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05/04/2023 - 06/03/2023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05/04/2023 - 06/03/2023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2,196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2,387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$419,941.08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2,013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$34,141.00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$454,082.08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$614,082.08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4000604904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4000664479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4000625316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4000728248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4000845322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4000792069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4000721919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4000814021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4000874126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4000759662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4000703204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4000827530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4000869083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4000614723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4000848950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4000687786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4000638753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4000608707-Mod2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4000779520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4000836524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4000793230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4000592330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4000816314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4000738475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4000637478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4000628222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4000785631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4000934013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4000881697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4000683793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4000824886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4000598865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4000839577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4000832485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4000854296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4000630244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4000716647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4000723586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4000797187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4000798148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4000634373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4000690943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4000688359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4000634110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4000866364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4000842286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4000867232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4000822093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4000862277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4000690504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4000789409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4000864626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4000693397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4000755101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4000818451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4000803967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4000622688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4000799970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4000612128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4000851443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4000828532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4000652798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4000616999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4000763520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4000762623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4000801853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4000677433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4000826264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4000930012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4000596993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4000925880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4000854003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4000700084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4000673305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4000674105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4000877192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4000596790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4000923523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4000824356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4000810858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4000630707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4000840002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4000768872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4000648156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4000931160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4000649714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4000844418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4000829130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4000629376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4000875497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4000925374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4000671968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4000927749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4000923606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4000929554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4000896647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4000925708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4000928156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4000768259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4000932518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4000925149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4000926825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4000931284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4000924842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4000933921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4000930276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4000922732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