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A4" w:rsidRPr="00267077" w:rsidRDefault="00C407A4" w:rsidP="00267077">
      <w:pPr>
        <w:spacing w:after="0"/>
        <w:rPr>
          <w:rFonts w:cs="Arial"/>
        </w:rPr>
      </w:pPr>
    </w:p>
    <w:p w:rsidR="00C407A4" w:rsidRPr="00267077" w:rsidRDefault="00C407A4" w:rsidP="00267077">
      <w:pPr>
        <w:spacing w:after="0"/>
        <w:rPr>
          <w:rFonts w:cs="Arial"/>
        </w:rPr>
      </w:pPr>
    </w:p>
    <w:p w:rsidR="00DD1D3D" w:rsidRPr="00267077" w:rsidRDefault="00D17E0A" w:rsidP="00267077">
      <w:pPr>
        <w:spacing w:after="0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FIDUCIAL</w:t>
      </w:r>
      <w:r w:rsidR="008E641E" w:rsidRPr="00267077">
        <w:rPr>
          <w:rFonts w:cs="Arial"/>
          <w:b/>
          <w:sz w:val="24"/>
        </w:rPr>
        <w:t xml:space="preserve"> _ PROJET S.I.</w:t>
      </w:r>
    </w:p>
    <w:p w:rsidR="008E641E" w:rsidRPr="00267077" w:rsidRDefault="008826F0" w:rsidP="00267077">
      <w:pPr>
        <w:spacing w:after="0"/>
        <w:jc w:val="center"/>
        <w:rPr>
          <w:rFonts w:cs="Arial"/>
          <w:b/>
        </w:rPr>
      </w:pPr>
      <w:r w:rsidRPr="00267077">
        <w:rPr>
          <w:rFonts w:cs="Arial"/>
          <w:b/>
        </w:rPr>
        <w:t>Ateliers de cadrage</w:t>
      </w:r>
    </w:p>
    <w:p w:rsidR="008826F0" w:rsidRPr="00267077" w:rsidRDefault="008826F0" w:rsidP="00267077">
      <w:pPr>
        <w:spacing w:after="0"/>
        <w:jc w:val="center"/>
        <w:rPr>
          <w:rFonts w:cs="Arial"/>
          <w:b/>
        </w:rPr>
      </w:pPr>
    </w:p>
    <w:p w:rsidR="00267077" w:rsidRPr="00267077" w:rsidRDefault="00267077" w:rsidP="00267077">
      <w:pPr>
        <w:spacing w:after="0"/>
        <w:jc w:val="center"/>
        <w:rPr>
          <w:rFonts w:cs="Arial"/>
          <w:b/>
        </w:rPr>
      </w:pPr>
    </w:p>
    <w:p w:rsidR="00267077" w:rsidRPr="00267077" w:rsidRDefault="00381323" w:rsidP="00267077">
      <w:pPr>
        <w:spacing w:after="0"/>
        <w:jc w:val="center"/>
        <w:rPr>
          <w:rFonts w:cs="Arial"/>
          <w:color w:val="FF0000"/>
        </w:rPr>
      </w:pPr>
      <w:r>
        <w:rPr>
          <w:b/>
          <w:color w:val="FF0000"/>
        </w:rPr>
        <w:t>GESTION DES APPORTEURS</w:t>
      </w:r>
    </w:p>
    <w:p w:rsidR="00C407A4" w:rsidRPr="00267077" w:rsidRDefault="00C407A4" w:rsidP="00267077">
      <w:pPr>
        <w:spacing w:after="0"/>
        <w:rPr>
          <w:rFonts w:cs="Arial"/>
        </w:rPr>
      </w:pPr>
    </w:p>
    <w:p w:rsidR="003B2464" w:rsidRPr="00267077" w:rsidRDefault="003B2464" w:rsidP="00267077">
      <w:pPr>
        <w:spacing w:after="0"/>
        <w:rPr>
          <w:rFonts w:cs="Arial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4"/>
        <w:gridCol w:w="7158"/>
      </w:tblGrid>
      <w:tr w:rsidR="003B2464" w:rsidRPr="00267077" w:rsidTr="002E0B49">
        <w:trPr>
          <w:trHeight w:val="408"/>
        </w:trPr>
        <w:tc>
          <w:tcPr>
            <w:tcW w:w="1115" w:type="pct"/>
            <w:shd w:val="clear" w:color="auto" w:fill="C0504D" w:themeFill="accent2"/>
            <w:vAlign w:val="center"/>
            <w:hideMark/>
          </w:tcPr>
          <w:p w:rsidR="003B2464" w:rsidRPr="00267077" w:rsidRDefault="003B2464" w:rsidP="00267077">
            <w:pPr>
              <w:spacing w:after="0" w:line="240" w:lineRule="auto"/>
              <w:contextualSpacing/>
              <w:rPr>
                <w:rFonts w:eastAsia="Times New Roman" w:cs="Arial"/>
                <w:b/>
                <w:bCs/>
                <w:color w:val="FFFFFF"/>
                <w:szCs w:val="20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szCs w:val="20"/>
                <w:lang w:eastAsia="fr-FR"/>
              </w:rPr>
              <w:t>Rédacteur</w:t>
            </w:r>
          </w:p>
        </w:tc>
        <w:tc>
          <w:tcPr>
            <w:tcW w:w="3885" w:type="pct"/>
            <w:vAlign w:val="center"/>
            <w:hideMark/>
          </w:tcPr>
          <w:p w:rsidR="003B2464" w:rsidRPr="00267077" w:rsidRDefault="000A36DB" w:rsidP="00267077">
            <w:pPr>
              <w:spacing w:after="0" w:line="240" w:lineRule="auto"/>
              <w:contextualSpacing/>
              <w:rPr>
                <w:rFonts w:eastAsia="Times New Roman" w:cs="Arial"/>
                <w:szCs w:val="20"/>
                <w:lang w:eastAsia="fr-FR"/>
              </w:rPr>
            </w:pPr>
            <w:r>
              <w:rPr>
                <w:rFonts w:eastAsia="Times New Roman" w:cs="Arial"/>
                <w:szCs w:val="20"/>
                <w:lang w:eastAsia="fr-FR"/>
              </w:rPr>
              <w:t>Ghislain M’POUNA</w:t>
            </w:r>
            <w:r w:rsidR="00BB7736">
              <w:rPr>
                <w:rFonts w:eastAsia="Times New Roman" w:cs="Arial"/>
                <w:szCs w:val="20"/>
                <w:lang w:eastAsia="fr-FR"/>
              </w:rPr>
              <w:t xml:space="preserve"> - SAB</w:t>
            </w:r>
          </w:p>
        </w:tc>
      </w:tr>
    </w:tbl>
    <w:p w:rsidR="003B2464" w:rsidRPr="00267077" w:rsidRDefault="003B2464" w:rsidP="00267077">
      <w:pPr>
        <w:spacing w:after="0"/>
        <w:rPr>
          <w:rFonts w:cs="Arial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879"/>
        <w:gridCol w:w="1594"/>
        <w:gridCol w:w="4814"/>
      </w:tblGrid>
      <w:tr w:rsidR="00AD4D15" w:rsidRPr="00267077" w:rsidTr="002E0B49">
        <w:trPr>
          <w:trHeight w:val="389"/>
        </w:trPr>
        <w:tc>
          <w:tcPr>
            <w:tcW w:w="502" w:type="pct"/>
            <w:shd w:val="clear" w:color="auto" w:fill="C0504D" w:themeFill="accent2"/>
            <w:vAlign w:val="center"/>
            <w:hideMark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lang w:eastAsia="fr-FR"/>
              </w:rPr>
              <w:t>Version</w:t>
            </w:r>
          </w:p>
        </w:tc>
        <w:tc>
          <w:tcPr>
            <w:tcW w:w="1020" w:type="pct"/>
            <w:shd w:val="clear" w:color="auto" w:fill="C0504D" w:themeFill="accent2"/>
            <w:vAlign w:val="center"/>
            <w:hideMark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lang w:eastAsia="fr-FR"/>
              </w:rPr>
              <w:t>Rédacteur</w:t>
            </w:r>
          </w:p>
        </w:tc>
        <w:tc>
          <w:tcPr>
            <w:tcW w:w="865" w:type="pct"/>
            <w:shd w:val="clear" w:color="auto" w:fill="C0504D" w:themeFill="accent2"/>
            <w:vAlign w:val="center"/>
            <w:hideMark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lang w:eastAsia="fr-FR"/>
              </w:rPr>
              <w:t>Date version</w:t>
            </w:r>
          </w:p>
        </w:tc>
        <w:tc>
          <w:tcPr>
            <w:tcW w:w="2613" w:type="pct"/>
            <w:shd w:val="clear" w:color="auto" w:fill="C0504D" w:themeFill="accent2"/>
            <w:vAlign w:val="center"/>
            <w:hideMark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lang w:eastAsia="fr-FR"/>
              </w:rPr>
              <w:t>Modifications</w:t>
            </w:r>
          </w:p>
        </w:tc>
      </w:tr>
      <w:tr w:rsidR="00AD4D15" w:rsidRPr="00267077" w:rsidTr="00381323">
        <w:trPr>
          <w:trHeight w:val="291"/>
        </w:trPr>
        <w:tc>
          <w:tcPr>
            <w:tcW w:w="502" w:type="pct"/>
            <w:vAlign w:val="center"/>
          </w:tcPr>
          <w:p w:rsidR="00AD4D15" w:rsidRPr="00267077" w:rsidRDefault="00993F9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sz w:val="20"/>
                <w:lang w:eastAsia="fr-FR"/>
              </w:rPr>
              <w:t>V0</w:t>
            </w:r>
          </w:p>
        </w:tc>
        <w:tc>
          <w:tcPr>
            <w:tcW w:w="1020" w:type="pct"/>
            <w:vAlign w:val="center"/>
          </w:tcPr>
          <w:p w:rsidR="00AD4D15" w:rsidRPr="00267077" w:rsidRDefault="00993F9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sz w:val="20"/>
                <w:lang w:eastAsia="fr-FR"/>
              </w:rPr>
              <w:t>G. M’POUNA</w:t>
            </w:r>
          </w:p>
        </w:tc>
        <w:tc>
          <w:tcPr>
            <w:tcW w:w="865" w:type="pct"/>
            <w:vAlign w:val="center"/>
          </w:tcPr>
          <w:p w:rsidR="00AD4D15" w:rsidRPr="00267077" w:rsidRDefault="00993F9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sz w:val="20"/>
                <w:lang w:eastAsia="fr-FR"/>
              </w:rPr>
              <w:t>03/03/2014</w:t>
            </w:r>
          </w:p>
        </w:tc>
        <w:tc>
          <w:tcPr>
            <w:tcW w:w="2613" w:type="pct"/>
            <w:vAlign w:val="center"/>
          </w:tcPr>
          <w:p w:rsidR="00AD4D15" w:rsidRPr="00267077" w:rsidRDefault="00993F95" w:rsidP="00267077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eastAsia="fr-FR"/>
              </w:rPr>
            </w:pPr>
            <w:r>
              <w:rPr>
                <w:rFonts w:cs="Arial"/>
                <w:sz w:val="20"/>
                <w:szCs w:val="20"/>
                <w:lang w:eastAsia="fr-FR"/>
              </w:rPr>
              <w:t>Création</w:t>
            </w:r>
          </w:p>
        </w:tc>
      </w:tr>
      <w:tr w:rsidR="00AD4D15" w:rsidRPr="00267077" w:rsidTr="00DA2D05">
        <w:trPr>
          <w:trHeight w:val="123"/>
        </w:trPr>
        <w:tc>
          <w:tcPr>
            <w:tcW w:w="502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1020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865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2613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</w:tr>
      <w:tr w:rsidR="00AD4D15" w:rsidRPr="00267077" w:rsidTr="00DA2D05">
        <w:trPr>
          <w:trHeight w:val="201"/>
        </w:trPr>
        <w:tc>
          <w:tcPr>
            <w:tcW w:w="502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1020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865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2613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</w:tr>
      <w:tr w:rsidR="00AD4D15" w:rsidRPr="00267077" w:rsidTr="00DA2D05">
        <w:trPr>
          <w:trHeight w:val="70"/>
        </w:trPr>
        <w:tc>
          <w:tcPr>
            <w:tcW w:w="502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1020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865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2613" w:type="pct"/>
            <w:vAlign w:val="center"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</w:tr>
      <w:tr w:rsidR="007D43B8" w:rsidRPr="00267077" w:rsidTr="00DA2D05">
        <w:trPr>
          <w:trHeight w:val="70"/>
        </w:trPr>
        <w:tc>
          <w:tcPr>
            <w:tcW w:w="502" w:type="pct"/>
            <w:vAlign w:val="center"/>
          </w:tcPr>
          <w:p w:rsidR="007D43B8" w:rsidRDefault="007D43B8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1020" w:type="pct"/>
            <w:vAlign w:val="center"/>
          </w:tcPr>
          <w:p w:rsidR="007D43B8" w:rsidRDefault="007D43B8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865" w:type="pct"/>
            <w:vAlign w:val="center"/>
          </w:tcPr>
          <w:p w:rsidR="007D43B8" w:rsidRDefault="007D43B8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  <w:tc>
          <w:tcPr>
            <w:tcW w:w="2613" w:type="pct"/>
            <w:vAlign w:val="center"/>
          </w:tcPr>
          <w:p w:rsidR="007D43B8" w:rsidRDefault="007D43B8" w:rsidP="00831E18">
            <w:pPr>
              <w:spacing w:after="0" w:line="240" w:lineRule="auto"/>
              <w:contextualSpacing/>
              <w:jc w:val="center"/>
              <w:rPr>
                <w:rFonts w:eastAsia="Times New Roman" w:cs="Arial"/>
                <w:sz w:val="20"/>
                <w:lang w:eastAsia="fr-FR"/>
              </w:rPr>
            </w:pPr>
          </w:p>
        </w:tc>
      </w:tr>
    </w:tbl>
    <w:p w:rsidR="003B2464" w:rsidRPr="00267077" w:rsidRDefault="003B2464" w:rsidP="00267077">
      <w:pPr>
        <w:spacing w:after="0"/>
        <w:rPr>
          <w:rFonts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2"/>
        <w:gridCol w:w="2652"/>
        <w:gridCol w:w="2612"/>
        <w:gridCol w:w="1201"/>
        <w:gridCol w:w="1075"/>
        <w:gridCol w:w="956"/>
      </w:tblGrid>
      <w:tr w:rsidR="00954AF2" w:rsidRPr="00267077" w:rsidTr="002F50D9">
        <w:trPr>
          <w:trHeight w:val="266"/>
        </w:trPr>
        <w:tc>
          <w:tcPr>
            <w:tcW w:w="80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B73C9" w:rsidRPr="00267077" w:rsidRDefault="004B73C9" w:rsidP="00267077">
            <w:pPr>
              <w:jc w:val="center"/>
              <w:rPr>
                <w:rFonts w:cs="Arial"/>
              </w:rPr>
            </w:pPr>
          </w:p>
        </w:tc>
        <w:tc>
          <w:tcPr>
            <w:tcW w:w="2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504D" w:themeFill="accent2"/>
            <w:vAlign w:val="center"/>
          </w:tcPr>
          <w:p w:rsidR="004B73C9" w:rsidRPr="00267077" w:rsidRDefault="004B73C9" w:rsidP="00267077">
            <w:pPr>
              <w:jc w:val="center"/>
              <w:rPr>
                <w:rFonts w:cs="Arial"/>
                <w:color w:val="FFFFFF" w:themeColor="background1"/>
              </w:rPr>
            </w:pPr>
            <w:r w:rsidRPr="00267077">
              <w:rPr>
                <w:rFonts w:cs="Arial"/>
                <w:color w:val="FFFFFF" w:themeColor="background1"/>
              </w:rPr>
              <w:t>Thème</w:t>
            </w:r>
          </w:p>
        </w:tc>
        <w:tc>
          <w:tcPr>
            <w:tcW w:w="2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504D" w:themeFill="accent2"/>
            <w:vAlign w:val="center"/>
          </w:tcPr>
          <w:p w:rsidR="004B73C9" w:rsidRPr="00267077" w:rsidRDefault="00954AF2" w:rsidP="00267077">
            <w:pPr>
              <w:jc w:val="center"/>
              <w:rPr>
                <w:rFonts w:cs="Arial"/>
                <w:color w:val="FFFFFF" w:themeColor="background1"/>
              </w:rPr>
            </w:pPr>
            <w:r w:rsidRPr="00267077">
              <w:rPr>
                <w:rFonts w:cs="Arial"/>
                <w:color w:val="FFFFFF" w:themeColor="background1"/>
              </w:rPr>
              <w:t>Contenu</w:t>
            </w:r>
          </w:p>
        </w:tc>
        <w:tc>
          <w:tcPr>
            <w:tcW w:w="12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504D" w:themeFill="accent2"/>
            <w:vAlign w:val="center"/>
          </w:tcPr>
          <w:p w:rsidR="004B73C9" w:rsidRPr="00267077" w:rsidRDefault="00954AF2" w:rsidP="00267077">
            <w:pPr>
              <w:jc w:val="center"/>
              <w:rPr>
                <w:rFonts w:cs="Arial"/>
                <w:color w:val="FFFFFF" w:themeColor="background1"/>
              </w:rPr>
            </w:pPr>
            <w:r w:rsidRPr="00267077">
              <w:rPr>
                <w:rFonts w:cs="Arial"/>
                <w:color w:val="FFFFFF" w:themeColor="background1"/>
              </w:rPr>
              <w:t>Date</w:t>
            </w:r>
            <w:r w:rsidRPr="00267077">
              <w:rPr>
                <w:rFonts w:cs="Arial"/>
                <w:color w:val="FFFFFF" w:themeColor="background1"/>
              </w:rPr>
              <w:br/>
            </w:r>
            <w:proofErr w:type="spellStart"/>
            <w:r w:rsidRPr="00267077">
              <w:rPr>
                <w:rFonts w:cs="Arial"/>
                <w:color w:val="FFFFFF" w:themeColor="background1"/>
              </w:rPr>
              <w:t>Conc.Gén</w:t>
            </w:r>
            <w:proofErr w:type="spellEnd"/>
          </w:p>
        </w:tc>
        <w:tc>
          <w:tcPr>
            <w:tcW w:w="9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504D" w:themeFill="accent2"/>
            <w:vAlign w:val="center"/>
          </w:tcPr>
          <w:p w:rsidR="004B73C9" w:rsidRPr="00267077" w:rsidRDefault="00954AF2" w:rsidP="00267077">
            <w:pPr>
              <w:jc w:val="center"/>
              <w:rPr>
                <w:rFonts w:cs="Arial"/>
                <w:color w:val="FFFFFF" w:themeColor="background1"/>
              </w:rPr>
            </w:pPr>
            <w:r w:rsidRPr="00267077">
              <w:rPr>
                <w:rFonts w:cs="Arial"/>
                <w:color w:val="FFFFFF" w:themeColor="background1"/>
              </w:rPr>
              <w:t xml:space="preserve">Date </w:t>
            </w:r>
            <w:r w:rsidR="004B73C9" w:rsidRPr="00267077">
              <w:rPr>
                <w:rFonts w:cs="Arial"/>
                <w:color w:val="FFFFFF" w:themeColor="background1"/>
              </w:rPr>
              <w:t>A</w:t>
            </w:r>
            <w:r w:rsidRPr="00267077">
              <w:rPr>
                <w:rFonts w:cs="Arial"/>
                <w:color w:val="FFFFFF" w:themeColor="background1"/>
              </w:rPr>
              <w:t>telier</w:t>
            </w:r>
          </w:p>
        </w:tc>
        <w:tc>
          <w:tcPr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504D" w:themeFill="accent2"/>
            <w:vAlign w:val="center"/>
          </w:tcPr>
          <w:p w:rsidR="004B73C9" w:rsidRPr="00267077" w:rsidRDefault="00954AF2" w:rsidP="00267077">
            <w:pPr>
              <w:jc w:val="center"/>
              <w:rPr>
                <w:rFonts w:cs="Arial"/>
                <w:color w:val="FFFFFF" w:themeColor="background1"/>
              </w:rPr>
            </w:pPr>
            <w:r w:rsidRPr="00267077">
              <w:rPr>
                <w:rFonts w:cs="Arial"/>
                <w:color w:val="FFFFFF" w:themeColor="background1"/>
              </w:rPr>
              <w:t xml:space="preserve">Date </w:t>
            </w:r>
            <w:r w:rsidR="004B73C9" w:rsidRPr="00267077">
              <w:rPr>
                <w:rFonts w:cs="Arial"/>
                <w:color w:val="FFFFFF" w:themeColor="background1"/>
              </w:rPr>
              <w:t>E</w:t>
            </w:r>
            <w:r w:rsidRPr="00267077">
              <w:rPr>
                <w:rFonts w:cs="Arial"/>
                <w:color w:val="FFFFFF" w:themeColor="background1"/>
              </w:rPr>
              <w:t>carts</w:t>
            </w:r>
          </w:p>
        </w:tc>
        <w:bookmarkStart w:id="0" w:name="_GoBack"/>
        <w:bookmarkEnd w:id="0"/>
      </w:tr>
      <w:tr w:rsidR="00954AF2" w:rsidRPr="00267077" w:rsidTr="00267077">
        <w:trPr>
          <w:trHeight w:val="288"/>
        </w:trPr>
        <w:tc>
          <w:tcPr>
            <w:tcW w:w="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504D" w:themeFill="accent2"/>
            <w:vAlign w:val="center"/>
          </w:tcPr>
          <w:p w:rsidR="004B73C9" w:rsidRPr="00267077" w:rsidRDefault="00381323" w:rsidP="002670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FFFFFF" w:themeColor="background1"/>
              </w:rPr>
              <w:t>APO</w:t>
            </w:r>
            <w:r w:rsidR="009F2A64" w:rsidRPr="00267077">
              <w:rPr>
                <w:rFonts w:cs="Arial"/>
                <w:b/>
              </w:rPr>
              <w:t xml:space="preserve"> </w:t>
            </w:r>
          </w:p>
        </w:tc>
        <w:tc>
          <w:tcPr>
            <w:tcW w:w="2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B73C9" w:rsidRPr="00267077" w:rsidRDefault="00381323" w:rsidP="00267077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0000"/>
              </w:rPr>
              <w:t>APPORTEURS</w:t>
            </w:r>
          </w:p>
        </w:tc>
        <w:tc>
          <w:tcPr>
            <w:tcW w:w="2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B73C9" w:rsidRPr="00267077" w:rsidRDefault="00381323" w:rsidP="002670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Apporteurs</w:t>
            </w:r>
          </w:p>
        </w:tc>
        <w:tc>
          <w:tcPr>
            <w:tcW w:w="12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B73C9" w:rsidRPr="00267077" w:rsidRDefault="00993F95" w:rsidP="002670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20/09/13</w:t>
            </w:r>
          </w:p>
        </w:tc>
        <w:tc>
          <w:tcPr>
            <w:tcW w:w="9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B8B7" w:themeFill="accent2" w:themeFillTint="66"/>
            <w:vAlign w:val="center"/>
          </w:tcPr>
          <w:p w:rsidR="004B73C9" w:rsidRPr="00267077" w:rsidRDefault="00381323" w:rsidP="002670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19/02</w:t>
            </w:r>
            <w:r w:rsidR="00993F95">
              <w:rPr>
                <w:rFonts w:cs="Arial"/>
                <w:b/>
              </w:rPr>
              <w:t>/14</w:t>
            </w:r>
          </w:p>
        </w:tc>
        <w:tc>
          <w:tcPr>
            <w:tcW w:w="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B73C9" w:rsidRPr="00267077" w:rsidRDefault="004B73C9" w:rsidP="00267077">
            <w:pPr>
              <w:jc w:val="center"/>
              <w:rPr>
                <w:rFonts w:cs="Arial"/>
              </w:rPr>
            </w:pPr>
          </w:p>
        </w:tc>
      </w:tr>
    </w:tbl>
    <w:p w:rsidR="002F50D9" w:rsidRPr="00267077" w:rsidRDefault="002F50D9" w:rsidP="00267077">
      <w:pPr>
        <w:spacing w:after="0"/>
        <w:rPr>
          <w:rFonts w:cs="Arial"/>
        </w:rPr>
      </w:pPr>
    </w:p>
    <w:p w:rsidR="004550BD" w:rsidRPr="00C872E7" w:rsidRDefault="004550BD" w:rsidP="00C872E7">
      <w:pPr>
        <w:pStyle w:val="Titre3"/>
        <w:numPr>
          <w:ilvl w:val="0"/>
          <w:numId w:val="0"/>
        </w:numPr>
        <w:spacing w:before="0" w:after="0"/>
        <w:ind w:left="357"/>
        <w:rPr>
          <w:rFonts w:asciiTheme="minorHAnsi" w:hAnsiTheme="minorHAnsi"/>
        </w:rPr>
      </w:pPr>
      <w:r w:rsidRPr="00267077">
        <w:rPr>
          <w:rFonts w:asciiTheme="minorHAnsi" w:hAnsiTheme="minorHAnsi"/>
        </w:rPr>
        <w:t>Participants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4644"/>
        <w:gridCol w:w="4678"/>
      </w:tblGrid>
      <w:tr w:rsidR="004B73C9" w:rsidRPr="00267077" w:rsidTr="002F50D9">
        <w:trPr>
          <w:trHeight w:val="426"/>
        </w:trPr>
        <w:tc>
          <w:tcPr>
            <w:tcW w:w="46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504D" w:themeFill="accent2"/>
            <w:vAlign w:val="center"/>
          </w:tcPr>
          <w:p w:rsidR="004B73C9" w:rsidRPr="00267077" w:rsidRDefault="00954AF2" w:rsidP="00267077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267077">
              <w:rPr>
                <w:rFonts w:cs="Arial"/>
                <w:b/>
                <w:color w:val="FFFFFF" w:themeColor="background1"/>
              </w:rPr>
              <w:t>Conception Générale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504D" w:themeFill="accent2"/>
            <w:vAlign w:val="center"/>
          </w:tcPr>
          <w:p w:rsidR="004B73C9" w:rsidRPr="00267077" w:rsidRDefault="00954AF2" w:rsidP="00267077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267077">
              <w:rPr>
                <w:rFonts w:cs="Arial"/>
                <w:b/>
                <w:color w:val="FFFFFF" w:themeColor="background1"/>
              </w:rPr>
              <w:t>Atelier</w:t>
            </w:r>
          </w:p>
        </w:tc>
      </w:tr>
      <w:tr w:rsidR="004B73C9" w:rsidRPr="00267077" w:rsidTr="002F50D9">
        <w:trPr>
          <w:trHeight w:val="2814"/>
        </w:trPr>
        <w:tc>
          <w:tcPr>
            <w:tcW w:w="46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B73C9" w:rsidRPr="00267077" w:rsidRDefault="00D17E0A" w:rsidP="00267077">
            <w:pPr>
              <w:pStyle w:val="Paragraphedeliste"/>
              <w:numPr>
                <w:ilvl w:val="0"/>
                <w:numId w:val="5"/>
              </w:num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FIDUCIAL</w:t>
            </w:r>
          </w:p>
          <w:p w:rsidR="009F2A64" w:rsidRPr="00267077" w:rsidRDefault="000A36DB" w:rsidP="00267077">
            <w:pPr>
              <w:pStyle w:val="Paragraphedeliste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Cathy FILIP</w:t>
            </w:r>
          </w:p>
          <w:p w:rsidR="009F2A64" w:rsidRPr="00267077" w:rsidRDefault="009F2A64" w:rsidP="00267077">
            <w:pPr>
              <w:pStyle w:val="Paragraphedeliste"/>
              <w:numPr>
                <w:ilvl w:val="1"/>
                <w:numId w:val="11"/>
              </w:numPr>
              <w:rPr>
                <w:rFonts w:cs="Arial"/>
              </w:rPr>
            </w:pPr>
            <w:r w:rsidRPr="00267077">
              <w:rPr>
                <w:rFonts w:cs="Arial"/>
              </w:rPr>
              <w:t>Jean-Luc VANCELL</w:t>
            </w:r>
          </w:p>
          <w:p w:rsidR="009F2A64" w:rsidRPr="00267077" w:rsidRDefault="000A36DB" w:rsidP="00267077">
            <w:pPr>
              <w:pStyle w:val="Paragraphedeliste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Jérôme GARAY</w:t>
            </w:r>
          </w:p>
          <w:p w:rsidR="004B73C9" w:rsidRPr="00267077" w:rsidRDefault="009F2A64" w:rsidP="00267077">
            <w:pPr>
              <w:pStyle w:val="Paragraphedeliste"/>
              <w:numPr>
                <w:ilvl w:val="0"/>
                <w:numId w:val="5"/>
              </w:numPr>
              <w:rPr>
                <w:rFonts w:cs="Arial"/>
                <w:b/>
              </w:rPr>
            </w:pPr>
            <w:r w:rsidRPr="00267077">
              <w:rPr>
                <w:rFonts w:cs="Arial"/>
                <w:b/>
              </w:rPr>
              <w:t>SAB</w:t>
            </w:r>
          </w:p>
          <w:p w:rsidR="009F2A64" w:rsidRPr="00267077" w:rsidRDefault="009F2A64" w:rsidP="00267077">
            <w:pPr>
              <w:pStyle w:val="Paragraphedeliste"/>
              <w:numPr>
                <w:ilvl w:val="1"/>
                <w:numId w:val="12"/>
              </w:numPr>
              <w:rPr>
                <w:rFonts w:cs="Arial"/>
              </w:rPr>
            </w:pPr>
            <w:r w:rsidRPr="00267077">
              <w:rPr>
                <w:rFonts w:cs="Arial"/>
              </w:rPr>
              <w:t>Ghislain MPOUNA</w:t>
            </w:r>
          </w:p>
          <w:p w:rsidR="004B73C9" w:rsidRPr="00267077" w:rsidRDefault="002F50D9" w:rsidP="00267077">
            <w:pPr>
              <w:pStyle w:val="Paragraphedeliste"/>
              <w:numPr>
                <w:ilvl w:val="0"/>
                <w:numId w:val="5"/>
              </w:numPr>
              <w:rPr>
                <w:rFonts w:cs="Arial"/>
                <w:b/>
              </w:rPr>
            </w:pPr>
            <w:r w:rsidRPr="00267077">
              <w:rPr>
                <w:rFonts w:cs="Arial"/>
                <w:b/>
              </w:rPr>
              <w:t>ADAGE</w:t>
            </w:r>
          </w:p>
          <w:p w:rsidR="009F2A64" w:rsidRPr="00267077" w:rsidRDefault="009F2A64" w:rsidP="00267077">
            <w:pPr>
              <w:pStyle w:val="Paragraphedeliste"/>
              <w:numPr>
                <w:ilvl w:val="1"/>
                <w:numId w:val="5"/>
              </w:numPr>
              <w:rPr>
                <w:rFonts w:cs="Arial"/>
              </w:rPr>
            </w:pPr>
            <w:r w:rsidRPr="00267077">
              <w:rPr>
                <w:rFonts w:cs="Arial"/>
              </w:rPr>
              <w:t>Fanny SOCKEEL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81323" w:rsidRDefault="00381323" w:rsidP="00381323">
            <w:pPr>
              <w:pStyle w:val="Paragraphedeliste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Fiducial</w:t>
            </w:r>
            <w:proofErr w:type="spellEnd"/>
          </w:p>
          <w:p w:rsidR="00381323" w:rsidRDefault="00381323" w:rsidP="00381323">
            <w:pPr>
              <w:pStyle w:val="Paragraphedeliste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Julien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Chevausset</w:t>
            </w:r>
            <w:proofErr w:type="spellEnd"/>
          </w:p>
          <w:p w:rsidR="00381323" w:rsidRDefault="00381323" w:rsidP="00381323">
            <w:pPr>
              <w:pStyle w:val="Paragraphedeliste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Jean-Pierre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Leplat</w:t>
            </w:r>
            <w:proofErr w:type="spellEnd"/>
          </w:p>
          <w:p w:rsidR="00381323" w:rsidRDefault="00381323" w:rsidP="00381323">
            <w:pPr>
              <w:pStyle w:val="Paragraphedeliste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SAB</w:t>
            </w:r>
          </w:p>
          <w:p w:rsidR="00381323" w:rsidRDefault="00381323" w:rsidP="00381323">
            <w:pPr>
              <w:pStyle w:val="Paragraphedeliste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Ghislain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MPouna</w:t>
            </w:r>
            <w:proofErr w:type="spellEnd"/>
          </w:p>
          <w:p w:rsidR="00381323" w:rsidRDefault="00381323" w:rsidP="00381323">
            <w:pPr>
              <w:pStyle w:val="Paragraphedeliste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Yvonne Bonneau</w:t>
            </w:r>
          </w:p>
          <w:p w:rsidR="00381323" w:rsidRDefault="00381323" w:rsidP="00381323">
            <w:pPr>
              <w:pStyle w:val="Paragraphedeliste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Adage Consulting</w:t>
            </w:r>
          </w:p>
          <w:p w:rsidR="00381323" w:rsidRDefault="00381323" w:rsidP="00381323">
            <w:pPr>
              <w:pStyle w:val="Paragraphedeliste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Fanny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Sockeel</w:t>
            </w:r>
            <w:proofErr w:type="spellEnd"/>
          </w:p>
          <w:p w:rsidR="004B73C9" w:rsidRPr="00381323" w:rsidRDefault="004B73C9" w:rsidP="00381323">
            <w:pPr>
              <w:rPr>
                <w:rFonts w:cs="Arial"/>
              </w:rPr>
            </w:pPr>
          </w:p>
        </w:tc>
      </w:tr>
    </w:tbl>
    <w:p w:rsidR="00373A91" w:rsidRPr="00267077" w:rsidRDefault="00373A91" w:rsidP="00267077">
      <w:pPr>
        <w:spacing w:after="0"/>
        <w:rPr>
          <w:rFonts w:cs="Arial"/>
        </w:rPr>
      </w:pPr>
    </w:p>
    <w:p w:rsidR="004550BD" w:rsidRPr="00267077" w:rsidRDefault="00C872E7" w:rsidP="00267077">
      <w:pPr>
        <w:pStyle w:val="Titre3"/>
        <w:numPr>
          <w:ilvl w:val="0"/>
          <w:numId w:val="0"/>
        </w:numPr>
        <w:spacing w:before="0" w:after="0"/>
        <w:ind w:left="357"/>
        <w:rPr>
          <w:rFonts w:asciiTheme="minorHAnsi" w:hAnsiTheme="minorHAnsi"/>
        </w:rPr>
      </w:pPr>
      <w:r>
        <w:rPr>
          <w:rFonts w:asciiTheme="minorHAnsi" w:hAnsiTheme="minorHAnsi"/>
        </w:rPr>
        <w:t>Périmètre de l’atelier</w:t>
      </w:r>
    </w:p>
    <w:tbl>
      <w:tblPr>
        <w:tblW w:w="5181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7"/>
        <w:gridCol w:w="2409"/>
        <w:gridCol w:w="5649"/>
      </w:tblGrid>
      <w:tr w:rsidR="00AD4D15" w:rsidRPr="00267077" w:rsidTr="00267077">
        <w:trPr>
          <w:trHeight w:val="255"/>
        </w:trPr>
        <w:tc>
          <w:tcPr>
            <w:tcW w:w="779" w:type="pct"/>
            <w:shd w:val="clear" w:color="auto" w:fill="C0504D" w:themeFill="accent2"/>
            <w:vAlign w:val="center"/>
            <w:hideMark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lang w:eastAsia="fr-FR"/>
              </w:rPr>
              <w:t>Périmètre du domaine</w:t>
            </w:r>
          </w:p>
        </w:tc>
        <w:tc>
          <w:tcPr>
            <w:tcW w:w="1262" w:type="pct"/>
            <w:shd w:val="clear" w:color="auto" w:fill="C0504D" w:themeFill="accent2"/>
            <w:vAlign w:val="center"/>
            <w:hideMark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lang w:eastAsia="fr-FR"/>
              </w:rPr>
              <w:t>Activité bancaire</w:t>
            </w:r>
          </w:p>
        </w:tc>
        <w:tc>
          <w:tcPr>
            <w:tcW w:w="2959" w:type="pct"/>
            <w:shd w:val="clear" w:color="auto" w:fill="C0504D" w:themeFill="accent2"/>
            <w:vAlign w:val="center"/>
            <w:hideMark/>
          </w:tcPr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lang w:eastAsia="fr-FR"/>
              </w:rPr>
              <w:t>Correspondance avec le module SAB</w:t>
            </w:r>
          </w:p>
        </w:tc>
      </w:tr>
      <w:tr w:rsidR="00AD4D15" w:rsidRPr="00267077" w:rsidTr="00267077">
        <w:trPr>
          <w:trHeight w:val="215"/>
        </w:trPr>
        <w:tc>
          <w:tcPr>
            <w:tcW w:w="779" w:type="pct"/>
            <w:vAlign w:val="center"/>
          </w:tcPr>
          <w:p w:rsidR="004566C6" w:rsidRPr="00267077" w:rsidRDefault="0091571E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lang w:eastAsia="fr-FR"/>
              </w:rPr>
            </w:pPr>
            <w:r>
              <w:rPr>
                <w:rFonts w:eastAsia="Times New Roman" w:cs="Arial"/>
                <w:b/>
                <w:lang w:eastAsia="fr-FR"/>
              </w:rPr>
              <w:t>APO</w:t>
            </w:r>
          </w:p>
        </w:tc>
        <w:tc>
          <w:tcPr>
            <w:tcW w:w="1262" w:type="pct"/>
            <w:vAlign w:val="center"/>
            <w:hideMark/>
          </w:tcPr>
          <w:p w:rsidR="000A36DB" w:rsidRPr="00267077" w:rsidRDefault="0091571E" w:rsidP="00E96EC1">
            <w:pPr>
              <w:spacing w:after="0" w:line="240" w:lineRule="auto"/>
              <w:contextualSpacing/>
              <w:jc w:val="center"/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Apporteur</w:t>
            </w:r>
          </w:p>
        </w:tc>
        <w:tc>
          <w:tcPr>
            <w:tcW w:w="2959" w:type="pct"/>
            <w:vAlign w:val="center"/>
            <w:hideMark/>
          </w:tcPr>
          <w:tbl>
            <w:tblPr>
              <w:tblStyle w:val="Grilledutableau"/>
              <w:tblpPr w:leftFromText="141" w:rightFromText="141" w:vertAnchor="text" w:horzAnchor="margin" w:tblpY="134"/>
              <w:tblW w:w="5382" w:type="dxa"/>
              <w:tblLook w:val="04A0" w:firstRow="1" w:lastRow="0" w:firstColumn="1" w:lastColumn="0" w:noHBand="0" w:noVBand="1"/>
            </w:tblPr>
            <w:tblGrid>
              <w:gridCol w:w="988"/>
              <w:gridCol w:w="4394"/>
            </w:tblGrid>
            <w:tr w:rsidR="006B3A85" w:rsidRPr="00267077" w:rsidTr="00754384">
              <w:trPr>
                <w:trHeight w:val="266"/>
              </w:trPr>
              <w:tc>
                <w:tcPr>
                  <w:tcW w:w="98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:rsidR="006B3A85" w:rsidRPr="00267077" w:rsidRDefault="006B3A85" w:rsidP="00267077">
                  <w:pPr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267077">
                    <w:rPr>
                      <w:rFonts w:cs="Arial"/>
                      <w:b/>
                      <w:sz w:val="20"/>
                    </w:rPr>
                    <w:t>Nom module</w:t>
                  </w:r>
                </w:p>
              </w:tc>
              <w:tc>
                <w:tcPr>
                  <w:tcW w:w="439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:rsidR="006B3A85" w:rsidRPr="00267077" w:rsidRDefault="006B3A85" w:rsidP="00267077">
                  <w:pPr>
                    <w:jc w:val="center"/>
                    <w:rPr>
                      <w:rFonts w:cs="Arial"/>
                      <w:b/>
                      <w:sz w:val="20"/>
                    </w:rPr>
                  </w:pPr>
                  <w:r w:rsidRPr="00267077">
                    <w:rPr>
                      <w:rFonts w:cs="Arial"/>
                      <w:b/>
                      <w:sz w:val="20"/>
                    </w:rPr>
                    <w:t>Description</w:t>
                  </w:r>
                </w:p>
              </w:tc>
            </w:tr>
            <w:tr w:rsidR="006B3A85" w:rsidRPr="00267077" w:rsidTr="00754384">
              <w:trPr>
                <w:trHeight w:val="288"/>
              </w:trPr>
              <w:tc>
                <w:tcPr>
                  <w:tcW w:w="98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:rsidR="006B3A85" w:rsidRPr="00267077" w:rsidRDefault="0091571E" w:rsidP="00267077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APO</w:t>
                  </w:r>
                </w:p>
              </w:tc>
              <w:tc>
                <w:tcPr>
                  <w:tcW w:w="439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:rsidR="006B3A85" w:rsidRPr="00267077" w:rsidRDefault="0091571E" w:rsidP="00267077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Apporteur</w:t>
                  </w:r>
                </w:p>
              </w:tc>
            </w:tr>
          </w:tbl>
          <w:p w:rsidR="00AD4D15" w:rsidRPr="00267077" w:rsidRDefault="00AD4D15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lang w:eastAsia="fr-FR"/>
              </w:rPr>
            </w:pPr>
          </w:p>
        </w:tc>
      </w:tr>
    </w:tbl>
    <w:p w:rsidR="00D627F9" w:rsidRPr="00267077" w:rsidRDefault="00D627F9" w:rsidP="00267077">
      <w:pPr>
        <w:spacing w:after="0"/>
        <w:rPr>
          <w:rFonts w:cs="Arial"/>
        </w:rPr>
      </w:pPr>
    </w:p>
    <w:p w:rsidR="003226B6" w:rsidRPr="00267077" w:rsidRDefault="003226B6" w:rsidP="00267077">
      <w:pPr>
        <w:spacing w:after="0"/>
        <w:rPr>
          <w:rFonts w:cs="Arial"/>
        </w:rPr>
      </w:pPr>
    </w:p>
    <w:p w:rsidR="003226B6" w:rsidRPr="00267077" w:rsidRDefault="003226B6" w:rsidP="00267077">
      <w:pPr>
        <w:pStyle w:val="Titre3"/>
        <w:numPr>
          <w:ilvl w:val="0"/>
          <w:numId w:val="0"/>
        </w:numPr>
        <w:spacing w:before="0" w:after="0"/>
        <w:ind w:left="357"/>
        <w:rPr>
          <w:rFonts w:asciiTheme="minorHAnsi" w:hAnsiTheme="minorHAnsi"/>
        </w:rPr>
      </w:pPr>
      <w:r w:rsidRPr="00267077">
        <w:rPr>
          <w:rFonts w:asciiTheme="minorHAnsi" w:hAnsiTheme="minorHAnsi"/>
        </w:rPr>
        <w:lastRenderedPageBreak/>
        <w:t>DESCRIPTION DU BESOIN FONCTIONNEL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7581"/>
      </w:tblGrid>
      <w:tr w:rsidR="003226B6" w:rsidRPr="00267077" w:rsidTr="005710B1">
        <w:trPr>
          <w:trHeight w:val="600"/>
        </w:trPr>
        <w:tc>
          <w:tcPr>
            <w:tcW w:w="885" w:type="pct"/>
            <w:shd w:val="clear" w:color="auto" w:fill="C0504D" w:themeFill="accent2"/>
            <w:vAlign w:val="center"/>
            <w:hideMark/>
          </w:tcPr>
          <w:p w:rsidR="003226B6" w:rsidRPr="00267077" w:rsidRDefault="003226B6" w:rsidP="00267077">
            <w:pPr>
              <w:spacing w:after="0" w:line="360" w:lineRule="auto"/>
              <w:contextualSpacing/>
              <w:jc w:val="center"/>
              <w:rPr>
                <w:rFonts w:cs="Arial"/>
                <w:b/>
                <w:bCs/>
                <w:color w:val="FFFFFF"/>
              </w:rPr>
            </w:pPr>
            <w:r w:rsidRPr="00267077">
              <w:rPr>
                <w:rFonts w:cs="Arial"/>
                <w:b/>
                <w:bCs/>
                <w:color w:val="FFFFFF"/>
              </w:rPr>
              <w:t>Opérations</w:t>
            </w:r>
          </w:p>
        </w:tc>
        <w:tc>
          <w:tcPr>
            <w:tcW w:w="4115" w:type="pct"/>
            <w:hideMark/>
          </w:tcPr>
          <w:p w:rsidR="003226B6" w:rsidRPr="00267077" w:rsidRDefault="003226B6" w:rsidP="00267077">
            <w:pPr>
              <w:spacing w:after="0" w:line="240" w:lineRule="auto"/>
              <w:rPr>
                <w:rFonts w:cs="Arial"/>
                <w:b/>
                <w:color w:val="C0504D" w:themeColor="accent2"/>
              </w:rPr>
            </w:pPr>
            <w:r w:rsidRPr="00267077">
              <w:rPr>
                <w:rFonts w:cs="Arial"/>
                <w:b/>
                <w:color w:val="C0504D" w:themeColor="accent2"/>
              </w:rPr>
              <w:t>Opérations traitées / volumétrie</w:t>
            </w:r>
          </w:p>
          <w:p w:rsidR="000A36DB" w:rsidRDefault="000A36DB" w:rsidP="00267077">
            <w:pPr>
              <w:spacing w:after="0" w:line="240" w:lineRule="auto"/>
              <w:rPr>
                <w:rFonts w:cs="Arial"/>
                <w:b/>
                <w:color w:val="000000"/>
                <w:u w:val="single"/>
              </w:rPr>
            </w:pPr>
          </w:p>
          <w:p w:rsidR="00182AB2" w:rsidRPr="00182AB2" w:rsidRDefault="00182AB2" w:rsidP="00182AB2">
            <w:p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Le module ‘Gestion des apporteurs’ </w:t>
            </w:r>
            <w:r w:rsidRPr="00182AB2">
              <w:rPr>
                <w:rFonts w:cs="Arial"/>
                <w:color w:val="000000"/>
              </w:rPr>
              <w:t>consiste à :</w:t>
            </w:r>
          </w:p>
          <w:p w:rsidR="00182AB2" w:rsidRPr="00182AB2" w:rsidRDefault="00752E1B" w:rsidP="00182AB2">
            <w:p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• </w:t>
            </w:r>
            <w:r w:rsidR="00182AB2" w:rsidRPr="00182AB2">
              <w:rPr>
                <w:rFonts w:cs="Arial"/>
                <w:color w:val="000000"/>
              </w:rPr>
              <w:t>Créer une nouvelle base de données dédiée afin de gérer les apporteurs d’affaires et les réseaux d’apporteurs.</w:t>
            </w:r>
          </w:p>
          <w:p w:rsidR="00182AB2" w:rsidRPr="00182AB2" w:rsidRDefault="00752E1B" w:rsidP="00182AB2">
            <w:p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• </w:t>
            </w:r>
            <w:r w:rsidR="00182AB2" w:rsidRPr="00182AB2">
              <w:rPr>
                <w:rFonts w:cs="Arial"/>
                <w:color w:val="000000"/>
              </w:rPr>
              <w:t xml:space="preserve">Rattacher les apporteurs à un client, compte </w:t>
            </w:r>
            <w:r w:rsidR="0074188A">
              <w:rPr>
                <w:rFonts w:cs="Arial"/>
                <w:color w:val="000000"/>
              </w:rPr>
              <w:t xml:space="preserve">espèce ou un dossier de crédit. </w:t>
            </w:r>
            <w:r w:rsidR="00182AB2" w:rsidRPr="00182AB2">
              <w:rPr>
                <w:rFonts w:cs="Arial"/>
                <w:color w:val="000000"/>
              </w:rPr>
              <w:t>Pour les autres produits (DAT…) la notion d’apporteur sera rattachée au compte espèce associé au produit (Exemple pour les DAT : Compte de remboursement).</w:t>
            </w:r>
          </w:p>
          <w:p w:rsidR="00182AB2" w:rsidRPr="00182AB2" w:rsidRDefault="00182AB2" w:rsidP="00182AB2">
            <w:pPr>
              <w:spacing w:after="0" w:line="240" w:lineRule="auto"/>
              <w:rPr>
                <w:rFonts w:cs="Arial"/>
                <w:color w:val="000000"/>
              </w:rPr>
            </w:pPr>
          </w:p>
          <w:p w:rsidR="000A36DB" w:rsidRPr="000B1048" w:rsidRDefault="00182AB2" w:rsidP="00182AB2">
            <w:pPr>
              <w:spacing w:after="0" w:line="240" w:lineRule="auto"/>
              <w:rPr>
                <w:rFonts w:cs="Arial"/>
                <w:color w:val="000000"/>
              </w:rPr>
            </w:pPr>
            <w:r w:rsidRPr="00182AB2">
              <w:rPr>
                <w:rFonts w:cs="Arial"/>
                <w:color w:val="000000"/>
              </w:rPr>
              <w:t>Une opération est apportée par un apporteur via son apporteur principal. La notion d’apporteur est associée au client, au compte ou à un crédit.</w:t>
            </w:r>
          </w:p>
        </w:tc>
      </w:tr>
    </w:tbl>
    <w:p w:rsidR="008A411B" w:rsidRPr="00267077" w:rsidRDefault="008A411B" w:rsidP="00267077">
      <w:pPr>
        <w:spacing w:after="0"/>
        <w:rPr>
          <w:rFonts w:cs="Arial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7581"/>
      </w:tblGrid>
      <w:tr w:rsidR="003226B6" w:rsidRPr="00267077" w:rsidTr="005710B1">
        <w:trPr>
          <w:trHeight w:val="600"/>
        </w:trPr>
        <w:tc>
          <w:tcPr>
            <w:tcW w:w="885" w:type="pct"/>
            <w:shd w:val="clear" w:color="auto" w:fill="C0504D" w:themeFill="accent2"/>
            <w:vAlign w:val="center"/>
            <w:hideMark/>
          </w:tcPr>
          <w:p w:rsidR="003226B6" w:rsidRPr="00267077" w:rsidRDefault="003226B6" w:rsidP="00267077">
            <w:pPr>
              <w:spacing w:after="0" w:line="360" w:lineRule="auto"/>
              <w:contextualSpacing/>
              <w:jc w:val="center"/>
              <w:rPr>
                <w:rFonts w:cs="Arial"/>
                <w:b/>
                <w:bCs/>
                <w:color w:val="FFFFFF"/>
              </w:rPr>
            </w:pPr>
            <w:r w:rsidRPr="00267077">
              <w:rPr>
                <w:rFonts w:cs="Arial"/>
                <w:b/>
                <w:bCs/>
                <w:color w:val="FFFFFF"/>
              </w:rPr>
              <w:t>Interfaces</w:t>
            </w:r>
          </w:p>
        </w:tc>
        <w:tc>
          <w:tcPr>
            <w:tcW w:w="4115" w:type="pct"/>
          </w:tcPr>
          <w:p w:rsidR="003226B6" w:rsidRDefault="003226B6" w:rsidP="00267077">
            <w:pPr>
              <w:spacing w:after="0" w:line="240" w:lineRule="auto"/>
              <w:rPr>
                <w:rFonts w:cs="Arial"/>
                <w:b/>
                <w:color w:val="C0504D" w:themeColor="accent2"/>
              </w:rPr>
            </w:pPr>
            <w:r w:rsidRPr="00267077">
              <w:rPr>
                <w:rFonts w:cs="Arial"/>
                <w:b/>
                <w:color w:val="C0504D" w:themeColor="accent2"/>
              </w:rPr>
              <w:t>Flux entrant</w:t>
            </w:r>
          </w:p>
          <w:p w:rsidR="00752E1B" w:rsidRPr="00752E1B" w:rsidRDefault="00752E1B" w:rsidP="00267077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• </w:t>
            </w:r>
            <w:r w:rsidRPr="00752E1B">
              <w:rPr>
                <w:rFonts w:cs="Arial"/>
                <w:b/>
              </w:rPr>
              <w:t>1 interface pour les opérations suivantes</w:t>
            </w:r>
          </w:p>
          <w:p w:rsidR="000D4D41" w:rsidRDefault="00752E1B" w:rsidP="0026707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Flux de création d’un apporteur</w:t>
            </w:r>
          </w:p>
          <w:p w:rsidR="00752E1B" w:rsidRDefault="00752E1B" w:rsidP="0026707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Flux d’insertion d’un apporteur dans un réseau</w:t>
            </w:r>
          </w:p>
          <w:p w:rsidR="00752E1B" w:rsidRDefault="00752E1B" w:rsidP="0026707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Flux de modification d’un apporteur</w:t>
            </w:r>
          </w:p>
          <w:p w:rsidR="00752E1B" w:rsidRDefault="00752E1B" w:rsidP="0026707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Modification en masse de l’apporteur principal d’un réseau</w:t>
            </w:r>
          </w:p>
          <w:p w:rsidR="00752E1B" w:rsidRDefault="00752E1B" w:rsidP="0026707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Inactivation d’un apporteur</w:t>
            </w:r>
          </w:p>
          <w:p w:rsidR="00752E1B" w:rsidRDefault="00752E1B" w:rsidP="0026707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Réaffectation d’opération </w:t>
            </w:r>
            <w:r>
              <w:rPr>
                <w:rFonts w:cs="Arial"/>
                <w:color w:val="000000"/>
              </w:rPr>
              <w:br/>
              <w:t>(hors périmètre : commissions versées à la mise en place du produit)</w:t>
            </w:r>
          </w:p>
          <w:p w:rsidR="00752E1B" w:rsidRDefault="00752E1B" w:rsidP="0026707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Ajout d’un correspondant</w:t>
            </w:r>
          </w:p>
          <w:p w:rsidR="00752E1B" w:rsidRDefault="00752E1B" w:rsidP="0026707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Mise à jour / Suppression correspondant</w:t>
            </w:r>
          </w:p>
          <w:p w:rsidR="00E73457" w:rsidRDefault="00E73457" w:rsidP="00E73457">
            <w:pPr>
              <w:spacing w:after="0" w:line="240" w:lineRule="auto"/>
              <w:rPr>
                <w:rFonts w:cs="Arial"/>
                <w:b/>
              </w:rPr>
            </w:pPr>
          </w:p>
          <w:p w:rsidR="00E73457" w:rsidRDefault="00E73457" w:rsidP="00E73457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• Gestion des apporteurs et base tiers</w:t>
            </w:r>
          </w:p>
          <w:p w:rsidR="0074188A" w:rsidRPr="0074188A" w:rsidRDefault="0074188A" w:rsidP="00E73457">
            <w:pPr>
              <w:spacing w:after="0" w:line="240" w:lineRule="auto"/>
              <w:rPr>
                <w:rFonts w:cs="Arial"/>
                <w:i/>
              </w:rPr>
            </w:pPr>
            <w:r w:rsidRPr="0074188A">
              <w:rPr>
                <w:rFonts w:cs="Arial"/>
                <w:i/>
              </w:rPr>
              <w:t xml:space="preserve">Principe : l’apporteur doit être créé dans la base </w:t>
            </w:r>
            <w:proofErr w:type="gramStart"/>
            <w:r w:rsidRPr="0074188A">
              <w:rPr>
                <w:rFonts w:cs="Arial"/>
                <w:i/>
              </w:rPr>
              <w:t>tiers</w:t>
            </w:r>
            <w:proofErr w:type="gramEnd"/>
            <w:r w:rsidRPr="0074188A">
              <w:rPr>
                <w:rFonts w:cs="Arial"/>
                <w:i/>
              </w:rPr>
              <w:t xml:space="preserve"> s’il lui est attribué un compte dans SAB (interne ou client).</w:t>
            </w:r>
          </w:p>
          <w:p w:rsidR="00E73457" w:rsidRDefault="00E73457" w:rsidP="00E73457">
            <w:pPr>
              <w:spacing w:after="0" w:line="240" w:lineRule="auto"/>
              <w:rPr>
                <w:rFonts w:cs="Arial"/>
              </w:rPr>
            </w:pPr>
            <w:r w:rsidRPr="00E73457">
              <w:rPr>
                <w:rFonts w:cs="Arial"/>
              </w:rPr>
              <w:t>Seuls les enseignes (</w:t>
            </w:r>
            <w:proofErr w:type="spellStart"/>
            <w:r w:rsidRPr="00E73457">
              <w:rPr>
                <w:rFonts w:cs="Arial"/>
              </w:rPr>
              <w:t>Nv</w:t>
            </w:r>
            <w:proofErr w:type="spellEnd"/>
            <w:r w:rsidRPr="00E73457">
              <w:rPr>
                <w:rFonts w:cs="Arial"/>
              </w:rPr>
              <w:t xml:space="preserve">. 1) seront </w:t>
            </w:r>
            <w:proofErr w:type="gramStart"/>
            <w:r w:rsidRPr="00E73457">
              <w:rPr>
                <w:rFonts w:cs="Arial"/>
              </w:rPr>
              <w:t>gérées</w:t>
            </w:r>
            <w:proofErr w:type="gramEnd"/>
            <w:r w:rsidRPr="00E73457">
              <w:rPr>
                <w:rFonts w:cs="Arial"/>
              </w:rPr>
              <w:t xml:space="preserve"> en tant que tiers dans SAB</w:t>
            </w:r>
            <w:r w:rsidR="0074188A">
              <w:rPr>
                <w:rFonts w:cs="Arial"/>
              </w:rPr>
              <w:t>.</w:t>
            </w:r>
          </w:p>
          <w:p w:rsidR="00E73457" w:rsidRPr="00E73457" w:rsidRDefault="00E73457" w:rsidP="00E73457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Les commissions sero</w:t>
            </w:r>
            <w:r w:rsidR="0074188A">
              <w:rPr>
                <w:rFonts w:cs="Arial"/>
              </w:rPr>
              <w:t>nt versées par enseigne dans SAB, ce seront donc les seuls apporteurs auxquels seront rattachés des comptes dans SAB.</w:t>
            </w:r>
          </w:p>
          <w:p w:rsidR="00752E1B" w:rsidRPr="00267077" w:rsidRDefault="00752E1B" w:rsidP="00752E1B">
            <w:pPr>
              <w:pStyle w:val="Paragraphedeliste"/>
              <w:spacing w:after="0" w:line="240" w:lineRule="auto"/>
              <w:rPr>
                <w:rFonts w:cs="Arial"/>
                <w:color w:val="000000"/>
              </w:rPr>
            </w:pPr>
          </w:p>
          <w:p w:rsidR="003226B6" w:rsidRPr="00267077" w:rsidRDefault="003226B6" w:rsidP="00267077">
            <w:pPr>
              <w:spacing w:after="0" w:line="240" w:lineRule="auto"/>
              <w:rPr>
                <w:rFonts w:cs="Arial"/>
                <w:b/>
                <w:color w:val="C0504D" w:themeColor="accent2"/>
              </w:rPr>
            </w:pPr>
            <w:r w:rsidRPr="00267077">
              <w:rPr>
                <w:rFonts w:cs="Arial"/>
                <w:b/>
                <w:color w:val="C0504D" w:themeColor="accent2"/>
              </w:rPr>
              <w:t>Flux sortant</w:t>
            </w:r>
          </w:p>
          <w:p w:rsidR="000D4D41" w:rsidRPr="00267077" w:rsidRDefault="00752E1B" w:rsidP="00BB7736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RAS</w:t>
            </w:r>
          </w:p>
        </w:tc>
      </w:tr>
    </w:tbl>
    <w:p w:rsidR="003226B6" w:rsidRPr="00267077" w:rsidRDefault="003226B6" w:rsidP="00267077">
      <w:pPr>
        <w:spacing w:after="0"/>
        <w:rPr>
          <w:rFonts w:cs="Arial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7581"/>
      </w:tblGrid>
      <w:tr w:rsidR="003226B6" w:rsidRPr="00267077" w:rsidTr="005710B1">
        <w:trPr>
          <w:trHeight w:val="600"/>
        </w:trPr>
        <w:tc>
          <w:tcPr>
            <w:tcW w:w="885" w:type="pct"/>
            <w:shd w:val="clear" w:color="auto" w:fill="C0504D" w:themeFill="accent2"/>
            <w:vAlign w:val="center"/>
            <w:hideMark/>
          </w:tcPr>
          <w:p w:rsidR="003226B6" w:rsidRPr="00267077" w:rsidRDefault="003226B6" w:rsidP="00267077">
            <w:pPr>
              <w:spacing w:after="0" w:line="360" w:lineRule="auto"/>
              <w:contextualSpacing/>
              <w:jc w:val="center"/>
              <w:rPr>
                <w:rFonts w:cs="Arial"/>
                <w:b/>
                <w:bCs/>
                <w:color w:val="FFFFFF"/>
              </w:rPr>
            </w:pPr>
            <w:r w:rsidRPr="00267077">
              <w:rPr>
                <w:rFonts w:cs="Arial"/>
                <w:b/>
                <w:bCs/>
                <w:color w:val="FFFFFF"/>
              </w:rPr>
              <w:t>Reprise de données</w:t>
            </w:r>
          </w:p>
        </w:tc>
        <w:tc>
          <w:tcPr>
            <w:tcW w:w="4115" w:type="pct"/>
          </w:tcPr>
          <w:p w:rsidR="0013384F" w:rsidRPr="00267077" w:rsidRDefault="0013384F" w:rsidP="00267077">
            <w:pPr>
              <w:spacing w:after="0" w:line="240" w:lineRule="auto"/>
              <w:rPr>
                <w:rFonts w:cs="Arial"/>
                <w:b/>
                <w:color w:val="C0504D" w:themeColor="accent2"/>
              </w:rPr>
            </w:pPr>
          </w:p>
          <w:p w:rsidR="003226B6" w:rsidRPr="00267077" w:rsidRDefault="00752E1B" w:rsidP="00752E1B">
            <w:p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Enseignes FIDUCIAL d’apporteurs.</w:t>
            </w:r>
          </w:p>
        </w:tc>
      </w:tr>
    </w:tbl>
    <w:p w:rsidR="004D59A7" w:rsidRDefault="004D59A7" w:rsidP="00267077">
      <w:pPr>
        <w:spacing w:after="0"/>
        <w:rPr>
          <w:rFonts w:cs="Arial"/>
        </w:rPr>
      </w:pPr>
    </w:p>
    <w:p w:rsidR="004D59A7" w:rsidRPr="00267077" w:rsidRDefault="004D59A7" w:rsidP="00267077">
      <w:pPr>
        <w:spacing w:after="0"/>
        <w:rPr>
          <w:rFonts w:cs="Arial"/>
        </w:rPr>
      </w:pPr>
    </w:p>
    <w:p w:rsidR="008A411B" w:rsidRPr="00267077" w:rsidRDefault="008A411B" w:rsidP="00267077">
      <w:pPr>
        <w:shd w:val="clear" w:color="auto" w:fill="F2F2F2" w:themeFill="background1" w:themeFillShade="F2"/>
        <w:spacing w:after="0"/>
        <w:ind w:firstLine="360"/>
        <w:rPr>
          <w:rFonts w:cs="Arial"/>
          <w:b/>
          <w:color w:val="C0504D" w:themeColor="accent2"/>
          <w:sz w:val="24"/>
        </w:rPr>
      </w:pPr>
      <w:r w:rsidRPr="00267077">
        <w:rPr>
          <w:rFonts w:cs="Arial"/>
          <w:b/>
          <w:color w:val="C0504D" w:themeColor="accent2"/>
          <w:sz w:val="24"/>
        </w:rPr>
        <w:t>Editique</w:t>
      </w:r>
    </w:p>
    <w:p w:rsidR="008A411B" w:rsidRPr="00267077" w:rsidRDefault="008A411B" w:rsidP="00267077">
      <w:pPr>
        <w:spacing w:after="0"/>
        <w:rPr>
          <w:rFonts w:cs="Arial"/>
          <w:b/>
        </w:rPr>
      </w:pPr>
    </w:p>
    <w:p w:rsidR="008A411B" w:rsidRPr="00267077" w:rsidRDefault="008A411B" w:rsidP="00267077">
      <w:pPr>
        <w:pStyle w:val="Paragraphedeliste"/>
        <w:numPr>
          <w:ilvl w:val="0"/>
          <w:numId w:val="3"/>
        </w:numPr>
        <w:spacing w:after="0"/>
        <w:rPr>
          <w:rFonts w:cs="Arial"/>
          <w:b/>
          <w:color w:val="C0504D" w:themeColor="accent2"/>
        </w:rPr>
      </w:pPr>
      <w:r w:rsidRPr="00267077">
        <w:rPr>
          <w:rFonts w:cs="Arial"/>
          <w:b/>
          <w:color w:val="C0504D" w:themeColor="accent2"/>
        </w:rPr>
        <w:t>Etats de gestion</w:t>
      </w:r>
      <w:r w:rsidR="00EF656F">
        <w:rPr>
          <w:rFonts w:cs="Arial"/>
          <w:b/>
          <w:color w:val="C0504D" w:themeColor="accent2"/>
        </w:rPr>
        <w:t xml:space="preserve"> </w:t>
      </w:r>
    </w:p>
    <w:p w:rsidR="000A36DB" w:rsidRPr="0074188A" w:rsidRDefault="0074188A" w:rsidP="000A36DB">
      <w:pPr>
        <w:spacing w:after="0"/>
        <w:rPr>
          <w:rFonts w:cs="Arial"/>
          <w:b/>
        </w:rPr>
      </w:pPr>
      <w:r w:rsidRPr="0074188A">
        <w:rPr>
          <w:rFonts w:cs="Arial"/>
          <w:b/>
        </w:rPr>
        <w:t>APOED001P1 – Compte rendu des réaffectations (Interface)</w:t>
      </w:r>
    </w:p>
    <w:p w:rsidR="0074188A" w:rsidRPr="0074188A" w:rsidRDefault="0074188A" w:rsidP="000A36DB">
      <w:pPr>
        <w:spacing w:after="0"/>
        <w:rPr>
          <w:rFonts w:cs="Arial"/>
          <w:b/>
        </w:rPr>
      </w:pPr>
      <w:r w:rsidRPr="0074188A">
        <w:rPr>
          <w:rFonts w:cs="Arial"/>
          <w:b/>
        </w:rPr>
        <w:t>APOED001P2 – Anomalie du fichier de réaffectation</w:t>
      </w:r>
    </w:p>
    <w:p w:rsidR="0074188A" w:rsidRDefault="0074188A" w:rsidP="000A36DB">
      <w:pPr>
        <w:spacing w:after="0"/>
        <w:rPr>
          <w:rFonts w:cs="Arial"/>
          <w:b/>
        </w:rPr>
      </w:pPr>
      <w:r w:rsidRPr="0074188A">
        <w:rPr>
          <w:rFonts w:cs="Arial"/>
          <w:b/>
        </w:rPr>
        <w:t>APOED001P3 – Alertes suite à la réaffectation.</w:t>
      </w:r>
    </w:p>
    <w:p w:rsidR="0074188A" w:rsidRPr="0074188A" w:rsidRDefault="0074188A" w:rsidP="000A36DB">
      <w:pPr>
        <w:spacing w:after="0"/>
        <w:rPr>
          <w:rFonts w:cs="Arial"/>
          <w:b/>
        </w:rPr>
      </w:pPr>
    </w:p>
    <w:p w:rsidR="008A411B" w:rsidRPr="00267077" w:rsidRDefault="008A411B" w:rsidP="00267077">
      <w:pPr>
        <w:pStyle w:val="Paragraphedeliste"/>
        <w:numPr>
          <w:ilvl w:val="0"/>
          <w:numId w:val="3"/>
        </w:numPr>
        <w:spacing w:after="0"/>
        <w:rPr>
          <w:rFonts w:cs="Arial"/>
          <w:b/>
          <w:color w:val="C0504D" w:themeColor="accent2"/>
        </w:rPr>
      </w:pPr>
      <w:r w:rsidRPr="00267077">
        <w:rPr>
          <w:rFonts w:cs="Arial"/>
          <w:b/>
          <w:color w:val="C0504D" w:themeColor="accent2"/>
        </w:rPr>
        <w:t>Imprimés (avis clients)</w:t>
      </w:r>
    </w:p>
    <w:p w:rsidR="008A411B" w:rsidRDefault="00EF656F" w:rsidP="00267077">
      <w:pPr>
        <w:spacing w:after="0"/>
        <w:rPr>
          <w:rFonts w:cs="Arial"/>
        </w:rPr>
      </w:pPr>
      <w:r w:rsidRPr="00A67039">
        <w:rPr>
          <w:rFonts w:cs="Arial"/>
          <w:b/>
        </w:rPr>
        <w:t>ZAPOEDI0 – Fichier éditique</w:t>
      </w:r>
      <w:r>
        <w:rPr>
          <w:rFonts w:cs="Arial"/>
        </w:rPr>
        <w:t xml:space="preserve"> (</w:t>
      </w:r>
      <w:r w:rsidRPr="00EF656F">
        <w:rPr>
          <w:rFonts w:cs="Arial"/>
        </w:rPr>
        <w:sym w:font="Wingdings" w:char="F0E8"/>
      </w:r>
      <w:r>
        <w:rPr>
          <w:rFonts w:cs="Arial"/>
        </w:rPr>
        <w:t xml:space="preserve"> Uniquement alimenté par le module Titres)</w:t>
      </w:r>
    </w:p>
    <w:p w:rsidR="00EF656F" w:rsidRPr="00267077" w:rsidRDefault="00EF656F" w:rsidP="00267077">
      <w:pPr>
        <w:spacing w:after="0"/>
        <w:rPr>
          <w:rFonts w:cs="Arial"/>
          <w:b/>
        </w:rPr>
      </w:pPr>
    </w:p>
    <w:p w:rsidR="008A411B" w:rsidRPr="00267077" w:rsidRDefault="008A411B" w:rsidP="00267077">
      <w:pPr>
        <w:shd w:val="clear" w:color="auto" w:fill="F2F2F2" w:themeFill="background1" w:themeFillShade="F2"/>
        <w:spacing w:after="0"/>
        <w:ind w:firstLine="360"/>
        <w:rPr>
          <w:rFonts w:cs="Arial"/>
          <w:b/>
          <w:color w:val="C0504D" w:themeColor="accent2"/>
          <w:sz w:val="24"/>
        </w:rPr>
      </w:pPr>
      <w:r w:rsidRPr="00267077">
        <w:rPr>
          <w:rFonts w:cs="Arial"/>
          <w:b/>
          <w:color w:val="C0504D" w:themeColor="accent2"/>
          <w:sz w:val="24"/>
        </w:rPr>
        <w:t>Habilitations / Délégations</w:t>
      </w:r>
    </w:p>
    <w:p w:rsidR="00873255" w:rsidRDefault="00EF656F" w:rsidP="00873255">
      <w:pPr>
        <w:spacing w:after="0"/>
        <w:rPr>
          <w:rFonts w:cs="Arial"/>
        </w:rPr>
      </w:pPr>
      <w:r>
        <w:rPr>
          <w:rFonts w:cs="Arial"/>
        </w:rPr>
        <w:t>RAS</w:t>
      </w:r>
    </w:p>
    <w:p w:rsidR="00B10BE7" w:rsidRDefault="00B10BE7" w:rsidP="00873255">
      <w:pPr>
        <w:spacing w:after="0"/>
        <w:rPr>
          <w:rFonts w:cs="Arial"/>
        </w:rPr>
      </w:pPr>
    </w:p>
    <w:p w:rsidR="00B10BE7" w:rsidRDefault="00B10BE7">
      <w:pPr>
        <w:rPr>
          <w:rFonts w:cs="Arial"/>
        </w:rPr>
      </w:pPr>
    </w:p>
    <w:p w:rsidR="008A411B" w:rsidRPr="00267077" w:rsidRDefault="008A411B" w:rsidP="00267077">
      <w:pPr>
        <w:shd w:val="clear" w:color="auto" w:fill="F2F2F2" w:themeFill="background1" w:themeFillShade="F2"/>
        <w:spacing w:after="0"/>
        <w:ind w:firstLine="360"/>
        <w:rPr>
          <w:rFonts w:cs="Arial"/>
          <w:b/>
          <w:color w:val="C0504D" w:themeColor="accent2"/>
          <w:sz w:val="24"/>
        </w:rPr>
      </w:pPr>
      <w:r w:rsidRPr="00267077">
        <w:rPr>
          <w:rFonts w:cs="Arial"/>
          <w:b/>
          <w:color w:val="C0504D" w:themeColor="accent2"/>
          <w:sz w:val="24"/>
        </w:rPr>
        <w:t>Recueil tarification</w:t>
      </w:r>
    </w:p>
    <w:p w:rsidR="008A411B" w:rsidRPr="00267077" w:rsidRDefault="008A411B" w:rsidP="00267077">
      <w:pPr>
        <w:pStyle w:val="Paragraphedeliste"/>
        <w:spacing w:after="0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6"/>
        <w:gridCol w:w="3814"/>
        <w:gridCol w:w="3812"/>
      </w:tblGrid>
      <w:tr w:rsidR="008A411B" w:rsidRPr="00267077" w:rsidTr="00004D2C">
        <w:trPr>
          <w:cantSplit/>
          <w:jc w:val="center"/>
        </w:trPr>
        <w:tc>
          <w:tcPr>
            <w:tcW w:w="861" w:type="pct"/>
            <w:shd w:val="clear" w:color="auto" w:fill="C0504D" w:themeFill="accent2"/>
            <w:vAlign w:val="center"/>
            <w:hideMark/>
          </w:tcPr>
          <w:p w:rsidR="008A411B" w:rsidRPr="00267077" w:rsidRDefault="008A411B" w:rsidP="00267077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smallCaps/>
                <w:color w:val="FFFFFF"/>
                <w:lang w:eastAsia="fr-FR"/>
              </w:rPr>
            </w:pPr>
            <w:r w:rsidRPr="00267077">
              <w:rPr>
                <w:rFonts w:cs="Arial"/>
                <w:b/>
                <w:bCs/>
                <w:color w:val="FFFFFF"/>
              </w:rPr>
              <w:t>Opération</w:t>
            </w:r>
          </w:p>
        </w:tc>
        <w:tc>
          <w:tcPr>
            <w:tcW w:w="2070" w:type="pct"/>
            <w:shd w:val="clear" w:color="auto" w:fill="C0504D" w:themeFill="accent2"/>
            <w:vAlign w:val="center"/>
            <w:hideMark/>
          </w:tcPr>
          <w:p w:rsidR="008A411B" w:rsidRPr="00267077" w:rsidRDefault="008A411B" w:rsidP="00267077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color w:val="FFFFFF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lang w:eastAsia="fr-FR"/>
              </w:rPr>
              <w:t>Critères de tarification</w:t>
            </w:r>
          </w:p>
        </w:tc>
        <w:tc>
          <w:tcPr>
            <w:tcW w:w="2069" w:type="pct"/>
            <w:shd w:val="clear" w:color="auto" w:fill="C0504D" w:themeFill="accent2"/>
            <w:vAlign w:val="center"/>
            <w:hideMark/>
          </w:tcPr>
          <w:p w:rsidR="008A411B" w:rsidRPr="00267077" w:rsidRDefault="008A411B" w:rsidP="00267077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color w:val="FFFFFF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lang w:eastAsia="fr-FR"/>
              </w:rPr>
              <w:t>Critères de perception</w:t>
            </w:r>
          </w:p>
        </w:tc>
      </w:tr>
      <w:tr w:rsidR="008A411B" w:rsidRPr="00267077" w:rsidTr="00004D2C">
        <w:trPr>
          <w:cantSplit/>
          <w:jc w:val="center"/>
        </w:trPr>
        <w:tc>
          <w:tcPr>
            <w:tcW w:w="861" w:type="pct"/>
            <w:vAlign w:val="center"/>
          </w:tcPr>
          <w:p w:rsidR="008A411B" w:rsidRPr="00267077" w:rsidRDefault="00EF656F" w:rsidP="00267077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>CRE</w:t>
            </w:r>
          </w:p>
        </w:tc>
        <w:tc>
          <w:tcPr>
            <w:tcW w:w="2070" w:type="pct"/>
            <w:vAlign w:val="center"/>
          </w:tcPr>
          <w:p w:rsidR="008A411B" w:rsidRPr="00267077" w:rsidRDefault="008A411B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lang w:eastAsia="fr-FR"/>
              </w:rPr>
            </w:pPr>
          </w:p>
        </w:tc>
        <w:tc>
          <w:tcPr>
            <w:tcW w:w="2069" w:type="pct"/>
            <w:vAlign w:val="center"/>
          </w:tcPr>
          <w:p w:rsidR="008A411B" w:rsidRPr="00267077" w:rsidRDefault="008A411B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lang w:eastAsia="fr-FR"/>
              </w:rPr>
            </w:pPr>
          </w:p>
        </w:tc>
      </w:tr>
      <w:tr w:rsidR="008A411B" w:rsidRPr="00267077" w:rsidTr="00004D2C">
        <w:trPr>
          <w:cantSplit/>
          <w:jc w:val="center"/>
        </w:trPr>
        <w:tc>
          <w:tcPr>
            <w:tcW w:w="861" w:type="pct"/>
            <w:vAlign w:val="center"/>
          </w:tcPr>
          <w:p w:rsidR="008A411B" w:rsidRPr="00267077" w:rsidRDefault="008A411B" w:rsidP="00267077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Cs/>
                <w:smallCaps/>
                <w:lang w:eastAsia="fr-FR"/>
              </w:rPr>
            </w:pPr>
          </w:p>
        </w:tc>
        <w:tc>
          <w:tcPr>
            <w:tcW w:w="2070" w:type="pct"/>
            <w:vAlign w:val="center"/>
          </w:tcPr>
          <w:p w:rsidR="008A411B" w:rsidRPr="00267077" w:rsidRDefault="008A411B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lang w:eastAsia="fr-FR"/>
              </w:rPr>
            </w:pPr>
          </w:p>
        </w:tc>
        <w:tc>
          <w:tcPr>
            <w:tcW w:w="2069" w:type="pct"/>
            <w:vAlign w:val="center"/>
          </w:tcPr>
          <w:p w:rsidR="008A411B" w:rsidRPr="00267077" w:rsidRDefault="008A411B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lang w:eastAsia="fr-FR"/>
              </w:rPr>
            </w:pPr>
          </w:p>
        </w:tc>
      </w:tr>
      <w:tr w:rsidR="008A411B" w:rsidRPr="00267077" w:rsidTr="00004D2C">
        <w:trPr>
          <w:cantSplit/>
          <w:jc w:val="center"/>
        </w:trPr>
        <w:tc>
          <w:tcPr>
            <w:tcW w:w="861" w:type="pct"/>
            <w:vAlign w:val="center"/>
          </w:tcPr>
          <w:p w:rsidR="008A411B" w:rsidRPr="00267077" w:rsidRDefault="008A411B" w:rsidP="00267077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Cs/>
                <w:smallCaps/>
                <w:lang w:eastAsia="fr-FR"/>
              </w:rPr>
            </w:pPr>
          </w:p>
        </w:tc>
        <w:tc>
          <w:tcPr>
            <w:tcW w:w="2070" w:type="pct"/>
            <w:vAlign w:val="center"/>
          </w:tcPr>
          <w:p w:rsidR="008A411B" w:rsidRPr="00267077" w:rsidRDefault="008A411B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lang w:eastAsia="fr-FR"/>
              </w:rPr>
            </w:pPr>
          </w:p>
        </w:tc>
        <w:tc>
          <w:tcPr>
            <w:tcW w:w="2069" w:type="pct"/>
            <w:vAlign w:val="center"/>
          </w:tcPr>
          <w:p w:rsidR="008A411B" w:rsidRPr="00267077" w:rsidRDefault="008A411B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lang w:eastAsia="fr-FR"/>
              </w:rPr>
            </w:pPr>
          </w:p>
        </w:tc>
      </w:tr>
    </w:tbl>
    <w:p w:rsidR="008A411B" w:rsidRDefault="008A411B" w:rsidP="00267077">
      <w:pPr>
        <w:spacing w:after="0"/>
        <w:rPr>
          <w:rFonts w:cs="Arial"/>
          <w:b/>
        </w:rPr>
      </w:pPr>
    </w:p>
    <w:p w:rsidR="00EF656F" w:rsidRPr="00267077" w:rsidRDefault="00EF656F" w:rsidP="00267077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La commission </w:t>
      </w:r>
      <w:proofErr w:type="gramStart"/>
      <w:r>
        <w:rPr>
          <w:rFonts w:cs="Arial"/>
          <w:b/>
        </w:rPr>
        <w:t>apporteur</w:t>
      </w:r>
      <w:proofErr w:type="gramEnd"/>
      <w:r>
        <w:rPr>
          <w:rFonts w:cs="Arial"/>
          <w:b/>
        </w:rPr>
        <w:t xml:space="preserve"> est gérée dans le module crédit.</w:t>
      </w:r>
    </w:p>
    <w:p w:rsidR="008A411B" w:rsidRPr="00267077" w:rsidRDefault="008A411B" w:rsidP="00267077">
      <w:pPr>
        <w:spacing w:after="0"/>
        <w:rPr>
          <w:rFonts w:cs="Arial"/>
          <w:b/>
        </w:rPr>
      </w:pPr>
    </w:p>
    <w:p w:rsidR="008A411B" w:rsidRPr="00267077" w:rsidRDefault="008A411B" w:rsidP="00267077">
      <w:pPr>
        <w:shd w:val="clear" w:color="auto" w:fill="F2F2F2" w:themeFill="background1" w:themeFillShade="F2"/>
        <w:spacing w:after="0"/>
        <w:ind w:firstLine="360"/>
        <w:rPr>
          <w:rFonts w:cs="Arial"/>
          <w:b/>
          <w:color w:val="C0504D" w:themeColor="accent2"/>
          <w:sz w:val="24"/>
        </w:rPr>
      </w:pPr>
      <w:r w:rsidRPr="00267077">
        <w:rPr>
          <w:rFonts w:cs="Arial"/>
          <w:b/>
          <w:color w:val="C0504D" w:themeColor="accent2"/>
          <w:sz w:val="24"/>
        </w:rPr>
        <w:t>Particularités de gestion / Points particuliers / Remarques</w:t>
      </w:r>
    </w:p>
    <w:p w:rsidR="008A411B" w:rsidRPr="00267077" w:rsidRDefault="008A411B" w:rsidP="00267077">
      <w:pPr>
        <w:spacing w:after="0"/>
        <w:rPr>
          <w:rFonts w:cs="Arial"/>
        </w:rPr>
      </w:pPr>
    </w:p>
    <w:p w:rsidR="00B10BE7" w:rsidRDefault="00A67039" w:rsidP="00267077">
      <w:pPr>
        <w:spacing w:after="0"/>
        <w:rPr>
          <w:rFonts w:cs="Arial"/>
        </w:rPr>
      </w:pPr>
      <w:r>
        <w:rPr>
          <w:rFonts w:cs="Arial"/>
        </w:rPr>
        <w:t xml:space="preserve">La gestion des commissions </w:t>
      </w:r>
      <w:r w:rsidR="00A03745">
        <w:rPr>
          <w:rFonts w:cs="Arial"/>
        </w:rPr>
        <w:t xml:space="preserve">aux apporteurs </w:t>
      </w:r>
      <w:r>
        <w:rPr>
          <w:rFonts w:cs="Arial"/>
        </w:rPr>
        <w:t>se fera en dehors de SAB</w:t>
      </w:r>
      <w:r w:rsidR="00A03745">
        <w:rPr>
          <w:rFonts w:cs="Arial"/>
        </w:rPr>
        <w:t xml:space="preserve"> pour ce qui ne concerne pas la gestion des crédits</w:t>
      </w:r>
      <w:r w:rsidR="00085467">
        <w:rPr>
          <w:rFonts w:cs="Arial"/>
        </w:rPr>
        <w:t>.</w:t>
      </w:r>
    </w:p>
    <w:p w:rsidR="00A03745" w:rsidRDefault="00A03745" w:rsidP="00267077">
      <w:pPr>
        <w:spacing w:after="0"/>
        <w:rPr>
          <w:rFonts w:cs="Arial"/>
        </w:rPr>
      </w:pPr>
    </w:p>
    <w:p w:rsidR="00A03745" w:rsidRPr="00085467" w:rsidRDefault="00A03745" w:rsidP="00267077">
      <w:pPr>
        <w:spacing w:after="0"/>
        <w:rPr>
          <w:rFonts w:cs="Arial"/>
          <w:b/>
        </w:rPr>
      </w:pPr>
      <w:r w:rsidRPr="00085467">
        <w:rPr>
          <w:rFonts w:cs="Arial"/>
          <w:b/>
        </w:rPr>
        <w:t>Rappel du périmètre :</w:t>
      </w:r>
    </w:p>
    <w:p w:rsidR="00A03745" w:rsidRDefault="00A03745" w:rsidP="00267077">
      <w:pPr>
        <w:spacing w:after="0"/>
        <w:rPr>
          <w:rFonts w:cs="Arial"/>
        </w:rPr>
      </w:pPr>
      <w:r>
        <w:rPr>
          <w:noProof/>
          <w:lang w:eastAsia="fr-FR"/>
        </w:rPr>
        <w:drawing>
          <wp:inline distT="0" distB="0" distL="0" distR="0" wp14:anchorId="37BFA00D" wp14:editId="6961BBAC">
            <wp:extent cx="5701086" cy="2850542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847" t="34594" r="14604" b="11081"/>
                    <a:stretch/>
                  </pic:blipFill>
                  <pic:spPr bwMode="auto">
                    <a:xfrm>
                      <a:off x="0" y="0"/>
                      <a:ext cx="5707478" cy="285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88A" w:rsidRDefault="0074188A" w:rsidP="00267077">
      <w:pPr>
        <w:spacing w:after="0"/>
        <w:rPr>
          <w:rFonts w:cs="Arial"/>
        </w:rPr>
      </w:pPr>
    </w:p>
    <w:p w:rsidR="00B10BE7" w:rsidRPr="00267077" w:rsidRDefault="00B10BE7" w:rsidP="00267077">
      <w:pPr>
        <w:spacing w:after="0"/>
        <w:rPr>
          <w:rFonts w:cs="Arial"/>
        </w:rPr>
      </w:pPr>
    </w:p>
    <w:p w:rsidR="0079201F" w:rsidRDefault="0079201F" w:rsidP="00267077">
      <w:pPr>
        <w:spacing w:after="0"/>
        <w:rPr>
          <w:rFonts w:cs="Arial"/>
        </w:rPr>
      </w:pPr>
    </w:p>
    <w:p w:rsidR="00CF021A" w:rsidRPr="00267077" w:rsidRDefault="00CF021A" w:rsidP="00267077">
      <w:pPr>
        <w:spacing w:after="0"/>
        <w:rPr>
          <w:rFonts w:cs="Arial"/>
        </w:rPr>
      </w:pPr>
    </w:p>
    <w:p w:rsidR="0079201F" w:rsidRPr="00267077" w:rsidRDefault="0079201F" w:rsidP="00267077">
      <w:pPr>
        <w:spacing w:after="0"/>
        <w:rPr>
          <w:rFonts w:cs="Arial"/>
        </w:rPr>
      </w:pPr>
    </w:p>
    <w:p w:rsidR="0079201F" w:rsidRPr="00267077" w:rsidRDefault="0079201F" w:rsidP="00267077">
      <w:pPr>
        <w:spacing w:after="0"/>
        <w:rPr>
          <w:rFonts w:cs="Arial"/>
        </w:rPr>
      </w:pPr>
    </w:p>
    <w:p w:rsidR="0079201F" w:rsidRPr="00267077" w:rsidRDefault="0079201F" w:rsidP="00267077">
      <w:pPr>
        <w:spacing w:after="0"/>
        <w:rPr>
          <w:rFonts w:cs="Arial"/>
        </w:rPr>
      </w:pPr>
    </w:p>
    <w:p w:rsidR="0079201F" w:rsidRPr="00267077" w:rsidRDefault="0079201F" w:rsidP="00267077">
      <w:pPr>
        <w:spacing w:after="0"/>
        <w:rPr>
          <w:rFonts w:cs="Arial"/>
        </w:rPr>
      </w:pPr>
      <w:r w:rsidRPr="00267077">
        <w:rPr>
          <w:rFonts w:cs="Arial"/>
        </w:rPr>
        <w:br w:type="page"/>
      </w:r>
    </w:p>
    <w:p w:rsidR="0079201F" w:rsidRPr="00267077" w:rsidRDefault="0079201F" w:rsidP="00267077">
      <w:pPr>
        <w:spacing w:after="0"/>
        <w:rPr>
          <w:rFonts w:cs="Arial"/>
        </w:rPr>
      </w:pPr>
    </w:p>
    <w:p w:rsidR="003226B6" w:rsidRPr="00267077" w:rsidRDefault="003226B6" w:rsidP="00267077">
      <w:pPr>
        <w:shd w:val="clear" w:color="auto" w:fill="F2F2F2" w:themeFill="background1" w:themeFillShade="F2"/>
        <w:spacing w:after="0"/>
        <w:ind w:firstLine="360"/>
        <w:rPr>
          <w:rFonts w:cs="Arial"/>
          <w:b/>
          <w:color w:val="C0504D" w:themeColor="accent2"/>
          <w:sz w:val="24"/>
        </w:rPr>
      </w:pPr>
      <w:r w:rsidRPr="00267077">
        <w:rPr>
          <w:rFonts w:cs="Arial"/>
          <w:b/>
          <w:color w:val="C0504D" w:themeColor="accent2"/>
          <w:sz w:val="24"/>
        </w:rPr>
        <w:t>Premières orientations de paramétrage</w:t>
      </w:r>
    </w:p>
    <w:tbl>
      <w:tblPr>
        <w:tblpPr w:leftFromText="141" w:rightFromText="141" w:vertAnchor="text" w:horzAnchor="margin" w:tblpXSpec="center" w:tblpY="279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6"/>
        <w:gridCol w:w="6506"/>
      </w:tblGrid>
      <w:tr w:rsidR="00833368" w:rsidRPr="00267077" w:rsidTr="00833368">
        <w:trPr>
          <w:cantSplit/>
        </w:trPr>
        <w:tc>
          <w:tcPr>
            <w:tcW w:w="1469" w:type="pct"/>
            <w:shd w:val="clear" w:color="auto" w:fill="C0504D" w:themeFill="accent2"/>
            <w:vAlign w:val="center"/>
            <w:hideMark/>
          </w:tcPr>
          <w:p w:rsidR="00833368" w:rsidRPr="00267077" w:rsidRDefault="00833368" w:rsidP="00833368">
            <w:pPr>
              <w:keepNext/>
              <w:tabs>
                <w:tab w:val="left" w:pos="4253"/>
              </w:tabs>
              <w:spacing w:after="0" w:line="240" w:lineRule="auto"/>
              <w:jc w:val="center"/>
              <w:outlineLvl w:val="6"/>
              <w:rPr>
                <w:rFonts w:eastAsia="Times New Roman" w:cs="Arial"/>
                <w:b/>
                <w:bCs/>
                <w:smallCaps/>
                <w:color w:val="FFFFFF"/>
                <w:sz w:val="20"/>
                <w:lang w:eastAsia="fr-FR"/>
              </w:rPr>
            </w:pPr>
            <w:r w:rsidRPr="00267077">
              <w:rPr>
                <w:rFonts w:cs="Arial"/>
                <w:b/>
                <w:bCs/>
                <w:color w:val="FFFFFF"/>
                <w:sz w:val="20"/>
              </w:rPr>
              <w:t>Options de paramétrage / Thématique</w:t>
            </w:r>
          </w:p>
        </w:tc>
        <w:tc>
          <w:tcPr>
            <w:tcW w:w="3531" w:type="pct"/>
            <w:shd w:val="clear" w:color="auto" w:fill="C0504D" w:themeFill="accent2"/>
            <w:vAlign w:val="center"/>
            <w:hideMark/>
          </w:tcPr>
          <w:p w:rsidR="00833368" w:rsidRPr="00267077" w:rsidRDefault="00833368" w:rsidP="00833368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color w:val="FFFFFF"/>
                <w:sz w:val="20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sz w:val="20"/>
                <w:lang w:eastAsia="fr-FR"/>
              </w:rPr>
              <w:t>Choix de paramétrage validé</w:t>
            </w:r>
          </w:p>
        </w:tc>
      </w:tr>
      <w:tr w:rsidR="00833368" w:rsidRPr="00267077" w:rsidTr="00833368">
        <w:trPr>
          <w:cantSplit/>
          <w:trHeight w:val="873"/>
        </w:trPr>
        <w:tc>
          <w:tcPr>
            <w:tcW w:w="1469" w:type="pct"/>
            <w:vAlign w:val="center"/>
          </w:tcPr>
          <w:p w:rsidR="00833368" w:rsidRPr="00267077" w:rsidRDefault="00EF656F" w:rsidP="00E73457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sz w:val="20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0"/>
                <w:lang w:eastAsia="fr-FR"/>
              </w:rPr>
              <w:t>Param</w:t>
            </w:r>
            <w:r w:rsidR="00E73457">
              <w:rPr>
                <w:rFonts w:eastAsia="Times New Roman" w:cs="Arial"/>
                <w:b/>
                <w:bCs/>
                <w:sz w:val="20"/>
                <w:lang w:eastAsia="fr-FR"/>
              </w:rPr>
              <w:t xml:space="preserve">étrage </w:t>
            </w:r>
            <w:r>
              <w:rPr>
                <w:rFonts w:eastAsia="Times New Roman" w:cs="Arial"/>
                <w:b/>
                <w:bCs/>
                <w:sz w:val="20"/>
                <w:lang w:eastAsia="fr-FR"/>
              </w:rPr>
              <w:t>du canal</w:t>
            </w:r>
          </w:p>
        </w:tc>
        <w:tc>
          <w:tcPr>
            <w:tcW w:w="3531" w:type="pct"/>
            <w:vAlign w:val="center"/>
          </w:tcPr>
          <w:p w:rsidR="00C97951" w:rsidRDefault="00E73457" w:rsidP="001E0229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Interne </w:t>
            </w:r>
            <w:r>
              <w:rPr>
                <w:rFonts w:eastAsia="Times New Roman" w:cs="Arial"/>
                <w:sz w:val="20"/>
                <w:lang w:eastAsia="fr-FR"/>
              </w:rPr>
              <w:t>(Identification des apporteurs internes à la firme)</w:t>
            </w:r>
          </w:p>
          <w:p w:rsidR="00E73457" w:rsidRPr="00E73457" w:rsidRDefault="00E73457" w:rsidP="001E0229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 w:rsidRPr="00E73457">
              <w:rPr>
                <w:rFonts w:eastAsia="Times New Roman" w:cs="Arial"/>
                <w:b/>
                <w:sz w:val="20"/>
                <w:lang w:eastAsia="fr-FR"/>
              </w:rPr>
              <w:t>Externe</w:t>
            </w:r>
            <w:r>
              <w:rPr>
                <w:rFonts w:eastAsia="Times New Roman" w:cs="Arial"/>
                <w:b/>
                <w:sz w:val="20"/>
                <w:lang w:eastAsia="fr-FR"/>
              </w:rPr>
              <w:t xml:space="preserve"> </w:t>
            </w:r>
            <w:r>
              <w:rPr>
                <w:rFonts w:eastAsia="Times New Roman" w:cs="Arial"/>
                <w:sz w:val="20"/>
                <w:lang w:eastAsia="fr-FR"/>
              </w:rPr>
              <w:t>(Identification des apporteurs externes à la firme)</w:t>
            </w:r>
          </w:p>
          <w:p w:rsidR="00C97951" w:rsidRPr="00C97951" w:rsidRDefault="00C97951" w:rsidP="001E0229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</w:p>
        </w:tc>
      </w:tr>
      <w:tr w:rsidR="00C97951" w:rsidRPr="00267077" w:rsidTr="00833368">
        <w:trPr>
          <w:cantSplit/>
          <w:trHeight w:val="873"/>
        </w:trPr>
        <w:tc>
          <w:tcPr>
            <w:tcW w:w="1469" w:type="pct"/>
            <w:vAlign w:val="center"/>
          </w:tcPr>
          <w:p w:rsidR="00C97951" w:rsidRDefault="00E73457" w:rsidP="00833368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sz w:val="20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0"/>
                <w:lang w:eastAsia="fr-FR"/>
              </w:rPr>
              <w:t>Paramétrage des enseignes</w:t>
            </w:r>
          </w:p>
        </w:tc>
        <w:tc>
          <w:tcPr>
            <w:tcW w:w="3531" w:type="pct"/>
            <w:vAlign w:val="center"/>
          </w:tcPr>
          <w:p w:rsidR="00700497" w:rsidRPr="00A67039" w:rsidRDefault="00E73457" w:rsidP="001E0229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 w:rsidRPr="00A67039">
              <w:rPr>
                <w:rFonts w:eastAsia="Times New Roman" w:cs="Arial"/>
                <w:b/>
                <w:sz w:val="20"/>
                <w:lang w:eastAsia="fr-FR"/>
              </w:rPr>
              <w:t>FIDUCIAL Audit</w:t>
            </w:r>
          </w:p>
          <w:p w:rsidR="00E73457" w:rsidRPr="00A67039" w:rsidRDefault="00E73457" w:rsidP="001E0229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 w:rsidRPr="00A67039">
              <w:rPr>
                <w:rFonts w:eastAsia="Times New Roman" w:cs="Arial"/>
                <w:b/>
                <w:sz w:val="20"/>
                <w:lang w:eastAsia="fr-FR"/>
              </w:rPr>
              <w:t>FIDUCIAL CGA</w:t>
            </w:r>
          </w:p>
          <w:p w:rsidR="00E73457" w:rsidRPr="00A67039" w:rsidRDefault="00E73457" w:rsidP="001E0229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 w:rsidRPr="00A67039">
              <w:rPr>
                <w:rFonts w:eastAsia="Times New Roman" w:cs="Arial"/>
                <w:b/>
                <w:sz w:val="20"/>
                <w:lang w:eastAsia="fr-FR"/>
              </w:rPr>
              <w:t>FIDUCIAL Conseil</w:t>
            </w:r>
          </w:p>
          <w:p w:rsidR="00E73457" w:rsidRPr="00A67039" w:rsidRDefault="00E73457" w:rsidP="001E0229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 w:rsidRPr="00A67039">
              <w:rPr>
                <w:rFonts w:eastAsia="Times New Roman" w:cs="Arial"/>
                <w:b/>
                <w:sz w:val="20"/>
                <w:lang w:eastAsia="fr-FR"/>
              </w:rPr>
              <w:t>FIDUCIAL Expertise</w:t>
            </w:r>
          </w:p>
          <w:p w:rsidR="00E73457" w:rsidRPr="00A67039" w:rsidRDefault="00E73457" w:rsidP="001E0229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 w:rsidRPr="00A67039">
              <w:rPr>
                <w:rFonts w:eastAsia="Times New Roman" w:cs="Arial"/>
                <w:b/>
                <w:sz w:val="20"/>
                <w:lang w:eastAsia="fr-FR"/>
              </w:rPr>
              <w:t>FIDUCIAL Gérance</w:t>
            </w:r>
          </w:p>
          <w:p w:rsidR="00E73457" w:rsidRPr="00A67039" w:rsidRDefault="00E73457" w:rsidP="001E0229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 w:rsidRPr="00A67039">
              <w:rPr>
                <w:rFonts w:eastAsia="Times New Roman" w:cs="Arial"/>
                <w:b/>
                <w:sz w:val="20"/>
                <w:lang w:eastAsia="fr-FR"/>
              </w:rPr>
              <w:t>FIDUCIAL Informatique</w:t>
            </w:r>
          </w:p>
          <w:p w:rsidR="00E73457" w:rsidRPr="00A67039" w:rsidRDefault="00E73457" w:rsidP="001E0229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 w:rsidRPr="00A67039">
              <w:rPr>
                <w:rFonts w:eastAsia="Times New Roman" w:cs="Arial"/>
                <w:b/>
                <w:sz w:val="20"/>
                <w:lang w:eastAsia="fr-FR"/>
              </w:rPr>
              <w:t>FIDUCIAL Office Service</w:t>
            </w:r>
          </w:p>
          <w:p w:rsidR="00E73457" w:rsidRPr="00A67039" w:rsidRDefault="00E73457" w:rsidP="001E0229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 w:rsidRPr="00A67039">
              <w:rPr>
                <w:rFonts w:eastAsia="Times New Roman" w:cs="Arial"/>
                <w:b/>
                <w:sz w:val="20"/>
                <w:lang w:eastAsia="fr-FR"/>
              </w:rPr>
              <w:t>FPS</w:t>
            </w:r>
          </w:p>
          <w:p w:rsidR="00E73457" w:rsidRPr="00A67039" w:rsidRDefault="00E73457" w:rsidP="001E0229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 w:rsidRPr="00A67039">
              <w:rPr>
                <w:rFonts w:eastAsia="Times New Roman" w:cs="Arial"/>
                <w:b/>
                <w:sz w:val="20"/>
                <w:lang w:eastAsia="fr-FR"/>
              </w:rPr>
              <w:t>SOFIRAL</w:t>
            </w:r>
          </w:p>
          <w:p w:rsidR="00E73457" w:rsidRDefault="00E73457" w:rsidP="00E73457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</w:p>
        </w:tc>
      </w:tr>
      <w:tr w:rsidR="00FD3624" w:rsidRPr="00267077" w:rsidTr="00833368">
        <w:trPr>
          <w:cantSplit/>
          <w:trHeight w:val="873"/>
        </w:trPr>
        <w:tc>
          <w:tcPr>
            <w:tcW w:w="1469" w:type="pct"/>
            <w:vAlign w:val="center"/>
          </w:tcPr>
          <w:p w:rsidR="00FD3624" w:rsidRDefault="00E73457" w:rsidP="00833368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sz w:val="20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0"/>
                <w:lang w:eastAsia="fr-FR"/>
              </w:rPr>
              <w:t>Paramétrage du type de niveau</w:t>
            </w:r>
          </w:p>
        </w:tc>
        <w:tc>
          <w:tcPr>
            <w:tcW w:w="3531" w:type="pct"/>
            <w:vAlign w:val="center"/>
          </w:tcPr>
          <w:p w:rsidR="00700497" w:rsidRDefault="00E73457" w:rsidP="00E73457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• Enseigne </w:t>
            </w:r>
            <w:r w:rsidRPr="00E73457">
              <w:rPr>
                <w:rFonts w:eastAsia="Times New Roman" w:cs="Arial"/>
                <w:sz w:val="20"/>
                <w:lang w:eastAsia="fr-FR"/>
              </w:rPr>
              <w:t>(</w:t>
            </w:r>
            <w:proofErr w:type="spellStart"/>
            <w:r>
              <w:rPr>
                <w:rFonts w:eastAsia="Times New Roman" w:cs="Arial"/>
                <w:sz w:val="20"/>
                <w:lang w:eastAsia="fr-FR"/>
              </w:rPr>
              <w:t>Nv</w:t>
            </w:r>
            <w:proofErr w:type="spellEnd"/>
            <w:r>
              <w:rPr>
                <w:rFonts w:eastAsia="Times New Roman" w:cs="Arial"/>
                <w:sz w:val="20"/>
                <w:lang w:eastAsia="fr-FR"/>
              </w:rPr>
              <w:t>. 1)</w:t>
            </w:r>
          </w:p>
          <w:p w:rsidR="00E73457" w:rsidRDefault="00E73457" w:rsidP="00E73457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• Secteur </w:t>
            </w:r>
            <w:r w:rsidRPr="00E73457">
              <w:rPr>
                <w:rFonts w:eastAsia="Times New Roman" w:cs="Arial"/>
                <w:sz w:val="20"/>
                <w:lang w:eastAsia="fr-FR"/>
              </w:rPr>
              <w:t>(</w:t>
            </w:r>
            <w:proofErr w:type="spellStart"/>
            <w:r>
              <w:rPr>
                <w:rFonts w:eastAsia="Times New Roman" w:cs="Arial"/>
                <w:sz w:val="20"/>
                <w:lang w:eastAsia="fr-FR"/>
              </w:rPr>
              <w:t>Nv</w:t>
            </w:r>
            <w:proofErr w:type="spellEnd"/>
            <w:r>
              <w:rPr>
                <w:rFonts w:eastAsia="Times New Roman" w:cs="Arial"/>
                <w:sz w:val="20"/>
                <w:lang w:eastAsia="fr-FR"/>
              </w:rPr>
              <w:t>. 2)</w:t>
            </w:r>
          </w:p>
          <w:p w:rsidR="00E73457" w:rsidRPr="00E73457" w:rsidRDefault="00E73457" w:rsidP="00E73457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• Agence </w:t>
            </w:r>
            <w:r w:rsidRPr="00E73457">
              <w:rPr>
                <w:rFonts w:eastAsia="Times New Roman" w:cs="Arial"/>
                <w:sz w:val="20"/>
                <w:lang w:eastAsia="fr-FR"/>
              </w:rPr>
              <w:t>(</w:t>
            </w:r>
            <w:proofErr w:type="spellStart"/>
            <w:r>
              <w:rPr>
                <w:rFonts w:eastAsia="Times New Roman" w:cs="Arial"/>
                <w:sz w:val="20"/>
                <w:lang w:eastAsia="fr-FR"/>
              </w:rPr>
              <w:t>Nv</w:t>
            </w:r>
            <w:proofErr w:type="spellEnd"/>
            <w:r>
              <w:rPr>
                <w:rFonts w:eastAsia="Times New Roman" w:cs="Arial"/>
                <w:sz w:val="20"/>
                <w:lang w:eastAsia="fr-FR"/>
              </w:rPr>
              <w:t>. 3)</w:t>
            </w:r>
          </w:p>
        </w:tc>
      </w:tr>
      <w:tr w:rsidR="00E73457" w:rsidRPr="00267077" w:rsidTr="00833368">
        <w:trPr>
          <w:cantSplit/>
          <w:trHeight w:val="873"/>
        </w:trPr>
        <w:tc>
          <w:tcPr>
            <w:tcW w:w="1469" w:type="pct"/>
            <w:vAlign w:val="center"/>
          </w:tcPr>
          <w:p w:rsidR="00E73457" w:rsidRDefault="00E73457" w:rsidP="00833368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sz w:val="20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0"/>
                <w:lang w:eastAsia="fr-FR"/>
              </w:rPr>
              <w:t>Paramétrage des domaines autorisés</w:t>
            </w:r>
          </w:p>
        </w:tc>
        <w:tc>
          <w:tcPr>
            <w:tcW w:w="3531" w:type="pct"/>
            <w:vAlign w:val="center"/>
          </w:tcPr>
          <w:p w:rsidR="00E73457" w:rsidRDefault="00E73457" w:rsidP="00E73457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• Gestion des tiers </w:t>
            </w:r>
            <w:r>
              <w:rPr>
                <w:rFonts w:eastAsia="Times New Roman" w:cs="Arial"/>
                <w:sz w:val="20"/>
                <w:lang w:eastAsia="fr-FR"/>
              </w:rPr>
              <w:t>&gt; Saisie d’un apporteur facultative</w:t>
            </w:r>
          </w:p>
          <w:p w:rsidR="00E73457" w:rsidRDefault="00E73457" w:rsidP="00E73457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• Gestion des comptes client </w:t>
            </w:r>
            <w:r>
              <w:rPr>
                <w:rFonts w:eastAsia="Times New Roman" w:cs="Arial"/>
                <w:sz w:val="20"/>
                <w:lang w:eastAsia="fr-FR"/>
              </w:rPr>
              <w:t>&gt; Saisie d’un apporteur facultative</w:t>
            </w:r>
          </w:p>
          <w:p w:rsidR="00E73457" w:rsidRDefault="00E73457" w:rsidP="00E73457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• Gestion des crédits </w:t>
            </w:r>
            <w:r>
              <w:rPr>
                <w:rFonts w:eastAsia="Times New Roman" w:cs="Arial"/>
                <w:sz w:val="20"/>
                <w:lang w:eastAsia="fr-FR"/>
              </w:rPr>
              <w:t>&gt; Saisie d’un apporteur facultative</w:t>
            </w:r>
          </w:p>
        </w:tc>
      </w:tr>
      <w:tr w:rsidR="0074188A" w:rsidRPr="00267077" w:rsidTr="00833368">
        <w:trPr>
          <w:cantSplit/>
          <w:trHeight w:val="873"/>
        </w:trPr>
        <w:tc>
          <w:tcPr>
            <w:tcW w:w="1469" w:type="pct"/>
            <w:vAlign w:val="center"/>
          </w:tcPr>
          <w:p w:rsidR="0074188A" w:rsidRDefault="0074188A" w:rsidP="00833368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sz w:val="20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0"/>
                <w:lang w:eastAsia="fr-FR"/>
              </w:rPr>
              <w:t>Paramétrage des apporteurs</w:t>
            </w:r>
          </w:p>
        </w:tc>
        <w:tc>
          <w:tcPr>
            <w:tcW w:w="3531" w:type="pct"/>
            <w:vAlign w:val="center"/>
          </w:tcPr>
          <w:p w:rsidR="0074188A" w:rsidRDefault="0074188A" w:rsidP="00E73457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• Apporteur principal </w:t>
            </w:r>
            <w:r>
              <w:rPr>
                <w:rFonts w:eastAsia="Times New Roman" w:cs="Arial"/>
                <w:sz w:val="20"/>
                <w:lang w:eastAsia="fr-FR"/>
              </w:rPr>
              <w:t xml:space="preserve">&gt; Apporteur principal du réseau = apporteur </w:t>
            </w:r>
            <w:proofErr w:type="spellStart"/>
            <w:r>
              <w:rPr>
                <w:rFonts w:eastAsia="Times New Roman" w:cs="Arial"/>
                <w:sz w:val="20"/>
                <w:lang w:eastAsia="fr-FR"/>
              </w:rPr>
              <w:t>Nv</w:t>
            </w:r>
            <w:proofErr w:type="spellEnd"/>
            <w:r>
              <w:rPr>
                <w:rFonts w:eastAsia="Times New Roman" w:cs="Arial"/>
                <w:sz w:val="20"/>
                <w:lang w:eastAsia="fr-FR"/>
              </w:rPr>
              <w:t>. Enseigne</w:t>
            </w:r>
          </w:p>
          <w:p w:rsidR="0074188A" w:rsidRDefault="0074188A" w:rsidP="00E73457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</w:p>
          <w:p w:rsidR="0074188A" w:rsidRDefault="0074188A" w:rsidP="0074188A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• </w:t>
            </w:r>
            <w:r w:rsidR="00A67039">
              <w:rPr>
                <w:rFonts w:eastAsia="Times New Roman" w:cs="Arial"/>
                <w:b/>
                <w:sz w:val="20"/>
                <w:lang w:eastAsia="fr-FR"/>
              </w:rPr>
              <w:t>Mode de remboursement</w:t>
            </w:r>
            <w:r>
              <w:rPr>
                <w:rFonts w:eastAsia="Times New Roman" w:cs="Arial"/>
                <w:b/>
                <w:sz w:val="20"/>
                <w:lang w:eastAsia="fr-FR"/>
              </w:rPr>
              <w:t xml:space="preserve"> </w:t>
            </w:r>
            <w:r>
              <w:rPr>
                <w:rFonts w:eastAsia="Times New Roman" w:cs="Arial"/>
                <w:sz w:val="20"/>
                <w:lang w:eastAsia="fr-FR"/>
              </w:rPr>
              <w:t xml:space="preserve">&gt; </w:t>
            </w:r>
            <w:r w:rsidR="00A67039">
              <w:rPr>
                <w:rFonts w:eastAsia="Times New Roman" w:cs="Arial"/>
                <w:sz w:val="20"/>
                <w:lang w:eastAsia="fr-FR"/>
              </w:rPr>
              <w:t>Chèque (obligatoire, on met chèque pour ne pas bloquer)</w:t>
            </w:r>
          </w:p>
          <w:p w:rsidR="0074188A" w:rsidRDefault="0074188A" w:rsidP="00E73457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</w:p>
          <w:p w:rsidR="0074188A" w:rsidRPr="00A67039" w:rsidRDefault="0074188A" w:rsidP="0074188A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• </w:t>
            </w:r>
            <w:r w:rsidR="00A67039">
              <w:rPr>
                <w:rFonts w:eastAsia="Times New Roman" w:cs="Arial"/>
                <w:b/>
                <w:sz w:val="20"/>
                <w:lang w:eastAsia="fr-FR"/>
              </w:rPr>
              <w:t xml:space="preserve">Référence externe </w:t>
            </w:r>
            <w:r w:rsidR="00A67039">
              <w:rPr>
                <w:rFonts w:eastAsia="Times New Roman" w:cs="Arial"/>
                <w:sz w:val="20"/>
                <w:lang w:eastAsia="fr-FR"/>
              </w:rPr>
              <w:t>&gt; Matricule de l’apporteur</w:t>
            </w:r>
          </w:p>
          <w:p w:rsidR="0074188A" w:rsidRDefault="0074188A" w:rsidP="00E73457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</w:p>
          <w:p w:rsidR="0074188A" w:rsidRPr="0074188A" w:rsidRDefault="0074188A" w:rsidP="00E73457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</w:p>
        </w:tc>
      </w:tr>
      <w:tr w:rsidR="00E73457" w:rsidRPr="00267077" w:rsidTr="00833368">
        <w:trPr>
          <w:cantSplit/>
          <w:trHeight w:val="873"/>
        </w:trPr>
        <w:tc>
          <w:tcPr>
            <w:tcW w:w="1469" w:type="pct"/>
            <w:vAlign w:val="center"/>
          </w:tcPr>
          <w:p w:rsidR="00E73457" w:rsidRDefault="00E73457" w:rsidP="00833368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sz w:val="20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0"/>
                <w:lang w:eastAsia="fr-FR"/>
              </w:rPr>
              <w:t xml:space="preserve">Gestion comptable des commissions </w:t>
            </w:r>
            <w:r w:rsidR="00085467">
              <w:rPr>
                <w:rFonts w:eastAsia="Times New Roman" w:cs="Arial"/>
                <w:b/>
                <w:bCs/>
                <w:sz w:val="20"/>
                <w:lang w:eastAsia="fr-FR"/>
              </w:rPr>
              <w:t xml:space="preserve">aux </w:t>
            </w:r>
            <w:r>
              <w:rPr>
                <w:rFonts w:eastAsia="Times New Roman" w:cs="Arial"/>
                <w:b/>
                <w:bCs/>
                <w:sz w:val="20"/>
                <w:lang w:eastAsia="fr-FR"/>
              </w:rPr>
              <w:t>apporteurs</w:t>
            </w:r>
          </w:p>
        </w:tc>
        <w:tc>
          <w:tcPr>
            <w:tcW w:w="3531" w:type="pct"/>
            <w:vAlign w:val="center"/>
          </w:tcPr>
          <w:p w:rsidR="00E73457" w:rsidRDefault="0074188A" w:rsidP="00E73457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• </w:t>
            </w:r>
            <w:r w:rsidR="00A67039">
              <w:rPr>
                <w:rFonts w:eastAsia="Times New Roman" w:cs="Arial"/>
                <w:b/>
                <w:sz w:val="20"/>
                <w:lang w:eastAsia="fr-FR"/>
              </w:rPr>
              <w:t>Versement</w:t>
            </w:r>
            <w:r>
              <w:rPr>
                <w:rFonts w:eastAsia="Times New Roman" w:cs="Arial"/>
                <w:b/>
                <w:sz w:val="20"/>
                <w:lang w:eastAsia="fr-FR"/>
              </w:rPr>
              <w:t xml:space="preserve"> des commissions </w:t>
            </w:r>
            <w:proofErr w:type="gramStart"/>
            <w:r>
              <w:rPr>
                <w:rFonts w:eastAsia="Times New Roman" w:cs="Arial"/>
                <w:b/>
                <w:sz w:val="20"/>
                <w:lang w:eastAsia="fr-FR"/>
              </w:rPr>
              <w:t>aux apporteurs niveau</w:t>
            </w:r>
            <w:proofErr w:type="gramEnd"/>
            <w:r>
              <w:rPr>
                <w:rFonts w:eastAsia="Times New Roman" w:cs="Arial"/>
                <w:b/>
                <w:sz w:val="20"/>
                <w:lang w:eastAsia="fr-FR"/>
              </w:rPr>
              <w:t xml:space="preserve"> ‘Enseigne’</w:t>
            </w:r>
          </w:p>
          <w:p w:rsidR="0074188A" w:rsidRDefault="0074188A" w:rsidP="00E73457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sz w:val="20"/>
                <w:lang w:eastAsia="fr-FR"/>
              </w:rPr>
              <w:t xml:space="preserve">En gestion des opérations : </w:t>
            </w:r>
          </w:p>
          <w:p w:rsidR="0074188A" w:rsidRDefault="0074188A" w:rsidP="0074188A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 w:rsidRPr="0074188A">
              <w:rPr>
                <w:rFonts w:eastAsia="Times New Roman" w:cs="Arial"/>
                <w:sz w:val="20"/>
                <w:lang w:eastAsia="fr-FR"/>
              </w:rPr>
              <w:t xml:space="preserve">apporteur principal = </w:t>
            </w:r>
            <w:proofErr w:type="spellStart"/>
            <w:r w:rsidRPr="0074188A">
              <w:rPr>
                <w:rFonts w:eastAsia="Times New Roman" w:cs="Arial"/>
                <w:sz w:val="20"/>
                <w:lang w:eastAsia="fr-FR"/>
              </w:rPr>
              <w:t>Nv</w:t>
            </w:r>
            <w:proofErr w:type="spellEnd"/>
            <w:r w:rsidRPr="0074188A">
              <w:rPr>
                <w:rFonts w:eastAsia="Times New Roman" w:cs="Arial"/>
                <w:sz w:val="20"/>
                <w:lang w:eastAsia="fr-FR"/>
              </w:rPr>
              <w:t>. Enseigne</w:t>
            </w:r>
          </w:p>
          <w:p w:rsidR="0074188A" w:rsidRDefault="0074188A" w:rsidP="0074188A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sz w:val="20"/>
                <w:lang w:eastAsia="fr-FR"/>
              </w:rPr>
              <w:t>apporteur = agence</w:t>
            </w:r>
          </w:p>
          <w:p w:rsidR="0074188A" w:rsidRDefault="0074188A" w:rsidP="0074188A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</w:p>
          <w:p w:rsidR="0074188A" w:rsidRDefault="0074188A" w:rsidP="00A67039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 xml:space="preserve">• </w:t>
            </w:r>
            <w:r w:rsidR="00A67039">
              <w:rPr>
                <w:rFonts w:eastAsia="Times New Roman" w:cs="Arial"/>
                <w:b/>
                <w:sz w:val="20"/>
                <w:lang w:eastAsia="fr-FR"/>
              </w:rPr>
              <w:t>Gestion du reversement des commissions</w:t>
            </w:r>
          </w:p>
          <w:p w:rsidR="00A67039" w:rsidRDefault="00A67039" w:rsidP="00A6703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sz w:val="20"/>
                <w:lang w:eastAsia="fr-FR"/>
              </w:rPr>
              <w:t>Virement pour payer l’enseigne</w:t>
            </w:r>
          </w:p>
          <w:p w:rsidR="00A67039" w:rsidRDefault="00A67039" w:rsidP="00A6703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sz w:val="20"/>
                <w:lang w:eastAsia="fr-FR"/>
              </w:rPr>
              <w:t>OD pour solder le compte</w:t>
            </w:r>
          </w:p>
          <w:p w:rsidR="00A67039" w:rsidRDefault="00A67039" w:rsidP="00A67039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</w:p>
          <w:p w:rsidR="00A67039" w:rsidRDefault="00A67039" w:rsidP="00A67039">
            <w:pPr>
              <w:spacing w:after="0" w:line="240" w:lineRule="auto"/>
              <w:rPr>
                <w:rFonts w:eastAsia="Times New Roman" w:cs="Arial"/>
                <w:b/>
                <w:sz w:val="20"/>
                <w:lang w:eastAsia="fr-FR"/>
              </w:rPr>
            </w:pPr>
            <w:r>
              <w:rPr>
                <w:rFonts w:eastAsia="Times New Roman" w:cs="Arial"/>
                <w:b/>
                <w:sz w:val="20"/>
                <w:lang w:eastAsia="fr-FR"/>
              </w:rPr>
              <w:t>• Passage en compte de charges :</w:t>
            </w:r>
          </w:p>
          <w:p w:rsidR="00A67039" w:rsidRDefault="00A67039" w:rsidP="00A6703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sz w:val="20"/>
                <w:lang w:eastAsia="fr-FR"/>
              </w:rPr>
              <w:t>1 compte de charge par enseigne apporteur</w:t>
            </w:r>
          </w:p>
          <w:p w:rsidR="00A67039" w:rsidRDefault="00A67039" w:rsidP="00A67039">
            <w:pPr>
              <w:pStyle w:val="Paragraphedeliste"/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  <w:r>
              <w:rPr>
                <w:rFonts w:eastAsia="Times New Roman" w:cs="Arial"/>
                <w:sz w:val="20"/>
                <w:lang w:eastAsia="fr-FR"/>
              </w:rPr>
              <w:t>Avantage : facilite le pointage des commissions</w:t>
            </w:r>
          </w:p>
          <w:p w:rsidR="00A67039" w:rsidRPr="00A67039" w:rsidRDefault="00A67039" w:rsidP="00A67039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</w:p>
          <w:p w:rsidR="0074188A" w:rsidRPr="0074188A" w:rsidRDefault="0074188A" w:rsidP="0074188A">
            <w:pPr>
              <w:spacing w:after="0" w:line="240" w:lineRule="auto"/>
              <w:rPr>
                <w:rFonts w:eastAsia="Times New Roman" w:cs="Arial"/>
                <w:sz w:val="20"/>
                <w:lang w:eastAsia="fr-FR"/>
              </w:rPr>
            </w:pPr>
          </w:p>
        </w:tc>
      </w:tr>
    </w:tbl>
    <w:p w:rsidR="00A43C4F" w:rsidRDefault="00A43C4F" w:rsidP="00267077">
      <w:pPr>
        <w:spacing w:after="0"/>
        <w:rPr>
          <w:rFonts w:cs="Arial"/>
          <w:b/>
          <w:color w:val="C0504D" w:themeColor="accent2"/>
        </w:rPr>
      </w:pPr>
    </w:p>
    <w:p w:rsidR="00DA2D05" w:rsidRPr="00267077" w:rsidRDefault="00DA2D05" w:rsidP="00267077">
      <w:pPr>
        <w:spacing w:after="0"/>
        <w:rPr>
          <w:rFonts w:cs="Arial"/>
          <w:b/>
          <w:color w:val="C0504D" w:themeColor="accent2"/>
        </w:rPr>
      </w:pPr>
      <w:r w:rsidRPr="00267077">
        <w:rPr>
          <w:rFonts w:cs="Arial"/>
          <w:b/>
          <w:color w:val="C0504D" w:themeColor="accent2"/>
        </w:rPr>
        <w:t>QUESTIONS EN SUSPENS</w:t>
      </w:r>
    </w:p>
    <w:p w:rsidR="00BB7736" w:rsidRDefault="00A03745" w:rsidP="00E96EC1">
      <w:pPr>
        <w:shd w:val="clear" w:color="auto" w:fill="F2DBDB" w:themeFill="accent2" w:themeFillTint="33"/>
        <w:spacing w:after="0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• </w:t>
      </w:r>
      <w:r w:rsidR="00A67039">
        <w:rPr>
          <w:rFonts w:eastAsia="Times New Roman" w:cs="Arial"/>
          <w:lang w:eastAsia="fr-FR"/>
        </w:rPr>
        <w:t>Utilisation d’autres canaux (Banque)</w:t>
      </w:r>
    </w:p>
    <w:p w:rsidR="00A67039" w:rsidRDefault="00A03745" w:rsidP="00E96EC1">
      <w:pPr>
        <w:shd w:val="clear" w:color="auto" w:fill="F2DBDB" w:themeFill="accent2" w:themeFillTint="33"/>
        <w:spacing w:after="0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• Liste définitive des enseignes à créer</w:t>
      </w:r>
    </w:p>
    <w:p w:rsidR="00A67039" w:rsidRPr="00700497" w:rsidRDefault="00A03745" w:rsidP="00E96EC1">
      <w:pPr>
        <w:shd w:val="clear" w:color="auto" w:fill="F2DBDB" w:themeFill="accent2" w:themeFillTint="33"/>
        <w:spacing w:after="0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• </w:t>
      </w:r>
      <w:r w:rsidR="00A67039">
        <w:rPr>
          <w:rFonts w:eastAsia="Times New Roman" w:cs="Arial"/>
          <w:lang w:eastAsia="fr-FR"/>
        </w:rPr>
        <w:t>Granularité sur la définition des niveaux (Action DSI)</w:t>
      </w:r>
    </w:p>
    <w:p w:rsidR="003226B6" w:rsidRPr="00267077" w:rsidRDefault="003226B6" w:rsidP="00267077">
      <w:pPr>
        <w:spacing w:after="0"/>
        <w:rPr>
          <w:rFonts w:cs="Arial"/>
        </w:rPr>
      </w:pPr>
    </w:p>
    <w:p w:rsidR="003226B6" w:rsidRPr="00267077" w:rsidRDefault="003226B6" w:rsidP="00267077">
      <w:pPr>
        <w:shd w:val="clear" w:color="auto" w:fill="F2F2F2" w:themeFill="background1" w:themeFillShade="F2"/>
        <w:spacing w:after="0"/>
        <w:ind w:firstLine="360"/>
        <w:rPr>
          <w:rFonts w:cs="Arial"/>
          <w:b/>
          <w:color w:val="C0504D" w:themeColor="accent2"/>
          <w:sz w:val="24"/>
        </w:rPr>
      </w:pPr>
      <w:r w:rsidRPr="00267077">
        <w:rPr>
          <w:rFonts w:cs="Arial"/>
          <w:b/>
          <w:color w:val="C0504D" w:themeColor="accent2"/>
          <w:sz w:val="24"/>
        </w:rPr>
        <w:lastRenderedPageBreak/>
        <w:t xml:space="preserve">Exploitation </w:t>
      </w:r>
    </w:p>
    <w:p w:rsidR="003226B6" w:rsidRPr="00267077" w:rsidRDefault="003226B6" w:rsidP="00267077">
      <w:pPr>
        <w:spacing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62"/>
        <w:gridCol w:w="1750"/>
      </w:tblGrid>
      <w:tr w:rsidR="003226B6" w:rsidRPr="00267077" w:rsidTr="00797564">
        <w:trPr>
          <w:cantSplit/>
        </w:trPr>
        <w:tc>
          <w:tcPr>
            <w:tcW w:w="4050" w:type="pct"/>
            <w:shd w:val="clear" w:color="auto" w:fill="C0504D" w:themeFill="accent2"/>
            <w:vAlign w:val="center"/>
            <w:hideMark/>
          </w:tcPr>
          <w:p w:rsidR="003226B6" w:rsidRPr="00267077" w:rsidRDefault="003226B6" w:rsidP="00BB7736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smallCaps/>
                <w:color w:val="FFFFFF"/>
                <w:lang w:eastAsia="fr-FR"/>
              </w:rPr>
            </w:pPr>
            <w:r w:rsidRPr="00267077">
              <w:rPr>
                <w:rFonts w:cs="Arial"/>
                <w:b/>
                <w:bCs/>
                <w:color w:val="FFFFFF"/>
              </w:rPr>
              <w:t>Tâches à paramétrer</w:t>
            </w:r>
          </w:p>
        </w:tc>
        <w:tc>
          <w:tcPr>
            <w:tcW w:w="950" w:type="pct"/>
            <w:shd w:val="clear" w:color="auto" w:fill="C0504D" w:themeFill="accent2"/>
            <w:vAlign w:val="center"/>
            <w:hideMark/>
          </w:tcPr>
          <w:p w:rsidR="003226B6" w:rsidRPr="00267077" w:rsidRDefault="003226B6" w:rsidP="00267077">
            <w:pPr>
              <w:keepNext/>
              <w:tabs>
                <w:tab w:val="left" w:pos="4253"/>
              </w:tabs>
              <w:spacing w:after="0" w:line="240" w:lineRule="auto"/>
              <w:contextualSpacing/>
              <w:jc w:val="center"/>
              <w:outlineLvl w:val="6"/>
              <w:rPr>
                <w:rFonts w:eastAsia="Times New Roman" w:cs="Arial"/>
                <w:b/>
                <w:bCs/>
                <w:color w:val="FFFFFF"/>
                <w:lang w:eastAsia="fr-FR"/>
              </w:rPr>
            </w:pPr>
            <w:r w:rsidRPr="00267077">
              <w:rPr>
                <w:rFonts w:eastAsia="Times New Roman" w:cs="Arial"/>
                <w:b/>
                <w:bCs/>
                <w:color w:val="FFFFFF"/>
                <w:lang w:eastAsia="fr-FR"/>
              </w:rPr>
              <w:t>Périodicité</w:t>
            </w:r>
          </w:p>
        </w:tc>
      </w:tr>
      <w:tr w:rsidR="003226B6" w:rsidRPr="00267077" w:rsidTr="00797564">
        <w:trPr>
          <w:cantSplit/>
        </w:trPr>
        <w:tc>
          <w:tcPr>
            <w:tcW w:w="4050" w:type="pct"/>
            <w:vAlign w:val="center"/>
          </w:tcPr>
          <w:p w:rsidR="003226B6" w:rsidRPr="00267077" w:rsidRDefault="00A67039" w:rsidP="00700497">
            <w:pPr>
              <w:keepNext/>
              <w:tabs>
                <w:tab w:val="left" w:pos="4253"/>
              </w:tabs>
              <w:spacing w:after="0" w:line="240" w:lineRule="auto"/>
              <w:contextualSpacing/>
              <w:outlineLvl w:val="6"/>
              <w:rPr>
                <w:rFonts w:eastAsia="Times New Roman" w:cs="Arial"/>
                <w:b/>
                <w:bCs/>
                <w:lang w:eastAsia="fr-FR"/>
              </w:rPr>
            </w:pPr>
            <w:r>
              <w:rPr>
                <w:rFonts w:eastAsia="Times New Roman" w:cs="Arial"/>
                <w:b/>
                <w:bCs/>
                <w:smallCaps/>
                <w:lang w:eastAsia="fr-FR"/>
              </w:rPr>
              <w:t>RAS</w:t>
            </w:r>
          </w:p>
        </w:tc>
        <w:tc>
          <w:tcPr>
            <w:tcW w:w="950" w:type="pct"/>
            <w:vAlign w:val="center"/>
          </w:tcPr>
          <w:p w:rsidR="003226B6" w:rsidRPr="00267077" w:rsidRDefault="00C315A7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RAS</w:t>
            </w:r>
          </w:p>
        </w:tc>
      </w:tr>
      <w:tr w:rsidR="003226B6" w:rsidRPr="00267077" w:rsidTr="00797564">
        <w:trPr>
          <w:cantSplit/>
        </w:trPr>
        <w:tc>
          <w:tcPr>
            <w:tcW w:w="4050" w:type="pct"/>
            <w:vAlign w:val="center"/>
          </w:tcPr>
          <w:p w:rsidR="003226B6" w:rsidRPr="00267077" w:rsidRDefault="003226B6" w:rsidP="00700497">
            <w:pPr>
              <w:keepNext/>
              <w:tabs>
                <w:tab w:val="left" w:pos="4253"/>
              </w:tabs>
              <w:spacing w:after="0" w:line="240" w:lineRule="auto"/>
              <w:contextualSpacing/>
              <w:outlineLvl w:val="6"/>
              <w:rPr>
                <w:rFonts w:eastAsia="Times New Roman" w:cs="Arial"/>
                <w:b/>
                <w:bCs/>
                <w:smallCaps/>
                <w:lang w:eastAsia="fr-FR"/>
              </w:rPr>
            </w:pPr>
          </w:p>
        </w:tc>
        <w:tc>
          <w:tcPr>
            <w:tcW w:w="950" w:type="pct"/>
            <w:vAlign w:val="center"/>
          </w:tcPr>
          <w:p w:rsidR="003226B6" w:rsidRPr="00267077" w:rsidRDefault="003226B6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lang w:eastAsia="fr-FR"/>
              </w:rPr>
            </w:pPr>
          </w:p>
        </w:tc>
      </w:tr>
      <w:tr w:rsidR="003226B6" w:rsidRPr="00267077" w:rsidTr="00797564">
        <w:trPr>
          <w:cantSplit/>
        </w:trPr>
        <w:tc>
          <w:tcPr>
            <w:tcW w:w="4050" w:type="pct"/>
            <w:vAlign w:val="center"/>
          </w:tcPr>
          <w:p w:rsidR="003226B6" w:rsidRPr="00267077" w:rsidRDefault="003226B6" w:rsidP="00700497">
            <w:pPr>
              <w:keepNext/>
              <w:tabs>
                <w:tab w:val="left" w:pos="4253"/>
              </w:tabs>
              <w:spacing w:after="0" w:line="240" w:lineRule="auto"/>
              <w:contextualSpacing/>
              <w:outlineLvl w:val="6"/>
              <w:rPr>
                <w:rFonts w:eastAsia="Times New Roman" w:cs="Arial"/>
                <w:b/>
                <w:bCs/>
                <w:smallCaps/>
                <w:lang w:eastAsia="fr-FR"/>
              </w:rPr>
            </w:pPr>
          </w:p>
        </w:tc>
        <w:tc>
          <w:tcPr>
            <w:tcW w:w="950" w:type="pct"/>
            <w:vAlign w:val="center"/>
          </w:tcPr>
          <w:p w:rsidR="003226B6" w:rsidRPr="00267077" w:rsidRDefault="003226B6" w:rsidP="00267077">
            <w:pPr>
              <w:spacing w:after="0" w:line="240" w:lineRule="auto"/>
              <w:contextualSpacing/>
              <w:jc w:val="center"/>
              <w:rPr>
                <w:rFonts w:eastAsia="Times New Roman" w:cs="Arial"/>
                <w:lang w:eastAsia="fr-FR"/>
              </w:rPr>
            </w:pPr>
          </w:p>
        </w:tc>
      </w:tr>
    </w:tbl>
    <w:p w:rsidR="003226B6" w:rsidRPr="00267077" w:rsidRDefault="003226B6" w:rsidP="00267077">
      <w:pPr>
        <w:spacing w:after="0"/>
        <w:rPr>
          <w:rFonts w:cs="Arial"/>
        </w:rPr>
      </w:pPr>
    </w:p>
    <w:p w:rsidR="00E16BB9" w:rsidRPr="00267077" w:rsidRDefault="00E16BB9" w:rsidP="00267077">
      <w:pPr>
        <w:spacing w:after="0"/>
        <w:rPr>
          <w:rFonts w:cs="Arial"/>
        </w:rPr>
      </w:pPr>
    </w:p>
    <w:p w:rsidR="00E16BB9" w:rsidRPr="00267077" w:rsidRDefault="00E16BB9" w:rsidP="00267077">
      <w:pPr>
        <w:spacing w:after="0"/>
        <w:rPr>
          <w:rFonts w:cs="Arial"/>
        </w:rPr>
      </w:pPr>
    </w:p>
    <w:p w:rsidR="003226B6" w:rsidRPr="00267077" w:rsidRDefault="003226B6" w:rsidP="00267077">
      <w:pPr>
        <w:shd w:val="clear" w:color="auto" w:fill="F2F2F2" w:themeFill="background1" w:themeFillShade="F2"/>
        <w:spacing w:after="0"/>
        <w:ind w:firstLine="360"/>
        <w:rPr>
          <w:rFonts w:cs="Arial"/>
          <w:b/>
          <w:color w:val="C0504D" w:themeColor="accent2"/>
          <w:sz w:val="24"/>
        </w:rPr>
      </w:pPr>
      <w:r w:rsidRPr="00267077">
        <w:rPr>
          <w:rFonts w:cs="Arial"/>
          <w:b/>
          <w:color w:val="C0504D" w:themeColor="accent2"/>
          <w:sz w:val="24"/>
        </w:rPr>
        <w:t>Principes de comptabilisation</w:t>
      </w:r>
    </w:p>
    <w:p w:rsidR="003226B6" w:rsidRPr="00267077" w:rsidRDefault="003226B6" w:rsidP="00267077">
      <w:pPr>
        <w:spacing w:after="0"/>
        <w:rPr>
          <w:rFonts w:cs="Arial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794"/>
        <w:gridCol w:w="5528"/>
      </w:tblGrid>
      <w:tr w:rsidR="003226B6" w:rsidRPr="00267077" w:rsidTr="00797564">
        <w:trPr>
          <w:trHeight w:val="266"/>
        </w:trPr>
        <w:tc>
          <w:tcPr>
            <w:tcW w:w="3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504D" w:themeFill="accent2"/>
          </w:tcPr>
          <w:p w:rsidR="003226B6" w:rsidRPr="00267077" w:rsidRDefault="003226B6" w:rsidP="00267077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267077">
              <w:rPr>
                <w:rFonts w:cs="Arial"/>
                <w:b/>
                <w:color w:val="FFFFFF" w:themeColor="background1"/>
              </w:rPr>
              <w:t>Opération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504D" w:themeFill="accent2"/>
          </w:tcPr>
          <w:p w:rsidR="003226B6" w:rsidRPr="00267077" w:rsidRDefault="003226B6" w:rsidP="00267077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267077">
              <w:rPr>
                <w:rFonts w:cs="Arial"/>
                <w:b/>
                <w:color w:val="FFFFFF" w:themeColor="background1"/>
              </w:rPr>
              <w:t>Schéma comptable</w:t>
            </w:r>
          </w:p>
        </w:tc>
      </w:tr>
      <w:tr w:rsidR="003226B6" w:rsidRPr="00267077" w:rsidTr="006165FE">
        <w:trPr>
          <w:trHeight w:val="288"/>
        </w:trPr>
        <w:tc>
          <w:tcPr>
            <w:tcW w:w="3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26B6" w:rsidRPr="00267077" w:rsidRDefault="00C315A7" w:rsidP="00267077">
            <w:pPr>
              <w:rPr>
                <w:rFonts w:cs="Arial"/>
              </w:rPr>
            </w:pPr>
            <w:r>
              <w:rPr>
                <w:rFonts w:cs="Arial"/>
              </w:rPr>
              <w:t>RAS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26B6" w:rsidRPr="00267077" w:rsidRDefault="00C315A7" w:rsidP="00267077">
            <w:pPr>
              <w:rPr>
                <w:rFonts w:cs="Arial"/>
              </w:rPr>
            </w:pPr>
            <w:r>
              <w:rPr>
                <w:rFonts w:cs="Arial"/>
              </w:rPr>
              <w:t>RAS</w:t>
            </w:r>
          </w:p>
        </w:tc>
      </w:tr>
      <w:tr w:rsidR="003226B6" w:rsidRPr="00267077" w:rsidTr="006165FE">
        <w:trPr>
          <w:trHeight w:val="288"/>
        </w:trPr>
        <w:tc>
          <w:tcPr>
            <w:tcW w:w="3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26B6" w:rsidRPr="00267077" w:rsidRDefault="003226B6" w:rsidP="00267077">
            <w:pPr>
              <w:rPr>
                <w:rFonts w:cs="Arial"/>
              </w:rPr>
            </w:pP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26B6" w:rsidRPr="00267077" w:rsidRDefault="003226B6" w:rsidP="00267077">
            <w:pPr>
              <w:rPr>
                <w:rFonts w:cs="Arial"/>
              </w:rPr>
            </w:pPr>
          </w:p>
        </w:tc>
      </w:tr>
    </w:tbl>
    <w:p w:rsidR="003226B6" w:rsidRPr="00267077" w:rsidRDefault="003226B6" w:rsidP="00267077">
      <w:pPr>
        <w:spacing w:after="0"/>
        <w:rPr>
          <w:rFonts w:cs="Arial"/>
        </w:rPr>
      </w:pPr>
    </w:p>
    <w:p w:rsidR="00A67039" w:rsidRDefault="00A67039" w:rsidP="00267077">
      <w:pPr>
        <w:spacing w:after="0"/>
        <w:rPr>
          <w:rFonts w:cs="Arial"/>
        </w:rPr>
      </w:pPr>
      <w:r>
        <w:rPr>
          <w:rFonts w:cs="Arial"/>
        </w:rPr>
        <w:t>Les prises de commissions seront faites automatique via les schémas comptables du module crédit.</w:t>
      </w:r>
    </w:p>
    <w:p w:rsidR="00A67039" w:rsidRPr="00267077" w:rsidRDefault="00A67039" w:rsidP="00267077">
      <w:pPr>
        <w:spacing w:after="0"/>
        <w:rPr>
          <w:rFonts w:cs="Arial"/>
        </w:rPr>
      </w:pPr>
      <w:r>
        <w:rPr>
          <w:rFonts w:cs="Arial"/>
        </w:rPr>
        <w:t>OD à prévoir pour solder les comptes des commissions apporteurs.</w:t>
      </w:r>
    </w:p>
    <w:sectPr w:rsidR="00A67039" w:rsidRPr="0026707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618" w:rsidRDefault="00613618" w:rsidP="00C407A4">
      <w:pPr>
        <w:spacing w:after="0" w:line="240" w:lineRule="auto"/>
      </w:pPr>
      <w:r>
        <w:separator/>
      </w:r>
    </w:p>
  </w:endnote>
  <w:endnote w:type="continuationSeparator" w:id="0">
    <w:p w:rsidR="00613618" w:rsidRDefault="00613618" w:rsidP="00C4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077" w:rsidRPr="00C407A4" w:rsidRDefault="00267077" w:rsidP="00267077">
    <w:pPr>
      <w:pStyle w:val="Pieddepage"/>
      <w:jc w:val="right"/>
      <w:rPr>
        <w:i/>
      </w:rPr>
    </w:pPr>
    <w:r>
      <w:rPr>
        <w:rFonts w:ascii="Arial" w:hAnsi="Arial" w:cs="Arial"/>
        <w:i/>
        <w:color w:val="808080" w:themeColor="background1" w:themeShade="80"/>
        <w:sz w:val="18"/>
      </w:rPr>
      <w:t xml:space="preserve">[Banque </w:t>
    </w:r>
    <w:r w:rsidR="00D17E0A">
      <w:rPr>
        <w:rFonts w:ascii="Arial" w:hAnsi="Arial" w:cs="Arial"/>
        <w:i/>
        <w:color w:val="808080" w:themeColor="background1" w:themeShade="80"/>
        <w:sz w:val="18"/>
      </w:rPr>
      <w:t>FIDUCIAL</w:t>
    </w:r>
    <w:r>
      <w:rPr>
        <w:rFonts w:ascii="Arial" w:hAnsi="Arial" w:cs="Arial"/>
        <w:i/>
        <w:color w:val="808080" w:themeColor="background1" w:themeShade="80"/>
        <w:sz w:val="18"/>
      </w:rPr>
      <w:t xml:space="preserve"> / Projet S.I.] </w:t>
    </w:r>
    <w:r w:rsidRPr="00C407A4">
      <w:rPr>
        <w:rFonts w:ascii="Arial" w:hAnsi="Arial" w:cs="Arial"/>
        <w:i/>
        <w:color w:val="808080" w:themeColor="background1" w:themeShade="80"/>
        <w:sz w:val="18"/>
      </w:rPr>
      <w:t xml:space="preserve">Cadrage </w:t>
    </w:r>
    <w:r>
      <w:rPr>
        <w:rFonts w:ascii="Arial" w:hAnsi="Arial" w:cs="Arial"/>
        <w:i/>
        <w:color w:val="808080" w:themeColor="background1" w:themeShade="80"/>
        <w:sz w:val="18"/>
      </w:rPr>
      <w:t xml:space="preserve">général </w:t>
    </w:r>
    <w:r w:rsidRPr="00C407A4">
      <w:rPr>
        <w:rFonts w:ascii="Arial" w:hAnsi="Arial" w:cs="Arial"/>
        <w:i/>
        <w:color w:val="808080" w:themeColor="background1" w:themeShade="80"/>
        <w:sz w:val="18"/>
      </w:rPr>
      <w:t xml:space="preserve">– </w:t>
    </w:r>
    <w:r>
      <w:rPr>
        <w:rFonts w:ascii="Arial" w:hAnsi="Arial" w:cs="Arial"/>
        <w:i/>
        <w:color w:val="808080" w:themeColor="background1" w:themeShade="80"/>
        <w:sz w:val="18"/>
      </w:rPr>
      <w:t>Compte-rendu d’ateliers</w:t>
    </w:r>
    <w:r w:rsidRPr="00C407A4">
      <w:rPr>
        <w:rFonts w:ascii="Arial" w:hAnsi="Arial" w:cs="Arial"/>
        <w:i/>
        <w:color w:val="808080" w:themeColor="background1" w:themeShade="80"/>
        <w:sz w:val="18"/>
      </w:rPr>
      <w:t xml:space="preserve">                    </w:t>
    </w:r>
    <w:r w:rsidRPr="00C407A4">
      <w:rPr>
        <w:rFonts w:ascii="Arial" w:hAnsi="Arial" w:cs="Arial"/>
        <w:i/>
        <w:color w:val="808080" w:themeColor="background1" w:themeShade="80"/>
        <w:sz w:val="18"/>
      </w:rPr>
      <w:tab/>
    </w:r>
    <w:r w:rsidRPr="00C407A4">
      <w:rPr>
        <w:rFonts w:ascii="Arial" w:hAnsi="Arial" w:cs="Arial"/>
        <w:i/>
        <w:color w:val="808080" w:themeColor="background1" w:themeShade="80"/>
        <w:sz w:val="18"/>
      </w:rPr>
      <w:tab/>
    </w:r>
    <w:r w:rsidRPr="00C407A4">
      <w:rPr>
        <w:rFonts w:ascii="Arial" w:hAnsi="Arial" w:cs="Arial"/>
        <w:i/>
        <w:color w:val="808080" w:themeColor="background1" w:themeShade="80"/>
        <w:sz w:val="18"/>
      </w:rPr>
      <w:fldChar w:fldCharType="begin"/>
    </w:r>
    <w:r w:rsidRPr="00C407A4">
      <w:rPr>
        <w:rFonts w:ascii="Arial" w:hAnsi="Arial" w:cs="Arial"/>
        <w:i/>
        <w:color w:val="808080" w:themeColor="background1" w:themeShade="80"/>
        <w:sz w:val="18"/>
      </w:rPr>
      <w:instrText>PAGE   \* MERGEFORMAT</w:instrText>
    </w:r>
    <w:r w:rsidRPr="00C407A4">
      <w:rPr>
        <w:rFonts w:ascii="Arial" w:hAnsi="Arial" w:cs="Arial"/>
        <w:i/>
        <w:color w:val="808080" w:themeColor="background1" w:themeShade="80"/>
        <w:sz w:val="18"/>
      </w:rPr>
      <w:fldChar w:fldCharType="separate"/>
    </w:r>
    <w:r w:rsidR="00993F95">
      <w:rPr>
        <w:rFonts w:ascii="Arial" w:hAnsi="Arial" w:cs="Arial"/>
        <w:i/>
        <w:noProof/>
        <w:color w:val="808080" w:themeColor="background1" w:themeShade="80"/>
        <w:sz w:val="18"/>
      </w:rPr>
      <w:t>1</w:t>
    </w:r>
    <w:r w:rsidRPr="00C407A4">
      <w:rPr>
        <w:rFonts w:ascii="Arial" w:hAnsi="Arial" w:cs="Arial"/>
        <w:i/>
        <w:color w:val="808080" w:themeColor="background1" w:themeShade="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618" w:rsidRDefault="00613618" w:rsidP="00C407A4">
      <w:pPr>
        <w:spacing w:after="0" w:line="240" w:lineRule="auto"/>
      </w:pPr>
      <w:r>
        <w:separator/>
      </w:r>
    </w:p>
  </w:footnote>
  <w:footnote w:type="continuationSeparator" w:id="0">
    <w:p w:rsidR="00613618" w:rsidRDefault="00613618" w:rsidP="00C40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5FE" w:rsidRDefault="006165FE" w:rsidP="00C407A4">
    <w:pPr>
      <w:pStyle w:val="En-tte"/>
      <w:jc w:val="center"/>
    </w:pPr>
    <w:r w:rsidRPr="00C407A4"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5ABBBCE4" wp14:editId="6F4A5F80">
          <wp:simplePos x="0" y="0"/>
          <wp:positionH relativeFrom="column">
            <wp:posOffset>-22225</wp:posOffset>
          </wp:positionH>
          <wp:positionV relativeFrom="paragraph">
            <wp:posOffset>43180</wp:posOffset>
          </wp:positionV>
          <wp:extent cx="1248410" cy="316230"/>
          <wp:effectExtent l="0" t="0" r="8890" b="7620"/>
          <wp:wrapNone/>
          <wp:docPr id="1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316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2722">
      <w:rPr>
        <w:rFonts w:ascii="Arial" w:hAnsi="Arial" w:cs="Arial"/>
        <w:b/>
        <w:color w:val="808080" w:themeColor="background1" w:themeShade="80"/>
        <w:sz w:val="18"/>
      </w:rPr>
      <w:t xml:space="preserve">[Banque </w:t>
    </w:r>
    <w:r w:rsidR="00D17E0A">
      <w:rPr>
        <w:rFonts w:ascii="Arial" w:hAnsi="Arial" w:cs="Arial"/>
        <w:b/>
        <w:color w:val="808080" w:themeColor="background1" w:themeShade="80"/>
        <w:sz w:val="18"/>
      </w:rPr>
      <w:t>FIDUCIAL</w:t>
    </w:r>
    <w:r w:rsidRPr="00282722">
      <w:rPr>
        <w:rFonts w:ascii="Arial" w:hAnsi="Arial" w:cs="Arial"/>
        <w:b/>
        <w:color w:val="808080" w:themeColor="background1" w:themeShade="80"/>
        <w:sz w:val="18"/>
      </w:rPr>
      <w:t>]</w:t>
    </w:r>
    <w:r w:rsidRPr="00282722">
      <w:rPr>
        <w:rFonts w:ascii="Arial" w:hAnsi="Arial" w:cs="Arial"/>
        <w:color w:val="808080" w:themeColor="background1" w:themeShade="80"/>
        <w:sz w:val="18"/>
      </w:rPr>
      <w:t xml:space="preserve"> Projet S.I.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4.5pt;height:84.5pt" o:bullet="t">
        <v:imagedata r:id="rId1" o:title="artFEDB"/>
      </v:shape>
    </w:pict>
  </w:numPicBullet>
  <w:abstractNum w:abstractNumId="0">
    <w:nsid w:val="06CE48B7"/>
    <w:multiLevelType w:val="hybridMultilevel"/>
    <w:tmpl w:val="8B0E233A"/>
    <w:lvl w:ilvl="0" w:tplc="18EA13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922BF"/>
    <w:multiLevelType w:val="hybridMultilevel"/>
    <w:tmpl w:val="79AE9300"/>
    <w:lvl w:ilvl="0" w:tplc="D8CCB7B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9492D"/>
    <w:multiLevelType w:val="hybridMultilevel"/>
    <w:tmpl w:val="39A6F148"/>
    <w:lvl w:ilvl="0" w:tplc="DEBA144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56BD2"/>
    <w:multiLevelType w:val="hybridMultilevel"/>
    <w:tmpl w:val="304ADE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54206"/>
    <w:multiLevelType w:val="hybridMultilevel"/>
    <w:tmpl w:val="688A0CB2"/>
    <w:lvl w:ilvl="0" w:tplc="5C046D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B0D68"/>
    <w:multiLevelType w:val="hybridMultilevel"/>
    <w:tmpl w:val="B44EA0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11074"/>
    <w:multiLevelType w:val="hybridMultilevel"/>
    <w:tmpl w:val="DDB04F3E"/>
    <w:lvl w:ilvl="0" w:tplc="18EA13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D09AB"/>
    <w:multiLevelType w:val="hybridMultilevel"/>
    <w:tmpl w:val="4F9EEC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06ECD"/>
    <w:multiLevelType w:val="hybridMultilevel"/>
    <w:tmpl w:val="A4B8AA88"/>
    <w:lvl w:ilvl="0" w:tplc="9384DDC0">
      <w:start w:val="1"/>
      <w:numFmt w:val="bullet"/>
      <w:pStyle w:val="Titre3"/>
      <w:lvlText w:val=""/>
      <w:lvlJc w:val="left"/>
      <w:pPr>
        <w:ind w:left="720" w:hanging="360"/>
      </w:pPr>
      <w:rPr>
        <w:rFonts w:ascii="Wingdings" w:hAnsi="Wingdings" w:hint="default"/>
        <w:color w:val="96BE0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44AF9"/>
    <w:multiLevelType w:val="hybridMultilevel"/>
    <w:tmpl w:val="39D884CE"/>
    <w:lvl w:ilvl="0" w:tplc="2BA26D14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D376B"/>
    <w:multiLevelType w:val="hybridMultilevel"/>
    <w:tmpl w:val="0264FAF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262C4"/>
    <w:multiLevelType w:val="hybridMultilevel"/>
    <w:tmpl w:val="F8D80B36"/>
    <w:lvl w:ilvl="0" w:tplc="3F621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37994"/>
    <w:multiLevelType w:val="hybridMultilevel"/>
    <w:tmpl w:val="CB7AA2F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8E4B5E"/>
    <w:multiLevelType w:val="hybridMultilevel"/>
    <w:tmpl w:val="4DC4B83C"/>
    <w:lvl w:ilvl="0" w:tplc="12A476CC">
      <w:start w:val="13"/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32113F2"/>
    <w:multiLevelType w:val="hybridMultilevel"/>
    <w:tmpl w:val="B68C8C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816230"/>
    <w:multiLevelType w:val="hybridMultilevel"/>
    <w:tmpl w:val="F9D4EC62"/>
    <w:lvl w:ilvl="0" w:tplc="492C84B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06725"/>
    <w:multiLevelType w:val="hybridMultilevel"/>
    <w:tmpl w:val="A6E4EC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C6888"/>
    <w:multiLevelType w:val="hybridMultilevel"/>
    <w:tmpl w:val="B34AAD38"/>
    <w:lvl w:ilvl="0" w:tplc="0DE8DB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9000F4"/>
    <w:multiLevelType w:val="hybridMultilevel"/>
    <w:tmpl w:val="651E86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60B7CE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977B6"/>
    <w:multiLevelType w:val="hybridMultilevel"/>
    <w:tmpl w:val="404C23E2"/>
    <w:lvl w:ilvl="0" w:tplc="D9C2A9F2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405C4"/>
    <w:multiLevelType w:val="hybridMultilevel"/>
    <w:tmpl w:val="616E25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51E82AC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A0ED3"/>
    <w:multiLevelType w:val="hybridMultilevel"/>
    <w:tmpl w:val="EABCC10C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15D4A4D"/>
    <w:multiLevelType w:val="hybridMultilevel"/>
    <w:tmpl w:val="2F508D84"/>
    <w:lvl w:ilvl="0" w:tplc="CBD4FF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F87D5F"/>
    <w:multiLevelType w:val="hybridMultilevel"/>
    <w:tmpl w:val="00D416D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E442E"/>
    <w:multiLevelType w:val="hybridMultilevel"/>
    <w:tmpl w:val="0562E1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7"/>
  </w:num>
  <w:num w:numId="5">
    <w:abstractNumId w:val="24"/>
  </w:num>
  <w:num w:numId="6">
    <w:abstractNumId w:val="12"/>
  </w:num>
  <w:num w:numId="7">
    <w:abstractNumId w:val="16"/>
  </w:num>
  <w:num w:numId="8">
    <w:abstractNumId w:val="11"/>
  </w:num>
  <w:num w:numId="9">
    <w:abstractNumId w:val="10"/>
  </w:num>
  <w:num w:numId="10">
    <w:abstractNumId w:val="3"/>
  </w:num>
  <w:num w:numId="11">
    <w:abstractNumId w:val="23"/>
  </w:num>
  <w:num w:numId="12">
    <w:abstractNumId w:val="20"/>
  </w:num>
  <w:num w:numId="13">
    <w:abstractNumId w:val="8"/>
  </w:num>
  <w:num w:numId="14">
    <w:abstractNumId w:val="22"/>
  </w:num>
  <w:num w:numId="15">
    <w:abstractNumId w:val="17"/>
  </w:num>
  <w:num w:numId="16">
    <w:abstractNumId w:val="8"/>
  </w:num>
  <w:num w:numId="17">
    <w:abstractNumId w:val="8"/>
  </w:num>
  <w:num w:numId="18">
    <w:abstractNumId w:val="0"/>
  </w:num>
  <w:num w:numId="19">
    <w:abstractNumId w:val="15"/>
  </w:num>
  <w:num w:numId="20">
    <w:abstractNumId w:val="21"/>
  </w:num>
  <w:num w:numId="21">
    <w:abstractNumId w:val="8"/>
  </w:num>
  <w:num w:numId="22">
    <w:abstractNumId w:val="2"/>
  </w:num>
  <w:num w:numId="23">
    <w:abstractNumId w:val="9"/>
  </w:num>
  <w:num w:numId="24">
    <w:abstractNumId w:val="19"/>
  </w:num>
  <w:num w:numId="25">
    <w:abstractNumId w:val="1"/>
  </w:num>
  <w:num w:numId="26">
    <w:abstractNumId w:val="4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BD"/>
    <w:rsid w:val="00013286"/>
    <w:rsid w:val="000143CA"/>
    <w:rsid w:val="0002347D"/>
    <w:rsid w:val="00030CB4"/>
    <w:rsid w:val="000405B4"/>
    <w:rsid w:val="000413CB"/>
    <w:rsid w:val="00052734"/>
    <w:rsid w:val="000719AA"/>
    <w:rsid w:val="00072D23"/>
    <w:rsid w:val="00081245"/>
    <w:rsid w:val="00085467"/>
    <w:rsid w:val="000A36DB"/>
    <w:rsid w:val="000B1048"/>
    <w:rsid w:val="000D4D41"/>
    <w:rsid w:val="000F5B4D"/>
    <w:rsid w:val="00102D2C"/>
    <w:rsid w:val="0013384F"/>
    <w:rsid w:val="0013473C"/>
    <w:rsid w:val="001349BA"/>
    <w:rsid w:val="001538E3"/>
    <w:rsid w:val="00154DDF"/>
    <w:rsid w:val="00182AB2"/>
    <w:rsid w:val="001B386E"/>
    <w:rsid w:val="001D1E7A"/>
    <w:rsid w:val="001D5D98"/>
    <w:rsid w:val="001E0229"/>
    <w:rsid w:val="001F0E2F"/>
    <w:rsid w:val="001F3A77"/>
    <w:rsid w:val="00201A22"/>
    <w:rsid w:val="00267077"/>
    <w:rsid w:val="00271BBB"/>
    <w:rsid w:val="0029753D"/>
    <w:rsid w:val="002C2241"/>
    <w:rsid w:val="002C3D88"/>
    <w:rsid w:val="002E0B49"/>
    <w:rsid w:val="002F33A6"/>
    <w:rsid w:val="002F50D9"/>
    <w:rsid w:val="003226B6"/>
    <w:rsid w:val="00326C9A"/>
    <w:rsid w:val="0034480E"/>
    <w:rsid w:val="00373A91"/>
    <w:rsid w:val="00377FF9"/>
    <w:rsid w:val="00381323"/>
    <w:rsid w:val="00393CCE"/>
    <w:rsid w:val="00394BB4"/>
    <w:rsid w:val="003A2188"/>
    <w:rsid w:val="003A5BA5"/>
    <w:rsid w:val="003A722D"/>
    <w:rsid w:val="003B2464"/>
    <w:rsid w:val="003D5CE5"/>
    <w:rsid w:val="003E1E25"/>
    <w:rsid w:val="003F419B"/>
    <w:rsid w:val="00411896"/>
    <w:rsid w:val="004214E1"/>
    <w:rsid w:val="004237CD"/>
    <w:rsid w:val="004550BD"/>
    <w:rsid w:val="004566C6"/>
    <w:rsid w:val="00474A48"/>
    <w:rsid w:val="004923A0"/>
    <w:rsid w:val="004B5527"/>
    <w:rsid w:val="004B73C9"/>
    <w:rsid w:val="004C0FE5"/>
    <w:rsid w:val="004C5A18"/>
    <w:rsid w:val="004D1F6A"/>
    <w:rsid w:val="004D2894"/>
    <w:rsid w:val="004D59A7"/>
    <w:rsid w:val="004D5B23"/>
    <w:rsid w:val="004E59C0"/>
    <w:rsid w:val="00506092"/>
    <w:rsid w:val="00513609"/>
    <w:rsid w:val="00522082"/>
    <w:rsid w:val="005338F5"/>
    <w:rsid w:val="00540A66"/>
    <w:rsid w:val="00565459"/>
    <w:rsid w:val="005710B1"/>
    <w:rsid w:val="005B05BB"/>
    <w:rsid w:val="005E2284"/>
    <w:rsid w:val="005E4F89"/>
    <w:rsid w:val="005F68BC"/>
    <w:rsid w:val="00611FB5"/>
    <w:rsid w:val="00613618"/>
    <w:rsid w:val="006165FE"/>
    <w:rsid w:val="006702E3"/>
    <w:rsid w:val="0069111D"/>
    <w:rsid w:val="00693B8A"/>
    <w:rsid w:val="006963A0"/>
    <w:rsid w:val="006A31A3"/>
    <w:rsid w:val="006A39C7"/>
    <w:rsid w:val="006B3A85"/>
    <w:rsid w:val="006E193D"/>
    <w:rsid w:val="006E3A82"/>
    <w:rsid w:val="00700497"/>
    <w:rsid w:val="0071444C"/>
    <w:rsid w:val="00714989"/>
    <w:rsid w:val="00720D44"/>
    <w:rsid w:val="007268A3"/>
    <w:rsid w:val="0074188A"/>
    <w:rsid w:val="00752E1B"/>
    <w:rsid w:val="00754384"/>
    <w:rsid w:val="0076555D"/>
    <w:rsid w:val="00771D63"/>
    <w:rsid w:val="00776E9F"/>
    <w:rsid w:val="0079201F"/>
    <w:rsid w:val="00797564"/>
    <w:rsid w:val="007B1B05"/>
    <w:rsid w:val="007C1D7D"/>
    <w:rsid w:val="007D43B8"/>
    <w:rsid w:val="007D53ED"/>
    <w:rsid w:val="00810768"/>
    <w:rsid w:val="00830CD6"/>
    <w:rsid w:val="00831E18"/>
    <w:rsid w:val="00833368"/>
    <w:rsid w:val="00840EDD"/>
    <w:rsid w:val="008463FD"/>
    <w:rsid w:val="00852FF6"/>
    <w:rsid w:val="00864EB9"/>
    <w:rsid w:val="00873255"/>
    <w:rsid w:val="008826F0"/>
    <w:rsid w:val="008A00B6"/>
    <w:rsid w:val="008A411B"/>
    <w:rsid w:val="008B43E9"/>
    <w:rsid w:val="008C0619"/>
    <w:rsid w:val="008D00FE"/>
    <w:rsid w:val="008D136F"/>
    <w:rsid w:val="008E641E"/>
    <w:rsid w:val="008F651D"/>
    <w:rsid w:val="009077DB"/>
    <w:rsid w:val="0091571E"/>
    <w:rsid w:val="00922E2F"/>
    <w:rsid w:val="00941FBF"/>
    <w:rsid w:val="00954AF2"/>
    <w:rsid w:val="00982A45"/>
    <w:rsid w:val="0098683D"/>
    <w:rsid w:val="00993F95"/>
    <w:rsid w:val="009A321F"/>
    <w:rsid w:val="009A7656"/>
    <w:rsid w:val="009C412F"/>
    <w:rsid w:val="009D3F4F"/>
    <w:rsid w:val="009D472E"/>
    <w:rsid w:val="009D5E9A"/>
    <w:rsid w:val="009F2A64"/>
    <w:rsid w:val="009F69B1"/>
    <w:rsid w:val="00A02A4D"/>
    <w:rsid w:val="00A03745"/>
    <w:rsid w:val="00A04261"/>
    <w:rsid w:val="00A04799"/>
    <w:rsid w:val="00A370B2"/>
    <w:rsid w:val="00A370F0"/>
    <w:rsid w:val="00A43C4F"/>
    <w:rsid w:val="00A61572"/>
    <w:rsid w:val="00A67039"/>
    <w:rsid w:val="00A824EB"/>
    <w:rsid w:val="00A91B40"/>
    <w:rsid w:val="00A96476"/>
    <w:rsid w:val="00AB0E8E"/>
    <w:rsid w:val="00AC5414"/>
    <w:rsid w:val="00AD4D15"/>
    <w:rsid w:val="00AE1AA1"/>
    <w:rsid w:val="00B0223E"/>
    <w:rsid w:val="00B05108"/>
    <w:rsid w:val="00B10BE7"/>
    <w:rsid w:val="00B1752F"/>
    <w:rsid w:val="00B3096F"/>
    <w:rsid w:val="00B32DFB"/>
    <w:rsid w:val="00B42630"/>
    <w:rsid w:val="00B5044F"/>
    <w:rsid w:val="00B51A0F"/>
    <w:rsid w:val="00B55C14"/>
    <w:rsid w:val="00B7085D"/>
    <w:rsid w:val="00B73BC3"/>
    <w:rsid w:val="00BA36B7"/>
    <w:rsid w:val="00BA694E"/>
    <w:rsid w:val="00BB7736"/>
    <w:rsid w:val="00C00DC2"/>
    <w:rsid w:val="00C20460"/>
    <w:rsid w:val="00C2596F"/>
    <w:rsid w:val="00C27629"/>
    <w:rsid w:val="00C315A7"/>
    <w:rsid w:val="00C33EB9"/>
    <w:rsid w:val="00C3494F"/>
    <w:rsid w:val="00C407A4"/>
    <w:rsid w:val="00C75B83"/>
    <w:rsid w:val="00C872E7"/>
    <w:rsid w:val="00C97951"/>
    <w:rsid w:val="00CB15B5"/>
    <w:rsid w:val="00CC2E8B"/>
    <w:rsid w:val="00CC34BA"/>
    <w:rsid w:val="00CC7F00"/>
    <w:rsid w:val="00CE0D9E"/>
    <w:rsid w:val="00CE402D"/>
    <w:rsid w:val="00CF021A"/>
    <w:rsid w:val="00D07C93"/>
    <w:rsid w:val="00D17E0A"/>
    <w:rsid w:val="00D201C1"/>
    <w:rsid w:val="00D32C35"/>
    <w:rsid w:val="00D45E3A"/>
    <w:rsid w:val="00D627F9"/>
    <w:rsid w:val="00D66974"/>
    <w:rsid w:val="00D77352"/>
    <w:rsid w:val="00D90817"/>
    <w:rsid w:val="00DA2D05"/>
    <w:rsid w:val="00DC2F0F"/>
    <w:rsid w:val="00DC667E"/>
    <w:rsid w:val="00DD1D3D"/>
    <w:rsid w:val="00DE405E"/>
    <w:rsid w:val="00DE4F38"/>
    <w:rsid w:val="00DE6155"/>
    <w:rsid w:val="00DF64C3"/>
    <w:rsid w:val="00E16BB9"/>
    <w:rsid w:val="00E32D64"/>
    <w:rsid w:val="00E55E0E"/>
    <w:rsid w:val="00E73457"/>
    <w:rsid w:val="00E909C1"/>
    <w:rsid w:val="00E96D6B"/>
    <w:rsid w:val="00E96EC1"/>
    <w:rsid w:val="00EA211E"/>
    <w:rsid w:val="00EB364B"/>
    <w:rsid w:val="00EB6403"/>
    <w:rsid w:val="00ED0C9E"/>
    <w:rsid w:val="00ED6EEE"/>
    <w:rsid w:val="00EF656F"/>
    <w:rsid w:val="00F3429B"/>
    <w:rsid w:val="00F348C9"/>
    <w:rsid w:val="00FB76E6"/>
    <w:rsid w:val="00FC22AF"/>
    <w:rsid w:val="00FC5998"/>
    <w:rsid w:val="00FD3624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6B6"/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165FE"/>
    <w:pPr>
      <w:keepNext/>
      <w:numPr>
        <w:numId w:val="13"/>
      </w:numPr>
      <w:spacing w:before="240" w:after="60" w:line="360" w:lineRule="auto"/>
      <w:contextualSpacing/>
      <w:outlineLvl w:val="2"/>
    </w:pPr>
    <w:rPr>
      <w:rFonts w:ascii="Arial" w:eastAsia="Times New Roman" w:hAnsi="Arial" w:cs="Arial"/>
      <w:b/>
      <w:bCs/>
      <w:color w:val="C0504D" w:themeColor="accent2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4550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0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7A4"/>
  </w:style>
  <w:style w:type="paragraph" w:styleId="Pieddepage">
    <w:name w:val="footer"/>
    <w:basedOn w:val="Normal"/>
    <w:link w:val="PieddepageCar"/>
    <w:uiPriority w:val="99"/>
    <w:unhideWhenUsed/>
    <w:rsid w:val="00C40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7A4"/>
  </w:style>
  <w:style w:type="table" w:styleId="Grilledutableau">
    <w:name w:val="Table Grid"/>
    <w:basedOn w:val="TableauNormal"/>
    <w:uiPriority w:val="59"/>
    <w:rsid w:val="004B7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6165FE"/>
    <w:rPr>
      <w:rFonts w:ascii="Arial" w:eastAsia="Times New Roman" w:hAnsi="Arial" w:cs="Arial"/>
      <w:b/>
      <w:bCs/>
      <w:color w:val="C0504D" w:themeColor="accent2"/>
      <w:sz w:val="24"/>
      <w:szCs w:val="26"/>
    </w:rPr>
  </w:style>
  <w:style w:type="paragraph" w:styleId="Notedebasdepage">
    <w:name w:val="footnote text"/>
    <w:basedOn w:val="Normal"/>
    <w:link w:val="NotedebasdepageCar"/>
    <w:semiHidden/>
    <w:unhideWhenUsed/>
    <w:rsid w:val="000719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0719A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semiHidden/>
    <w:unhideWhenUsed/>
    <w:rsid w:val="000719AA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2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37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6B6"/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165FE"/>
    <w:pPr>
      <w:keepNext/>
      <w:numPr>
        <w:numId w:val="13"/>
      </w:numPr>
      <w:spacing w:before="240" w:after="60" w:line="360" w:lineRule="auto"/>
      <w:contextualSpacing/>
      <w:outlineLvl w:val="2"/>
    </w:pPr>
    <w:rPr>
      <w:rFonts w:ascii="Arial" w:eastAsia="Times New Roman" w:hAnsi="Arial" w:cs="Arial"/>
      <w:b/>
      <w:bCs/>
      <w:color w:val="C0504D" w:themeColor="accent2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4550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0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7A4"/>
  </w:style>
  <w:style w:type="paragraph" w:styleId="Pieddepage">
    <w:name w:val="footer"/>
    <w:basedOn w:val="Normal"/>
    <w:link w:val="PieddepageCar"/>
    <w:uiPriority w:val="99"/>
    <w:unhideWhenUsed/>
    <w:rsid w:val="00C40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7A4"/>
  </w:style>
  <w:style w:type="table" w:styleId="Grilledutableau">
    <w:name w:val="Table Grid"/>
    <w:basedOn w:val="TableauNormal"/>
    <w:uiPriority w:val="59"/>
    <w:rsid w:val="004B7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6165FE"/>
    <w:rPr>
      <w:rFonts w:ascii="Arial" w:eastAsia="Times New Roman" w:hAnsi="Arial" w:cs="Arial"/>
      <w:b/>
      <w:bCs/>
      <w:color w:val="C0504D" w:themeColor="accent2"/>
      <w:sz w:val="24"/>
      <w:szCs w:val="26"/>
    </w:rPr>
  </w:style>
  <w:style w:type="paragraph" w:styleId="Notedebasdepage">
    <w:name w:val="footnote text"/>
    <w:basedOn w:val="Normal"/>
    <w:link w:val="NotedebasdepageCar"/>
    <w:semiHidden/>
    <w:unhideWhenUsed/>
    <w:rsid w:val="000719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0719A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semiHidden/>
    <w:unhideWhenUsed/>
    <w:rsid w:val="000719AA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2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37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0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5FE9B-A4D1-45B3-8B4A-4ED2086B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SAB</Company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Fanny SOCKEEL</dc:creator>
  <cp:lastModifiedBy>MPOUNA GHISLAIN</cp:lastModifiedBy>
  <cp:revision>11</cp:revision>
  <dcterms:created xsi:type="dcterms:W3CDTF">2014-03-04T07:39:00Z</dcterms:created>
  <dcterms:modified xsi:type="dcterms:W3CDTF">2014-03-04T16:50:00Z</dcterms:modified>
</cp:coreProperties>
</file>