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b w:val="0"/>
        </w:rPr>
        <w:t>01 / 15    WRITTEN WIREFRAME</w:t>
      </w:r>
    </w:p>
    <w:p>
      <w:pPr>
        <w:pStyle w:val="Title"/>
      </w:pPr>
      <w:r>
        <w:t>Flow &amp; shape</w:t>
      </w:r>
    </w:p>
    <w:p>
      <w:pPr>
        <w:pStyle w:val="Subtitle"/>
        <w:spacing w:after="200"/>
      </w:pPr>
      <w:r>
        <w:t>Written page wireframe • v0.1 • Companion to the discovery dossier</w:t>
      </w:r>
    </w:p>
    <w:p>
      <w:pPr>
        <w:pStyle w:val="SmallNote"/>
        <w:spacing w:after="200"/>
      </w:pPr>
      <w:r>
        <w:t>Basis: Discovery Dossier v0.3, sections 01–10; the supplied site screenshots and liked mockup; your request for a document-only layout round.</w:t>
      </w:r>
    </w:p>
    <w:p>
      <w:pPr>
        <w:spacing w:after="200"/>
      </w:pPr>
      <w:r>
        <w:rPr>
          <w:b/>
          <w:color w:val="153F4C"/>
          <w:sz w:val="26"/>
        </w:rPr>
        <w:t>A clear invitation on the homepage. A discovery-led consultation page. More depth only when the visitor asks for it.</w:t>
      </w:r>
    </w:p>
    <w:p>
      <w:r>
        <w:rPr>
          <w:b w:val="0"/>
        </w:rPr>
        <w:t>This document translates your answers into proposed page spaces, section order, content placement, and reading behavior. The discovery dossier remains unchanged and is the authority for the service. This is not final copy, a live site, or a Codex implementation brief.</w:t>
      </w:r>
    </w:p>
    <w:p>
      <w:pPr>
        <w:pStyle w:val="Heading2"/>
      </w:pPr>
      <w:r>
        <w:t>What is settled; what is being proposed</w:t>
      </w:r>
    </w:p>
    <w:tbl>
      <w:tblPr>
        <w:tblW w:type="auto" w:w="0"/>
        <w:jc w:val="center"/>
        <w:tblLayout w:type="fixed"/>
        <w:tblLook w:firstColumn="1" w:firstRow="1" w:lastColumn="0" w:lastRow="0" w:noHBand="0" w:noVBand="1" w:val="04A0"/>
        <w:tblBorders>
          <w:top w:val="single" w:sz="3" w:color="CDDCE0"/>
          <w:left w:val="single" w:sz="3" w:color="CDDCE0"/>
          <w:bottom w:val="single" w:sz="3" w:color="CDDCE0"/>
          <w:right w:val="single" w:sz="3" w:color="CDDCE0"/>
          <w:insideH w:val="single" w:sz="3" w:color="CDDCE0"/>
          <w:insideV w:val="single" w:sz="3" w:color="CDDCE0"/>
        </w:tblBorders>
        <w:tblLayout w:type="fixed"/>
      </w:tblPr>
      <w:tblGrid>
        <w:gridCol w:w="1699"/>
        <w:gridCol w:w="8136"/>
      </w:tblGrid>
      <w:tr>
        <w:trPr>
          <w:cantSplit/>
          <w:tblHeader/>
        </w:trPr>
        <w:tc>
          <w:tcPr>
            <w:tcW w:type="dxa" w:w="1699"/>
            <w:vAlign w:val="center"/>
            <w:tcMar>
              <w:top w:w="75" w:type="dxa"/>
              <w:start w:w="110" w:type="dxa"/>
              <w:bottom w:w="75" w:type="dxa"/>
              <w:end w:w="110" w:type="dxa"/>
            </w:tcMar>
            <w:shd w:fill="153F4C"/>
          </w:tcPr>
          <w:p>
            <w:pPr>
              <w:pStyle w:val="TableText"/>
            </w:pPr>
            <w:r>
              <w:rPr>
                <w:b/>
                <w:color w:val="FFFFFF"/>
              </w:rPr>
              <w:t>Status</w:t>
            </w:r>
          </w:p>
        </w:tc>
        <w:tc>
          <w:tcPr>
            <w:tcW w:type="dxa" w:w="8136"/>
            <w:vAlign w:val="center"/>
            <w:tcMar>
              <w:top w:w="75" w:type="dxa"/>
              <w:start w:w="110" w:type="dxa"/>
              <w:bottom w:w="75" w:type="dxa"/>
              <w:end w:w="110" w:type="dxa"/>
            </w:tcMar>
            <w:shd w:fill="153F4C"/>
          </w:tcPr>
          <w:p>
            <w:pPr>
              <w:pStyle w:val="TableText"/>
            </w:pPr>
            <w:r>
              <w:rPr>
                <w:b/>
                <w:color w:val="FFFFFF"/>
              </w:rPr>
              <w:t>How to read this document</w:t>
            </w:r>
          </w:p>
        </w:tc>
      </w:tr>
      <w:tr>
        <w:trPr>
          <w:cantSplit/>
        </w:trPr>
        <w:tc>
          <w:tcPr>
            <w:tcW w:type="dxa" w:w="1699"/>
            <w:vAlign w:val="center"/>
            <w:tcMar>
              <w:top w:w="75" w:type="dxa"/>
              <w:start w:w="110" w:type="dxa"/>
              <w:bottom w:w="75" w:type="dxa"/>
              <w:end w:w="110" w:type="dxa"/>
            </w:tcMar>
            <w:shd w:fill="FFFFFF"/>
          </w:tcPr>
          <w:p>
            <w:pPr>
              <w:pStyle w:val="TableText"/>
            </w:pPr>
            <w:r>
              <w:rPr>
                <w:b w:val="0"/>
              </w:rPr>
              <w:t>CAPTURED</w:t>
            </w:r>
          </w:p>
        </w:tc>
        <w:tc>
          <w:tcPr>
            <w:tcW w:type="dxa" w:w="8136"/>
            <w:vAlign w:val="center"/>
            <w:tcMar>
              <w:top w:w="75" w:type="dxa"/>
              <w:start w:w="110" w:type="dxa"/>
              <w:bottom w:w="75" w:type="dxa"/>
              <w:end w:w="110" w:type="dxa"/>
            </w:tcMar>
            <w:shd w:fill="FFFFFF"/>
          </w:tcPr>
          <w:p>
            <w:pPr>
              <w:pStyle w:val="TableText"/>
            </w:pPr>
            <w:r>
              <w:rPr>
                <w:b w:val="0"/>
              </w:rPr>
              <w:t>Your decisions: tailored consultation, personal delivery, two audiences, operator-level AI guidance, local/online first meetings, and the free-to-paid process.</w:t>
            </w:r>
          </w:p>
        </w:tc>
      </w:tr>
      <w:tr>
        <w:trPr>
          <w:cantSplit/>
        </w:trPr>
        <w:tc>
          <w:tcPr>
            <w:tcW w:type="dxa" w:w="1699"/>
            <w:vAlign w:val="center"/>
            <w:tcMar>
              <w:top w:w="75" w:type="dxa"/>
              <w:start w:w="110" w:type="dxa"/>
              <w:bottom w:w="75" w:type="dxa"/>
              <w:end w:w="110" w:type="dxa"/>
            </w:tcMar>
            <w:shd w:fill="F6F8F9"/>
          </w:tcPr>
          <w:p>
            <w:pPr>
              <w:pStyle w:val="TableText"/>
            </w:pPr>
            <w:r>
              <w:rPr>
                <w:b w:val="0"/>
              </w:rPr>
              <w:t>PROPOSED</w:t>
            </w:r>
          </w:p>
        </w:tc>
        <w:tc>
          <w:tcPr>
            <w:tcW w:type="dxa" w:w="8136"/>
            <w:vAlign w:val="center"/>
            <w:tcMar>
              <w:top w:w="75" w:type="dxa"/>
              <w:start w:w="110" w:type="dxa"/>
              <w:bottom w:w="75" w:type="dxa"/>
              <w:end w:w="110" w:type="dxa"/>
            </w:tcMar>
            <w:shd w:fill="F6F8F9"/>
          </w:tcPr>
          <w:p>
            <w:pPr>
              <w:pStyle w:val="TableText"/>
            </w:pPr>
            <w:r>
              <w:rPr>
                <w:b w:val="0"/>
              </w:rPr>
              <w:t>The eight-section page, proportions, spacing, section labels, expandable reading, and sample wording. These are the layout ideas for this round.</w:t>
            </w:r>
          </w:p>
        </w:tc>
      </w:tr>
      <w:tr>
        <w:trPr>
          <w:cantSplit/>
        </w:trPr>
        <w:tc>
          <w:tcPr>
            <w:tcW w:type="dxa" w:w="1699"/>
            <w:vAlign w:val="center"/>
            <w:tcMar>
              <w:top w:w="75" w:type="dxa"/>
              <w:start w:w="110" w:type="dxa"/>
              <w:bottom w:w="75" w:type="dxa"/>
              <w:end w:w="110" w:type="dxa"/>
            </w:tcMar>
            <w:shd w:fill="FFFFFF"/>
          </w:tcPr>
          <w:p>
            <w:pPr>
              <w:pStyle w:val="TableText"/>
            </w:pPr>
            <w:r>
              <w:rPr>
                <w:b w:val="0"/>
              </w:rPr>
              <w:t>OPEN / RESERVED</w:t>
            </w:r>
          </w:p>
        </w:tc>
        <w:tc>
          <w:tcPr>
            <w:tcW w:type="dxa" w:w="8136"/>
            <w:vAlign w:val="center"/>
            <w:tcMar>
              <w:top w:w="75" w:type="dxa"/>
              <w:start w:w="110" w:type="dxa"/>
              <w:bottom w:w="75" w:type="dxa"/>
              <w:end w:w="110" w:type="dxa"/>
            </w:tcMar>
            <w:shd w:fill="FFFFFF"/>
          </w:tcPr>
          <w:p>
            <w:pPr>
              <w:pStyle w:val="TableText"/>
            </w:pPr>
            <w:r>
              <w:rPr>
                <w:b w:val="0"/>
              </w:rPr>
              <w:t>Public identity details, selected proof, method definitions, actual contact destinations, and later Khmer copy. Reserved spaces are editorial notes, not text to publish.</w:t>
            </w:r>
          </w:p>
        </w:tc>
      </w:tr>
    </w:tbl>
    <w:p>
      <w:pPr>
        <w:spacing w:after="0" w:before="0" w:line="240" w:lineRule="auto"/>
      </w:pPr>
      <w:r>
        <w:rPr>
          <w:sz w:val="4"/>
        </w:rPr>
      </w:r>
    </w:p>
    <w:p>
      <w:pPr>
        <w:pStyle w:val="Heading2"/>
      </w:pPr>
      <w:r>
        <w:t>The main direction</w:t>
      </w:r>
    </w:p>
    <w:p>
      <w:r>
        <w:rPr>
          <w:b w:val="0"/>
        </w:rPr>
        <w:t>Lead with tailored help for the business, then explain the method that makes the offer distinctive. Introduce you before asking visitors to absorb deeper theory. Show a small amount of real work, describe the engagement simply, and make contact easy.</w:t>
      </w:r>
    </w:p>
    <w:p>
      <w:r>
        <w:rPr>
          <w:b w:val="0"/>
        </w:rPr>
        <w:t>The core remains consultation and solutions: understanding the need, planning an approach, explaining the technology, and teaching the relevant people. Training is part of the tailored response, not a standard course. Development/design is outside the main offer; any exception requires separate agreement.</w:t>
      </w:r>
    </w:p>
    <w:p>
      <w:pPr>
        <w:pStyle w:val="Heading2"/>
      </w:pPr>
      <w:r>
        <w:t>Reading map</w:t>
      </w:r>
    </w:p>
    <w:tbl>
      <w:tblPr>
        <w:tblW w:type="auto" w:w="0"/>
        <w:jc w:val="center"/>
        <w:tblLayout w:type="fixed"/>
        <w:tblLook w:firstColumn="1" w:firstRow="1" w:lastColumn="0" w:lastRow="0" w:noHBand="0" w:noVBand="1" w:val="04A0"/>
        <w:tblBorders>
          <w:top w:val="single" w:sz="3" w:color="CDDCE0"/>
          <w:left w:val="single" w:sz="3" w:color="CDDCE0"/>
          <w:bottom w:val="single" w:sz="3" w:color="CDDCE0"/>
          <w:right w:val="single" w:sz="3" w:color="CDDCE0"/>
          <w:insideH w:val="single" w:sz="3" w:color="CDDCE0"/>
          <w:insideV w:val="single" w:sz="3" w:color="CDDCE0"/>
        </w:tblBorders>
        <w:tblLayout w:type="fixed"/>
      </w:tblPr>
      <w:tblGrid>
        <w:gridCol w:w="1699"/>
        <w:gridCol w:w="8136"/>
      </w:tblGrid>
      <w:tr>
        <w:trPr>
          <w:cantSplit/>
          <w:tblHeader/>
        </w:trPr>
        <w:tc>
          <w:tcPr>
            <w:tcW w:type="dxa" w:w="1699"/>
            <w:vAlign w:val="center"/>
            <w:tcMar>
              <w:top w:w="75" w:type="dxa"/>
              <w:start w:w="110" w:type="dxa"/>
              <w:bottom w:w="75" w:type="dxa"/>
              <w:end w:w="110" w:type="dxa"/>
            </w:tcMar>
            <w:shd w:fill="153F4C"/>
          </w:tcPr>
          <w:p>
            <w:pPr>
              <w:pStyle w:val="TableText"/>
            </w:pPr>
            <w:r>
              <w:rPr>
                <w:b/>
                <w:color w:val="FFFFFF"/>
              </w:rPr>
              <w:t>Pages</w:t>
            </w:r>
          </w:p>
        </w:tc>
        <w:tc>
          <w:tcPr>
            <w:tcW w:type="dxa" w:w="8136"/>
            <w:vAlign w:val="center"/>
            <w:tcMar>
              <w:top w:w="75" w:type="dxa"/>
              <w:start w:w="110" w:type="dxa"/>
              <w:bottom w:w="75" w:type="dxa"/>
              <w:end w:w="110" w:type="dxa"/>
            </w:tcMar>
            <w:shd w:fill="153F4C"/>
          </w:tcPr>
          <w:p>
            <w:pPr>
              <w:pStyle w:val="TableText"/>
            </w:pPr>
            <w:r>
              <w:rPr>
                <w:b/>
                <w:color w:val="FFFFFF"/>
              </w:rPr>
              <w:t>What you will see</w:t>
            </w:r>
          </w:p>
        </w:tc>
      </w:tr>
      <w:tr>
        <w:trPr>
          <w:cantSplit/>
        </w:trPr>
        <w:tc>
          <w:tcPr>
            <w:tcW w:type="dxa" w:w="1699"/>
            <w:vAlign w:val="center"/>
            <w:tcMar>
              <w:top w:w="75" w:type="dxa"/>
              <w:start w:w="110" w:type="dxa"/>
              <w:bottom w:w="75" w:type="dxa"/>
              <w:end w:w="110" w:type="dxa"/>
            </w:tcMar>
            <w:shd w:fill="FFFFFF"/>
          </w:tcPr>
          <w:p>
            <w:pPr>
              <w:pStyle w:val="TableText"/>
            </w:pPr>
            <w:r>
              <w:rPr>
                <w:b w:val="0"/>
              </w:rPr>
              <w:t>2–3</w:t>
            </w:r>
          </w:p>
        </w:tc>
        <w:tc>
          <w:tcPr>
            <w:tcW w:type="dxa" w:w="8136"/>
            <w:vAlign w:val="center"/>
            <w:tcMar>
              <w:top w:w="75" w:type="dxa"/>
              <w:start w:w="110" w:type="dxa"/>
              <w:bottom w:w="75" w:type="dxa"/>
              <w:end w:w="110" w:type="dxa"/>
            </w:tcMar>
            <w:shd w:fill="FFFFFF"/>
          </w:tcPr>
          <w:p>
            <w:pPr>
              <w:pStyle w:val="TableText"/>
            </w:pPr>
            <w:r>
              <w:rPr>
                <w:b w:val="0"/>
              </w:rPr>
              <w:t>The whole journey and the new homepage panel.</w:t>
            </w:r>
          </w:p>
        </w:tc>
      </w:tr>
      <w:tr>
        <w:trPr>
          <w:cantSplit/>
        </w:trPr>
        <w:tc>
          <w:tcPr>
            <w:tcW w:type="dxa" w:w="1699"/>
            <w:vAlign w:val="center"/>
            <w:tcMar>
              <w:top w:w="75" w:type="dxa"/>
              <w:start w:w="110" w:type="dxa"/>
              <w:bottom w:w="75" w:type="dxa"/>
              <w:end w:w="110" w:type="dxa"/>
            </w:tcMar>
            <w:shd w:fill="F6F8F9"/>
          </w:tcPr>
          <w:p>
            <w:pPr>
              <w:pStyle w:val="TableText"/>
            </w:pPr>
            <w:r>
              <w:rPr>
                <w:b w:val="0"/>
              </w:rPr>
              <w:t>4–8</w:t>
            </w:r>
          </w:p>
        </w:tc>
        <w:tc>
          <w:tcPr>
            <w:tcW w:type="dxa" w:w="8136"/>
            <w:vAlign w:val="center"/>
            <w:tcMar>
              <w:top w:w="75" w:type="dxa"/>
              <w:start w:w="110" w:type="dxa"/>
              <w:bottom w:w="75" w:type="dxa"/>
              <w:end w:w="110" w:type="dxa"/>
            </w:tcMar>
            <w:shd w:fill="F6F8F9"/>
          </w:tcPr>
          <w:p>
            <w:pPr>
              <w:pStyle w:val="TableText"/>
            </w:pPr>
            <w:r>
              <w:rPr>
                <w:b w:val="0"/>
              </w:rPr>
              <w:t>The dedicated page: opening, audiences, scope, you, and the approach.</w:t>
            </w:r>
          </w:p>
        </w:tc>
      </w:tr>
      <w:tr>
        <w:trPr>
          <w:cantSplit/>
        </w:trPr>
        <w:tc>
          <w:tcPr>
            <w:tcW w:type="dxa" w:w="1699"/>
            <w:vAlign w:val="center"/>
            <w:tcMar>
              <w:top w:w="75" w:type="dxa"/>
              <w:start w:w="110" w:type="dxa"/>
              <w:bottom w:w="75" w:type="dxa"/>
              <w:end w:w="110" w:type="dxa"/>
            </w:tcMar>
            <w:shd w:fill="FFFFFF"/>
          </w:tcPr>
          <w:p>
            <w:pPr>
              <w:pStyle w:val="TableText"/>
            </w:pPr>
            <w:r>
              <w:rPr>
                <w:b w:val="0"/>
              </w:rPr>
              <w:t>9–12</w:t>
            </w:r>
          </w:p>
        </w:tc>
        <w:tc>
          <w:tcPr>
            <w:tcW w:type="dxa" w:w="8136"/>
            <w:vAlign w:val="center"/>
            <w:tcMar>
              <w:top w:w="75" w:type="dxa"/>
              <w:start w:w="110" w:type="dxa"/>
              <w:bottom w:w="75" w:type="dxa"/>
              <w:end w:w="110" w:type="dxa"/>
            </w:tcMar>
            <w:shd w:fill="FFFFFF"/>
          </w:tcPr>
          <w:p>
            <w:pPr>
              <w:pStyle w:val="TableText"/>
            </w:pPr>
            <w:r>
              <w:rPr>
                <w:b w:val="0"/>
              </w:rPr>
              <w:t>Optional depth, proof, engagement, and contact.</w:t>
            </w:r>
          </w:p>
        </w:tc>
      </w:tr>
      <w:tr>
        <w:trPr>
          <w:cantSplit/>
        </w:trPr>
        <w:tc>
          <w:tcPr>
            <w:tcW w:type="dxa" w:w="1699"/>
            <w:vAlign w:val="center"/>
            <w:tcMar>
              <w:top w:w="75" w:type="dxa"/>
              <w:start w:w="110" w:type="dxa"/>
              <w:bottom w:w="75" w:type="dxa"/>
              <w:end w:w="110" w:type="dxa"/>
            </w:tcMar>
            <w:shd w:fill="F6F8F9"/>
          </w:tcPr>
          <w:p>
            <w:pPr>
              <w:pStyle w:val="TableText"/>
            </w:pPr>
            <w:r>
              <w:rPr>
                <w:b w:val="0"/>
              </w:rPr>
              <w:t>13–15</w:t>
            </w:r>
          </w:p>
        </w:tc>
        <w:tc>
          <w:tcPr>
            <w:tcW w:type="dxa" w:w="8136"/>
            <w:vAlign w:val="center"/>
            <w:tcMar>
              <w:top w:w="75" w:type="dxa"/>
              <w:start w:w="110" w:type="dxa"/>
              <w:bottom w:w="75" w:type="dxa"/>
              <w:end w:w="110" w:type="dxa"/>
            </w:tcMar>
            <w:shd w:fill="F6F8F9"/>
          </w:tcPr>
          <w:p>
            <w:pPr>
              <w:pStyle w:val="TableText"/>
            </w:pPr>
            <w:r>
              <w:rPr>
                <w:b w:val="0"/>
              </w:rPr>
              <w:t>Spacing and mobile shape, content custody, and decisions for the next round.</w:t>
            </w:r>
          </w:p>
        </w:tc>
      </w:tr>
    </w:tbl>
    <w:p>
      <w:pPr>
        <w:spacing w:after="0" w:before="0" w:line="240" w:lineRule="auto"/>
      </w:pPr>
      <w:r>
        <w:rPr>
          <w:sz w:val="4"/>
        </w:rPr>
      </w:r>
    </w:p>
    <w:p>
      <w:pPr>
        <w:pStyle w:val="SmallNote"/>
        <w:spacing w:before="140"/>
        <w:pBdr>
          <w:top w:val="single" w:sz="5" w:space="6" w:color="CDDCE0"/>
        </w:pBdr>
      </w:pPr>
      <w:r>
        <w:rPr>
          <w:b w:val="0"/>
        </w:rPr>
        <w:t>All wireframes are editable text and tables. Blank visual spaces reserve a role in the page; no new artwork or mockup images are included.</w:t>
      </w:r>
    </w:p>
    <w:p>
      <w:pPr>
        <w:pStyle w:val="Kicker"/>
        <w:pageBreakBefore/>
      </w:pPr>
      <w:r>
        <w:rPr>
          <w:b w:val="0"/>
        </w:rPr>
        <w:t>02 / 15    WRITTEN WIREFRAME</w:t>
      </w:r>
    </w:p>
    <w:p>
      <w:pPr>
        <w:pStyle w:val="Heading1"/>
      </w:pPr>
      <w:r>
        <w:t>The whole visitor journey</w:t>
      </w:r>
    </w:p>
    <w:p>
      <w:pPr>
        <w:pStyle w:val="Subtitle"/>
        <w:spacing w:after="200"/>
      </w:pPr>
      <w:r>
        <w:t>One main reading path, with four optional deeper-reading branches</w:t>
      </w:r>
    </w:p>
    <w:p>
      <w:pPr>
        <w:pStyle w:val="SmallNote"/>
        <w:spacing w:after="200"/>
      </w:pPr>
      <w:r>
        <w:t>Source: Dossier sections 03, 07–08; Q4, Q8–Q17. The sequence below develops the dossier’s proposed narrative; it is not yet approved.</w:t>
      </w:r>
    </w:p>
    <w:p>
      <w:pPr>
        <w:pStyle w:val="Kicker"/>
        <w:spacing w:before="120"/>
      </w:pPr>
      <w:r>
        <w:rPr>
          <w:b w:val="0"/>
        </w:rPr>
        <w:t>TWO ENTRY ROUTES</w:t>
      </w:r>
    </w:p>
    <w:tbl>
      <w:tblPr>
        <w:tblW w:type="auto" w:w="0"/>
        <w:jc w:val="center"/>
        <w:tblLayout w:type="fixed"/>
        <w:tblLook w:firstColumn="1" w:firstRow="1" w:lastColumn="0" w:lastRow="0" w:noHBand="0" w:noVBand="1" w:val="04A0"/>
        <w:tblBorders>
          <w:top w:val="single" w:sz="5" w:color="CDDCE0"/>
          <w:left w:val="single" w:sz="5" w:color="CDDCE0"/>
          <w:bottom w:val="single" w:sz="5" w:color="CDDCE0"/>
          <w:right w:val="single" w:sz="5" w:color="CDDCE0"/>
          <w:insideH w:val="single" w:sz="5" w:color="CDDCE0"/>
          <w:insideV w:val="single" w:sz="5" w:color="CDDCE0"/>
        </w:tblBorders>
        <w:tblLayout w:type="fixed"/>
      </w:tblPr>
      <w:tblGrid>
        <w:gridCol w:w="9835"/>
      </w:tblGrid>
      <w:tr>
        <w:trPr>
          <w:cantSplit/>
        </w:trPr>
        <w:tc>
          <w:tcPr>
            <w:tcW w:type="dxa" w:w="9835"/>
            <w:vAlign w:val="center"/>
            <w:tcMar>
              <w:top w:w="105" w:type="dxa"/>
              <w:start w:w="140" w:type="dxa"/>
              <w:bottom w:w="105" w:type="dxa"/>
              <w:end w:w="140" w:type="dxa"/>
            </w:tcMar>
            <w:shd w:fill="EEF4F5"/>
          </w:tcPr>
          <w:p>
            <w:pPr>
              <w:pStyle w:val="WireText"/>
            </w:pPr>
            <w:r>
              <w:rPr>
                <w:b/>
                <w:color w:val="153F4C"/>
                <w:sz w:val="20"/>
              </w:rPr>
              <w:t>Existing homepage → new H1 consultation panel → dedicated page D1</w:t>
            </w:r>
          </w:p>
        </w:tc>
      </w:tr>
      <w:tr>
        <w:trPr>
          <w:cantSplit/>
        </w:trPr>
        <w:tc>
          <w:tcPr>
            <w:tcW w:type="dxa" w:w="9835"/>
            <w:vAlign w:val="center"/>
            <w:tcMar>
              <w:top w:w="105" w:type="dxa"/>
              <w:start w:w="140" w:type="dxa"/>
              <w:bottom w:w="105" w:type="dxa"/>
              <w:end w:w="140" w:type="dxa"/>
            </w:tcMar>
            <w:shd w:fill="F6F8F9"/>
          </w:tcPr>
          <w:p>
            <w:pPr>
              <w:pStyle w:val="WireText"/>
            </w:pPr>
            <w:r>
              <w:rPr>
                <w:b/>
                <w:color w:val="153F4C"/>
                <w:sz w:val="20"/>
              </w:rPr>
              <w:t>Direct consultation-page visit → D1, with no need to understand MoonSignal first</w:t>
            </w:r>
          </w:p>
        </w:tc>
      </w:tr>
    </w:tbl>
    <w:p>
      <w:pPr>
        <w:spacing w:after="0" w:before="0" w:line="240" w:lineRule="auto"/>
      </w:pPr>
      <w:r>
        <w:rPr>
          <w:sz w:val="4"/>
        </w:rPr>
      </w:r>
    </w:p>
    <w:tbl>
      <w:tblPr>
        <w:tblW w:type="auto" w:w="0"/>
        <w:jc w:val="center"/>
        <w:tblLayout w:type="fixed"/>
        <w:tblLook w:firstColumn="1" w:firstRow="1" w:lastColumn="0" w:lastRow="0" w:noHBand="0" w:noVBand="1" w:val="04A0"/>
        <w:tblBorders>
          <w:top w:val="single" w:sz="3" w:color="CDDCE0"/>
          <w:left w:val="single" w:sz="3" w:color="CDDCE0"/>
          <w:bottom w:val="single" w:sz="3" w:color="CDDCE0"/>
          <w:right w:val="single" w:sz="3" w:color="CDDCE0"/>
          <w:insideH w:val="single" w:sz="3" w:color="CDDCE0"/>
          <w:insideV w:val="single" w:sz="3" w:color="CDDCE0"/>
        </w:tblBorders>
        <w:tblLayout w:type="fixed"/>
      </w:tblPr>
      <w:tblGrid>
        <w:gridCol w:w="792"/>
        <w:gridCol w:w="3816"/>
        <w:gridCol w:w="5227"/>
      </w:tblGrid>
      <w:tr>
        <w:trPr>
          <w:cantSplit/>
          <w:tblHeader/>
        </w:trPr>
        <w:tc>
          <w:tcPr>
            <w:tcW w:type="dxa" w:w="792"/>
            <w:vAlign w:val="center"/>
            <w:tcMar>
              <w:top w:w="75" w:type="dxa"/>
              <w:start w:w="110" w:type="dxa"/>
              <w:bottom w:w="75" w:type="dxa"/>
              <w:end w:w="110" w:type="dxa"/>
            </w:tcMar>
            <w:shd w:fill="153F4C"/>
          </w:tcPr>
          <w:p>
            <w:pPr>
              <w:pStyle w:val="TableText"/>
            </w:pPr>
            <w:r>
              <w:rPr>
                <w:b/>
                <w:color w:val="FFFFFF"/>
              </w:rPr>
              <w:t>Order</w:t>
            </w:r>
          </w:p>
        </w:tc>
        <w:tc>
          <w:tcPr>
            <w:tcW w:type="dxa" w:w="3816"/>
            <w:vAlign w:val="center"/>
            <w:tcMar>
              <w:top w:w="75" w:type="dxa"/>
              <w:start w:w="110" w:type="dxa"/>
              <w:bottom w:w="75" w:type="dxa"/>
              <w:end w:w="110" w:type="dxa"/>
            </w:tcMar>
            <w:shd w:fill="153F4C"/>
          </w:tcPr>
          <w:p>
            <w:pPr>
              <w:pStyle w:val="TableText"/>
            </w:pPr>
            <w:r>
              <w:rPr>
                <w:b/>
                <w:color w:val="FFFFFF"/>
              </w:rPr>
              <w:t>Space and visitor question</w:t>
            </w:r>
          </w:p>
        </w:tc>
        <w:tc>
          <w:tcPr>
            <w:tcW w:type="dxa" w:w="5227"/>
            <w:vAlign w:val="center"/>
            <w:tcMar>
              <w:top w:w="75" w:type="dxa"/>
              <w:start w:w="110" w:type="dxa"/>
              <w:bottom w:w="75" w:type="dxa"/>
              <w:end w:w="110" w:type="dxa"/>
            </w:tcMar>
            <w:shd w:fill="153F4C"/>
          </w:tcPr>
          <w:p>
            <w:pPr>
              <w:pStyle w:val="TableText"/>
            </w:pPr>
            <w:r>
              <w:rPr>
                <w:b/>
                <w:color w:val="FFFFFF"/>
              </w:rPr>
              <w:t>What happens there</w:t>
            </w:r>
          </w:p>
        </w:tc>
      </w:tr>
      <w:tr>
        <w:trPr>
          <w:cantSplit/>
        </w:trPr>
        <w:tc>
          <w:tcPr>
            <w:tcW w:type="dxa" w:w="792"/>
            <w:vAlign w:val="center"/>
            <w:tcMar>
              <w:top w:w="75" w:type="dxa"/>
              <w:start w:w="110" w:type="dxa"/>
              <w:bottom w:w="75" w:type="dxa"/>
              <w:end w:w="110" w:type="dxa"/>
            </w:tcMar>
            <w:shd w:fill="FFFFFF"/>
          </w:tcPr>
          <w:p>
            <w:pPr>
              <w:pStyle w:val="TableText"/>
            </w:pPr>
            <w:r>
              <w:rPr>
                <w:b w:val="0"/>
              </w:rPr>
              <w:t>D1</w:t>
            </w:r>
          </w:p>
        </w:tc>
        <w:tc>
          <w:tcPr>
            <w:tcW w:type="dxa" w:w="3816"/>
            <w:vAlign w:val="center"/>
            <w:tcMar>
              <w:top w:w="75" w:type="dxa"/>
              <w:start w:w="110" w:type="dxa"/>
              <w:bottom w:w="75" w:type="dxa"/>
              <w:end w:w="110" w:type="dxa"/>
            </w:tcMar>
            <w:shd w:fill="FFFFFF"/>
          </w:tcPr>
          <w:p>
            <w:pPr>
              <w:pStyle w:val="TableText"/>
            </w:pPr>
            <w:r>
              <w:rPr>
                <w:b w:val="0"/>
              </w:rPr>
              <w:t>Opening</w:t>
              <w:br/>
              <w:t>“What is this, and can it help me?”</w:t>
            </w:r>
          </w:p>
        </w:tc>
        <w:tc>
          <w:tcPr>
            <w:tcW w:type="dxa" w:w="5227"/>
            <w:vAlign w:val="center"/>
            <w:tcMar>
              <w:top w:w="75" w:type="dxa"/>
              <w:start w:w="110" w:type="dxa"/>
              <w:bottom w:w="75" w:type="dxa"/>
              <w:end w:w="110" w:type="dxa"/>
            </w:tcMar>
            <w:shd w:fill="FFFFFF"/>
          </w:tcPr>
          <w:p>
            <w:pPr>
              <w:pStyle w:val="TableText"/>
            </w:pPr>
            <w:r>
              <w:rPr>
                <w:b w:val="0"/>
              </w:rPr>
              <w:t>Tailored consultation, a first-person introduction, and a free-conversation invitation.</w:t>
            </w:r>
          </w:p>
        </w:tc>
      </w:tr>
      <w:tr>
        <w:trPr>
          <w:cantSplit/>
        </w:trPr>
        <w:tc>
          <w:tcPr>
            <w:tcW w:type="dxa" w:w="792"/>
            <w:vAlign w:val="center"/>
            <w:tcMar>
              <w:top w:w="75" w:type="dxa"/>
              <w:start w:w="110" w:type="dxa"/>
              <w:bottom w:w="75" w:type="dxa"/>
              <w:end w:w="110" w:type="dxa"/>
            </w:tcMar>
            <w:shd w:fill="F6F8F9"/>
          </w:tcPr>
          <w:p>
            <w:pPr>
              <w:pStyle w:val="TableText"/>
            </w:pPr>
            <w:r>
              <w:rPr>
                <w:b w:val="0"/>
              </w:rPr>
              <w:t>D2</w:t>
            </w:r>
          </w:p>
        </w:tc>
        <w:tc>
          <w:tcPr>
            <w:tcW w:type="dxa" w:w="3816"/>
            <w:vAlign w:val="center"/>
            <w:tcMar>
              <w:top w:w="75" w:type="dxa"/>
              <w:start w:w="110" w:type="dxa"/>
              <w:bottom w:w="75" w:type="dxa"/>
              <w:end w:w="110" w:type="dxa"/>
            </w:tcMar>
            <w:shd w:fill="F6F8F9"/>
          </w:tcPr>
          <w:p>
            <w:pPr>
              <w:pStyle w:val="TableText"/>
            </w:pPr>
            <w:r>
              <w:rPr>
                <w:b w:val="0"/>
              </w:rPr>
              <w:t>Recognition</w:t>
              <w:br/>
              <w:t>“Does this include my kind of work?”</w:t>
            </w:r>
          </w:p>
        </w:tc>
        <w:tc>
          <w:tcPr>
            <w:tcW w:type="dxa" w:w="5227"/>
            <w:vAlign w:val="center"/>
            <w:tcMar>
              <w:top w:w="75" w:type="dxa"/>
              <w:start w:w="110" w:type="dxa"/>
              <w:bottom w:w="75" w:type="dxa"/>
              <w:end w:w="110" w:type="dxa"/>
            </w:tcMar>
            <w:shd w:fill="F6F8F9"/>
          </w:tcPr>
          <w:p>
            <w:pPr>
              <w:pStyle w:val="TableText"/>
            </w:pPr>
            <w:r>
              <w:rPr>
                <w:b w:val="0"/>
              </w:rPr>
              <w:t>Two equal audience panels, followed by three short problem statements.</w:t>
            </w:r>
          </w:p>
        </w:tc>
      </w:tr>
      <w:tr>
        <w:trPr>
          <w:cantSplit/>
        </w:trPr>
        <w:tc>
          <w:tcPr>
            <w:tcW w:type="dxa" w:w="792"/>
            <w:vAlign w:val="center"/>
            <w:tcMar>
              <w:top w:w="75" w:type="dxa"/>
              <w:start w:w="110" w:type="dxa"/>
              <w:bottom w:w="75" w:type="dxa"/>
              <w:end w:w="110" w:type="dxa"/>
            </w:tcMar>
            <w:shd w:fill="FFFFFF"/>
          </w:tcPr>
          <w:p>
            <w:pPr>
              <w:pStyle w:val="TableText"/>
            </w:pPr>
            <w:r>
              <w:rPr>
                <w:b w:val="0"/>
              </w:rPr>
              <w:t>D3</w:t>
            </w:r>
          </w:p>
        </w:tc>
        <w:tc>
          <w:tcPr>
            <w:tcW w:type="dxa" w:w="3816"/>
            <w:vAlign w:val="center"/>
            <w:tcMar>
              <w:top w:w="75" w:type="dxa"/>
              <w:start w:w="110" w:type="dxa"/>
              <w:bottom w:w="75" w:type="dxa"/>
              <w:end w:w="110" w:type="dxa"/>
            </w:tcMar>
            <w:shd w:fill="FFFFFF"/>
          </w:tcPr>
          <w:p>
            <w:pPr>
              <w:pStyle w:val="TableText"/>
            </w:pPr>
            <w:r>
              <w:rPr>
                <w:b w:val="0"/>
              </w:rPr>
              <w:t>The tailored contribution</w:t>
              <w:br/>
              <w:t>“What could we work on?”</w:t>
            </w:r>
          </w:p>
        </w:tc>
        <w:tc>
          <w:tcPr>
            <w:tcW w:type="dxa" w:w="5227"/>
            <w:vAlign w:val="center"/>
            <w:tcMar>
              <w:top w:w="75" w:type="dxa"/>
              <w:start w:w="110" w:type="dxa"/>
              <w:bottom w:w="75" w:type="dxa"/>
              <w:end w:w="110" w:type="dxa"/>
            </w:tcMar>
            <w:shd w:fill="FFFFFF"/>
          </w:tcPr>
          <w:p>
            <w:pPr>
              <w:pStyle w:val="TableText"/>
            </w:pPr>
            <w:r>
              <w:rPr>
                <w:b w:val="0"/>
              </w:rPr>
              <w:t>Six subject families, the custom-delivery principle, and a clear scope boundary.</w:t>
            </w:r>
          </w:p>
        </w:tc>
      </w:tr>
      <w:tr>
        <w:trPr>
          <w:cantSplit/>
        </w:trPr>
        <w:tc>
          <w:tcPr>
            <w:tcW w:type="dxa" w:w="792"/>
            <w:vAlign w:val="center"/>
            <w:tcMar>
              <w:top w:w="75" w:type="dxa"/>
              <w:start w:w="110" w:type="dxa"/>
              <w:bottom w:w="75" w:type="dxa"/>
              <w:end w:w="110" w:type="dxa"/>
            </w:tcMar>
            <w:shd w:fill="F6F8F9"/>
          </w:tcPr>
          <w:p>
            <w:pPr>
              <w:pStyle w:val="TableText"/>
            </w:pPr>
            <w:r>
              <w:rPr>
                <w:b w:val="0"/>
              </w:rPr>
              <w:t>D4</w:t>
            </w:r>
          </w:p>
        </w:tc>
        <w:tc>
          <w:tcPr>
            <w:tcW w:type="dxa" w:w="3816"/>
            <w:vAlign w:val="center"/>
            <w:tcMar>
              <w:top w:w="75" w:type="dxa"/>
              <w:start w:w="110" w:type="dxa"/>
              <w:bottom w:w="75" w:type="dxa"/>
              <w:end w:w="110" w:type="dxa"/>
            </w:tcMar>
            <w:shd w:fill="F6F8F9"/>
          </w:tcPr>
          <w:p>
            <w:pPr>
              <w:pStyle w:val="TableText"/>
            </w:pPr>
            <w:r>
              <w:rPr>
                <w:b w:val="0"/>
              </w:rPr>
              <w:t>The person</w:t>
              <w:br/>
              <w:t>“Who would I be working with?”</w:t>
            </w:r>
          </w:p>
        </w:tc>
        <w:tc>
          <w:tcPr>
            <w:tcW w:type="dxa" w:w="5227"/>
            <w:vAlign w:val="center"/>
            <w:tcMar>
              <w:top w:w="75" w:type="dxa"/>
              <w:start w:w="110" w:type="dxa"/>
              <w:bottom w:w="75" w:type="dxa"/>
              <w:end w:w="110" w:type="dxa"/>
            </w:tcMar>
            <w:shd w:fill="F6F8F9"/>
          </w:tcPr>
          <w:p>
            <w:pPr>
              <w:pStyle w:val="TableText"/>
            </w:pPr>
            <w:r>
              <w:rPr>
                <w:b w:val="0"/>
              </w:rPr>
              <w:t>You, your AI practice, business experience, Cambodia, and direct communication.</w:t>
            </w:r>
          </w:p>
        </w:tc>
      </w:tr>
      <w:tr>
        <w:trPr>
          <w:cantSplit/>
        </w:trPr>
        <w:tc>
          <w:tcPr>
            <w:tcW w:type="dxa" w:w="792"/>
            <w:vAlign w:val="center"/>
            <w:tcMar>
              <w:top w:w="75" w:type="dxa"/>
              <w:start w:w="110" w:type="dxa"/>
              <w:bottom w:w="75" w:type="dxa"/>
              <w:end w:w="110" w:type="dxa"/>
            </w:tcMar>
            <w:shd w:fill="FFFFFF"/>
          </w:tcPr>
          <w:p>
            <w:pPr>
              <w:pStyle w:val="TableText"/>
            </w:pPr>
            <w:r>
              <w:rPr>
                <w:b w:val="0"/>
              </w:rPr>
              <w:t>D5</w:t>
            </w:r>
          </w:p>
        </w:tc>
        <w:tc>
          <w:tcPr>
            <w:tcW w:type="dxa" w:w="3816"/>
            <w:vAlign w:val="center"/>
            <w:tcMar>
              <w:top w:w="75" w:type="dxa"/>
              <w:start w:w="110" w:type="dxa"/>
              <w:bottom w:w="75" w:type="dxa"/>
              <w:end w:w="110" w:type="dxa"/>
            </w:tcMar>
            <w:shd w:fill="FFFFFF"/>
          </w:tcPr>
          <w:p>
            <w:pPr>
              <w:pStyle w:val="TableText"/>
            </w:pPr>
            <w:r>
              <w:rPr>
                <w:b w:val="0"/>
              </w:rPr>
              <w:t>The approach</w:t>
              <w:br/>
              <w:t>“What is different about this?”</w:t>
            </w:r>
          </w:p>
        </w:tc>
        <w:tc>
          <w:tcPr>
            <w:tcW w:type="dxa" w:w="5227"/>
            <w:vAlign w:val="center"/>
            <w:tcMar>
              <w:top w:w="75" w:type="dxa"/>
              <w:start w:w="110" w:type="dxa"/>
              <w:bottom w:w="75" w:type="dxa"/>
              <w:end w:w="110" w:type="dxa"/>
            </w:tcMar>
            <w:shd w:fill="FFFFFF"/>
          </w:tcPr>
          <w:p>
            <w:pPr>
              <w:pStyle w:val="TableText"/>
            </w:pPr>
            <w:r>
              <w:rPr>
                <w:b w:val="0"/>
              </w:rPr>
              <w:t>Operator perspective and four optional branches: method, concept, technology, experience.</w:t>
            </w:r>
          </w:p>
        </w:tc>
      </w:tr>
      <w:tr>
        <w:trPr>
          <w:cantSplit/>
        </w:trPr>
        <w:tc>
          <w:tcPr>
            <w:tcW w:type="dxa" w:w="792"/>
            <w:vAlign w:val="center"/>
            <w:tcMar>
              <w:top w:w="75" w:type="dxa"/>
              <w:start w:w="110" w:type="dxa"/>
              <w:bottom w:w="75" w:type="dxa"/>
              <w:end w:w="110" w:type="dxa"/>
            </w:tcMar>
            <w:shd w:fill="F6F8F9"/>
          </w:tcPr>
          <w:p>
            <w:pPr>
              <w:pStyle w:val="TableText"/>
            </w:pPr>
            <w:r>
              <w:rPr>
                <w:b w:val="0"/>
              </w:rPr>
              <w:t>D6</w:t>
            </w:r>
          </w:p>
        </w:tc>
        <w:tc>
          <w:tcPr>
            <w:tcW w:type="dxa" w:w="3816"/>
            <w:vAlign w:val="center"/>
            <w:tcMar>
              <w:top w:w="75" w:type="dxa"/>
              <w:start w:w="110" w:type="dxa"/>
              <w:bottom w:w="75" w:type="dxa"/>
              <w:end w:w="110" w:type="dxa"/>
            </w:tcMar>
            <w:shd w:fill="F6F8F9"/>
          </w:tcPr>
          <w:p>
            <w:pPr>
              <w:pStyle w:val="TableText"/>
            </w:pPr>
            <w:r>
              <w:rPr>
                <w:b w:val="0"/>
              </w:rPr>
              <w:t>Evidence</w:t>
              <w:br/>
              <w:t>“Can I see some substance?”</w:t>
            </w:r>
          </w:p>
        </w:tc>
        <w:tc>
          <w:tcPr>
            <w:tcW w:type="dxa" w:w="5227"/>
            <w:vAlign w:val="center"/>
            <w:tcMar>
              <w:top w:w="75" w:type="dxa"/>
              <w:start w:w="110" w:type="dxa"/>
              <w:bottom w:w="75" w:type="dxa"/>
              <w:end w:w="110" w:type="dxa"/>
            </w:tcMar>
            <w:shd w:fill="F6F8F9"/>
          </w:tcPr>
          <w:p>
            <w:pPr>
              <w:pStyle w:val="TableText"/>
            </w:pPr>
            <w:r>
              <w:rPr>
                <w:b w:val="0"/>
              </w:rPr>
              <w:t>Two selected examples from your own work, each with context and a disclosure boundary.</w:t>
            </w:r>
          </w:p>
        </w:tc>
      </w:tr>
      <w:tr>
        <w:trPr>
          <w:cantSplit/>
        </w:trPr>
        <w:tc>
          <w:tcPr>
            <w:tcW w:type="dxa" w:w="792"/>
            <w:vAlign w:val="center"/>
            <w:tcMar>
              <w:top w:w="75" w:type="dxa"/>
              <w:start w:w="110" w:type="dxa"/>
              <w:bottom w:w="75" w:type="dxa"/>
              <w:end w:w="110" w:type="dxa"/>
            </w:tcMar>
            <w:shd w:fill="FFFFFF"/>
          </w:tcPr>
          <w:p>
            <w:pPr>
              <w:pStyle w:val="TableText"/>
            </w:pPr>
            <w:r>
              <w:rPr>
                <w:b w:val="0"/>
              </w:rPr>
              <w:t>D7</w:t>
            </w:r>
          </w:p>
        </w:tc>
        <w:tc>
          <w:tcPr>
            <w:tcW w:type="dxa" w:w="3816"/>
            <w:vAlign w:val="center"/>
            <w:tcMar>
              <w:top w:w="75" w:type="dxa"/>
              <w:start w:w="110" w:type="dxa"/>
              <w:bottom w:w="75" w:type="dxa"/>
              <w:end w:w="110" w:type="dxa"/>
            </w:tcMar>
            <w:shd w:fill="FFFFFF"/>
          </w:tcPr>
          <w:p>
            <w:pPr>
              <w:pStyle w:val="TableText"/>
            </w:pPr>
            <w:r>
              <w:rPr>
                <w:b w:val="0"/>
              </w:rPr>
              <w:t>The engagement</w:t>
              <w:br/>
              <w:t>“What happens after we talk?”</w:t>
            </w:r>
          </w:p>
        </w:tc>
        <w:tc>
          <w:tcPr>
            <w:tcW w:type="dxa" w:w="5227"/>
            <w:vAlign w:val="center"/>
            <w:tcMar>
              <w:top w:w="75" w:type="dxa"/>
              <w:start w:w="110" w:type="dxa"/>
              <w:bottom w:w="75" w:type="dxa"/>
              <w:end w:w="110" w:type="dxa"/>
            </w:tcMar>
            <w:shd w:fill="FFFFFF"/>
          </w:tcPr>
          <w:p>
            <w:pPr>
              <w:pStyle w:val="TableText"/>
            </w:pPr>
            <w:r>
              <w:rPr>
                <w:b w:val="0"/>
              </w:rPr>
              <w:t>Four public steps; the free discussion and paid preparation remain distinct.</w:t>
            </w:r>
          </w:p>
        </w:tc>
      </w:tr>
      <w:tr>
        <w:trPr>
          <w:cantSplit/>
        </w:trPr>
        <w:tc>
          <w:tcPr>
            <w:tcW w:type="dxa" w:w="792"/>
            <w:vAlign w:val="center"/>
            <w:tcMar>
              <w:top w:w="75" w:type="dxa"/>
              <w:start w:w="110" w:type="dxa"/>
              <w:bottom w:w="75" w:type="dxa"/>
              <w:end w:w="110" w:type="dxa"/>
            </w:tcMar>
            <w:shd w:fill="F6F8F9"/>
          </w:tcPr>
          <w:p>
            <w:pPr>
              <w:pStyle w:val="TableText"/>
            </w:pPr>
            <w:r>
              <w:rPr>
                <w:b w:val="0"/>
              </w:rPr>
              <w:t>D8</w:t>
            </w:r>
          </w:p>
        </w:tc>
        <w:tc>
          <w:tcPr>
            <w:tcW w:type="dxa" w:w="3816"/>
            <w:vAlign w:val="center"/>
            <w:tcMar>
              <w:top w:w="75" w:type="dxa"/>
              <w:start w:w="110" w:type="dxa"/>
              <w:bottom w:w="75" w:type="dxa"/>
              <w:end w:w="110" w:type="dxa"/>
            </w:tcMar>
            <w:shd w:fill="F6F8F9"/>
          </w:tcPr>
          <w:p>
            <w:pPr>
              <w:pStyle w:val="TableText"/>
            </w:pPr>
            <w:r>
              <w:rPr>
                <w:b w:val="0"/>
              </w:rPr>
              <w:t>Contact</w:t>
              <w:br/>
              <w:t>“How do I arrange a conversation?”</w:t>
            </w:r>
          </w:p>
        </w:tc>
        <w:tc>
          <w:tcPr>
            <w:tcW w:type="dxa" w:w="5227"/>
            <w:vAlign w:val="center"/>
            <w:tcMar>
              <w:top w:w="75" w:type="dxa"/>
              <w:start w:w="110" w:type="dxa"/>
              <w:bottom w:w="75" w:type="dxa"/>
              <w:end w:w="110" w:type="dxa"/>
            </w:tcMar>
            <w:shd w:fill="F6F8F9"/>
          </w:tcPr>
          <w:p>
            <w:pPr>
              <w:pStyle w:val="TableText"/>
            </w:pPr>
            <w:r>
              <w:rPr>
                <w:b w:val="0"/>
              </w:rPr>
              <w:t>Telegram, WhatsApp, email, and the local/online meeting information.</w:t>
            </w:r>
          </w:p>
        </w:tc>
      </w:tr>
    </w:tbl>
    <w:p>
      <w:pPr>
        <w:spacing w:after="0" w:before="0" w:line="240" w:lineRule="auto"/>
      </w:pPr>
      <w:r>
        <w:rPr>
          <w:sz w:val="4"/>
        </w:rPr>
      </w:r>
    </w:p>
    <w:p>
      <w:r>
        <w:rPr>
          <w:b w:val="0"/>
        </w:rPr>
        <w:t>A ready visitor can go from D1 straight to D8. A curious visitor can read D1–D8 without opening anything. A detail-oriented visitor can open R1–R4 within D5, then return to the same place in the main page.</w:t>
      </w:r>
    </w:p>
    <w:p>
      <w:pPr>
        <w:pStyle w:val="SmallNote"/>
        <w:spacing w:before="140"/>
        <w:pBdr>
          <w:top w:val="single" w:sz="5" w:space="6" w:color="CDDCE0"/>
        </w:pBdr>
      </w:pPr>
      <w:r>
        <w:rPr>
          <w:b w:val="0"/>
        </w:rPr>
        <w:t>No forced audience selection, no compulsory theory tour, and no requirement to visit the product pages first. Direct entry also supports your later Facebook link without designing an ad campaign now.</w:t>
      </w:r>
    </w:p>
    <w:p>
      <w:pPr>
        <w:pStyle w:val="Kicker"/>
        <w:pageBreakBefore/>
      </w:pPr>
      <w:r>
        <w:rPr>
          <w:b w:val="0"/>
        </w:rPr>
        <w:t>03 / 15    WRITTEN WIREFRAME</w:t>
      </w:r>
    </w:p>
    <w:p>
      <w:pPr>
        <w:pStyle w:val="Heading1"/>
      </w:pPr>
      <w:r>
        <w:t>H1 · The homepage invitation</w:t>
      </w:r>
    </w:p>
    <w:p>
      <w:pPr>
        <w:pStyle w:val="Subtitle"/>
        <w:spacing w:after="200"/>
      </w:pPr>
      <w:r>
        <w:t>One new panel above the MoonSignal promotional panel</w:t>
      </w:r>
    </w:p>
    <w:p>
      <w:pPr>
        <w:pStyle w:val="SmallNote"/>
        <w:spacing w:after="200"/>
      </w:pPr>
      <w:r>
        <w:t>Source: Dossier section 08; Q15–Q17; your “above MoonSignal” instruction. Exact insertion relative to the existing moon hero is a proposed interpretation.</w:t>
      </w:r>
    </w:p>
    <w:p>
      <w:r>
        <w:rPr>
          <w:b w:val="0"/>
        </w:rPr>
        <w:t>For this round, keep the existing moon-led opening and insert H1 immediately before the MoonSignal “Coming Soon” panel. The existing hero, MoonSignal, and AEGIS sections otherwise remain unchanged. Moving consultation above the current hero would be a separate placement decision.</w:t>
      </w:r>
    </w:p>
    <w:p>
      <w:pPr>
        <w:pStyle w:val="Kicker"/>
        <w:spacing w:before="120"/>
      </w:pPr>
      <w:r>
        <w:rPr>
          <w:b w:val="0"/>
        </w:rPr>
        <w:t>HOMEPAGE STACK — NOT A REPLACEMENT HOMEPAGE</w:t>
      </w:r>
    </w:p>
    <w:tbl>
      <w:tblPr>
        <w:tblW w:type="auto" w:w="0"/>
        <w:jc w:val="center"/>
        <w:tblLayout w:type="fixed"/>
        <w:tblLook w:firstColumn="1" w:firstRow="1" w:lastColumn="0" w:lastRow="0" w:noHBand="0" w:noVBand="1" w:val="04A0"/>
        <w:tblBorders>
          <w:top w:val="single" w:sz="5" w:color="CDDCE0"/>
          <w:left w:val="single" w:sz="5" w:color="CDDCE0"/>
          <w:bottom w:val="single" w:sz="5" w:color="CDDCE0"/>
          <w:right w:val="single" w:sz="5" w:color="CDDCE0"/>
          <w:insideH w:val="single" w:sz="5" w:color="CDDCE0"/>
          <w:insideV w:val="single" w:sz="5" w:color="CDDCE0"/>
        </w:tblBorders>
        <w:tblLayout w:type="fixed"/>
      </w:tblPr>
      <w:tblGrid>
        <w:gridCol w:w="9835"/>
      </w:tblGrid>
      <w:tr>
        <w:trPr>
          <w:cantSplit/>
        </w:trPr>
        <w:tc>
          <w:tcPr>
            <w:tcW w:type="dxa" w:w="9835"/>
            <w:vAlign w:val="center"/>
            <w:tcMar>
              <w:top w:w="105" w:type="dxa"/>
              <w:start w:w="140" w:type="dxa"/>
              <w:bottom w:w="105" w:type="dxa"/>
              <w:end w:w="140" w:type="dxa"/>
            </w:tcMar>
            <w:shd w:fill="EEF4F5"/>
          </w:tcPr>
          <w:p>
            <w:pPr>
              <w:pStyle w:val="WireText"/>
            </w:pPr>
            <w:r>
              <w:rPr>
                <w:b/>
                <w:color w:val="153F4C"/>
                <w:sz w:val="20"/>
              </w:rPr>
              <w:t>EXISTING SITE HEADER</w:t>
            </w:r>
          </w:p>
        </w:tc>
      </w:tr>
      <w:tr>
        <w:trPr>
          <w:cantSplit/>
        </w:trPr>
        <w:tc>
          <w:tcPr>
            <w:tcW w:type="dxa" w:w="9835"/>
            <w:vAlign w:val="center"/>
            <w:tcMar>
              <w:top w:w="105" w:type="dxa"/>
              <w:start w:w="140" w:type="dxa"/>
              <w:bottom w:w="105" w:type="dxa"/>
              <w:end w:w="140" w:type="dxa"/>
            </w:tcMar>
            <w:shd w:fill="F6F8F9"/>
          </w:tcPr>
          <w:p>
            <w:pPr>
              <w:pStyle w:val="WireText"/>
            </w:pPr>
            <w:r>
              <w:rPr>
                <w:b/>
                <w:color w:val="153F4C"/>
                <w:sz w:val="20"/>
              </w:rPr>
              <w:t>EXISTING MOON-LED OPENING  •  retained</w:t>
            </w:r>
          </w:p>
        </w:tc>
      </w:tr>
      <w:tr>
        <w:trPr>
          <w:cantSplit/>
        </w:trPr>
        <w:tc>
          <w:tcPr>
            <w:tcW w:type="dxa" w:w="9835"/>
            <w:vAlign w:val="center"/>
            <w:tcMar>
              <w:top w:w="105" w:type="dxa"/>
              <w:start w:w="140" w:type="dxa"/>
              <w:bottom w:w="105" w:type="dxa"/>
              <w:end w:w="140" w:type="dxa"/>
            </w:tcMar>
            <w:shd w:fill="EEF4F5"/>
          </w:tcPr>
          <w:p>
            <w:pPr>
              <w:pStyle w:val="WireText"/>
            </w:pPr>
            <w:r>
              <w:rPr>
                <w:b/>
                <w:color w:val="153F4C"/>
                <w:sz w:val="20"/>
              </w:rPr>
              <w:t>NEW H1  •  AI integration consultation  •  one self-contained invitation</w:t>
            </w:r>
          </w:p>
        </w:tc>
      </w:tr>
      <w:tr>
        <w:trPr>
          <w:cantSplit/>
        </w:trPr>
        <w:tc>
          <w:tcPr>
            <w:tcW w:type="dxa" w:w="9835"/>
            <w:vAlign w:val="center"/>
            <w:tcMar>
              <w:top w:w="105" w:type="dxa"/>
              <w:start w:w="140" w:type="dxa"/>
              <w:bottom w:w="105" w:type="dxa"/>
              <w:end w:w="140" w:type="dxa"/>
            </w:tcMar>
            <w:shd w:fill="F6F8F9"/>
          </w:tcPr>
          <w:p>
            <w:pPr>
              <w:pStyle w:val="WireText"/>
            </w:pPr>
            <w:r>
              <w:rPr>
                <w:b/>
                <w:color w:val="153F4C"/>
                <w:sz w:val="20"/>
              </w:rPr>
              <w:t>EXISTING MOONSIGNAL PANEL  •  retained</w:t>
            </w:r>
          </w:p>
        </w:tc>
      </w:tr>
      <w:tr>
        <w:trPr>
          <w:cantSplit/>
        </w:trPr>
        <w:tc>
          <w:tcPr>
            <w:tcW w:type="dxa" w:w="9835"/>
            <w:vAlign w:val="center"/>
            <w:tcMar>
              <w:top w:w="105" w:type="dxa"/>
              <w:start w:w="140" w:type="dxa"/>
              <w:bottom w:w="105" w:type="dxa"/>
              <w:end w:w="140" w:type="dxa"/>
            </w:tcMar>
            <w:shd w:fill="EEF4F5"/>
          </w:tcPr>
          <w:p>
            <w:pPr>
              <w:pStyle w:val="WireText"/>
            </w:pPr>
            <w:r>
              <w:rPr>
                <w:b/>
                <w:color w:val="153F4C"/>
                <w:sz w:val="20"/>
              </w:rPr>
              <w:t>EXISTING AEGIS CONTENT  •  retained</w:t>
            </w:r>
          </w:p>
        </w:tc>
      </w:tr>
    </w:tbl>
    <w:p>
      <w:pPr>
        <w:spacing w:after="0" w:before="0" w:line="240" w:lineRule="auto"/>
      </w:pPr>
      <w:r>
        <w:rPr>
          <w:sz w:val="4"/>
        </w:rPr>
      </w:r>
    </w:p>
    <w:p>
      <w:pPr>
        <w:pStyle w:val="Kicker"/>
        <w:spacing w:before="120"/>
      </w:pPr>
      <w:r>
        <w:rPr>
          <w:b w:val="0"/>
        </w:rPr>
        <w:t>INSIDE H1 — APPROXIMATE DESKTOP WIDTHS</w:t>
      </w:r>
    </w:p>
    <w:tbl>
      <w:tblPr>
        <w:tblW w:type="auto" w:w="0"/>
        <w:jc w:val="center"/>
        <w:tblLayout w:type="fixed"/>
        <w:tblLook w:firstColumn="1" w:firstRow="1" w:lastColumn="0" w:lastRow="0" w:noHBand="0" w:noVBand="1" w:val="04A0"/>
        <w:tblBorders>
          <w:top w:val="single" w:sz="5" w:color="CDDCE0"/>
          <w:left w:val="single" w:sz="5" w:color="CDDCE0"/>
          <w:bottom w:val="single" w:sz="5" w:color="CDDCE0"/>
          <w:right w:val="single" w:sz="5" w:color="CDDCE0"/>
          <w:insideH w:val="single" w:sz="5" w:color="CDDCE0"/>
          <w:insideV w:val="single" w:sz="5" w:color="CDDCE0"/>
        </w:tblBorders>
        <w:tblLayout w:type="fixed"/>
      </w:tblPr>
      <w:tblGrid>
        <w:gridCol w:w="5904"/>
        <w:gridCol w:w="3931"/>
      </w:tblGrid>
      <w:tr>
        <w:trPr>
          <w:cantSplit/>
        </w:trPr>
        <w:tc>
          <w:tcPr>
            <w:tcW w:type="dxa" w:w="5904"/>
            <w:vAlign w:val="center"/>
            <w:tcMar>
              <w:top w:w="105" w:type="dxa"/>
              <w:start w:w="140" w:type="dxa"/>
              <w:bottom w:w="105" w:type="dxa"/>
              <w:end w:w="140" w:type="dxa"/>
            </w:tcMar>
            <w:shd w:fill="EEF4F5"/>
          </w:tcPr>
          <w:p>
            <w:pPr>
              <w:pStyle w:val="WireText"/>
            </w:pPr>
            <w:r>
              <w:rPr>
                <w:b/>
                <w:color w:val="153F4C"/>
                <w:sz w:val="20"/>
              </w:rPr>
              <w:t>MESSAGE  •  60%</w:t>
            </w:r>
          </w:p>
          <w:p>
            <w:pPr>
              <w:pStyle w:val="WireText"/>
            </w:pPr>
            <w:r>
              <w:rPr>
                <w:b w:val="0"/>
              </w:rPr>
              <w:t>Service label</w:t>
            </w:r>
          </w:p>
          <w:p>
            <w:pPr>
              <w:pStyle w:val="WireText"/>
            </w:pPr>
            <w:r>
              <w:rPr>
                <w:b w:val="0"/>
              </w:rPr>
              <w:t>Short headline</w:t>
            </w:r>
          </w:p>
          <w:p>
            <w:pPr>
              <w:pStyle w:val="WireText"/>
            </w:pPr>
            <w:r>
              <w:rPr>
                <w:b w:val="0"/>
              </w:rPr>
              <w:t>Two or three lines of explanation</w:t>
            </w:r>
          </w:p>
          <w:p>
            <w:pPr>
              <w:pStyle w:val="WireText"/>
            </w:pPr>
            <w:r>
              <w:rPr>
                <w:b w:val="0"/>
              </w:rPr>
              <w:t>Explore consultation → D1</w:t>
            </w:r>
          </w:p>
          <w:p>
            <w:pPr>
              <w:pStyle w:val="WireText"/>
            </w:pPr>
            <w:r>
              <w:rPr>
                <w:b w:val="0"/>
              </w:rPr>
              <w:t>Free first conversation → D8</w:t>
            </w:r>
          </w:p>
        </w:tc>
        <w:tc>
          <w:tcPr>
            <w:tcW w:type="dxa" w:w="3931"/>
            <w:vAlign w:val="center"/>
            <w:tcMar>
              <w:top w:w="105" w:type="dxa"/>
              <w:start w:w="140" w:type="dxa"/>
              <w:bottom w:w="105" w:type="dxa"/>
              <w:end w:w="140" w:type="dxa"/>
            </w:tcMar>
            <w:shd w:fill="EEF4F5"/>
          </w:tcPr>
          <w:p>
            <w:pPr>
              <w:pStyle w:val="WireText"/>
            </w:pPr>
            <w:r>
              <w:rPr>
                <w:b/>
                <w:color w:val="153F4C"/>
                <w:sz w:val="20"/>
              </w:rPr>
              <w:t>VISUAL RESERVE  •  40%</w:t>
            </w:r>
          </w:p>
          <w:p>
            <w:pPr>
              <w:pStyle w:val="WireText"/>
            </w:pPr>
            <w:r>
              <w:rPr>
                <w:b w:val="0"/>
              </w:rPr>
              <w:t>One later illustration of directed AI work.</w:t>
            </w:r>
          </w:p>
          <w:p>
            <w:pPr>
              <w:pStyle w:val="WireText"/>
            </w:pPr>
            <w:r>
              <w:rPr>
                <w:b w:val="0"/>
              </w:rPr>
              <w:t>It supports the message; it does not contain essential text.</w:t>
            </w:r>
          </w:p>
        </w:tc>
      </w:tr>
    </w:tbl>
    <w:p>
      <w:pPr>
        <w:spacing w:after="0" w:before="0" w:line="240" w:lineRule="auto"/>
      </w:pPr>
      <w:r>
        <w:rPr>
          <w:sz w:val="4"/>
        </w:rPr>
      </w:r>
    </w:p>
    <w:p>
      <w:pPr>
        <w:pStyle w:val="Heading2"/>
      </w:pPr>
      <w:r>
        <w:t>Working wording to test the space</w:t>
      </w:r>
    </w:p>
    <w:p>
      <w:r>
        <w:rPr>
          <w:b w:val="0"/>
        </w:rPr>
        <w:t>Eyebrow: AI INTEGRATION CONSULTATION</w:t>
        <w:br/>
        <w:t>Headline: A better way to work with AI.</w:t>
        <w:br/>
        <w:t>Support: I help technical teams and businesses plan and use AI through consultation tailored to their work, people, and goals.</w:t>
      </w:r>
    </w:p>
    <w:p>
      <w:r>
        <w:rPr>
          <w:b w:val="0"/>
        </w:rPr>
        <w:t>Use “Explore consultation” as the main action into the dedicated page. The secondary text link can go directly to its contact section. “Free first conversation” describes the entry offer; it does not reserve an appointment.</w:t>
      </w:r>
    </w:p>
    <w:p>
      <w:pPr>
        <w:pStyle w:val="Heading2"/>
      </w:pPr>
      <w:r>
        <w:t>Size and restraint</w:t>
      </w:r>
    </w:p>
    <w:p>
      <w:r>
        <w:rPr>
          <w:b w:val="0"/>
        </w:rPr>
        <w:t>Treat H1 as a generous feature panel, not another full-screen landing sequence. Reserve roughly 400–520 px of desktop height as a starting study, with automatic growth for text. On mobile, put the message and link before the smaller optional visual. Do not use a fixed mobile height.</w:t>
      </w:r>
    </w:p>
    <w:p>
      <w:pPr>
        <w:pStyle w:val="SmallNote"/>
        <w:spacing w:before="140"/>
        <w:pBdr>
          <w:top w:val="single" w:sz="5" w:space="6" w:color="CDDCE0"/>
        </w:pBdr>
      </w:pPr>
      <w:r>
        <w:rPr>
          <w:b w:val="0"/>
        </w:rPr>
        <w:t>Keep the subject catalogue, biography, pricing process, and method details off this panel. Its job is to open the consultation page, not reproduce it.</w:t>
      </w:r>
    </w:p>
    <w:p>
      <w:pPr>
        <w:pStyle w:val="Kicker"/>
        <w:pageBreakBefore/>
      </w:pPr>
      <w:r>
        <w:rPr>
          <w:b w:val="0"/>
        </w:rPr>
        <w:t>04 / 15    WRITTEN WIREFRAME</w:t>
      </w:r>
    </w:p>
    <w:p>
      <w:pPr>
        <w:pStyle w:val="Heading1"/>
      </w:pPr>
      <w:r>
        <w:t>D1 · A clear opening</w:t>
      </w:r>
    </w:p>
    <w:p>
      <w:pPr>
        <w:pStyle w:val="Subtitle"/>
        <w:spacing w:after="200"/>
      </w:pPr>
      <w:r>
        <w:t>The first screen explains the offer before it asks for attention</w:t>
      </w:r>
    </w:p>
    <w:p>
      <w:pPr>
        <w:pStyle w:val="SmallNote"/>
        <w:spacing w:after="200"/>
      </w:pPr>
      <w:r>
        <w:t>Source: Dossier sections 01, 06–08; Q4, Q7–Q8, Q11–Q12, Q15. Copy and proportions below are proposed.</w:t>
      </w:r>
    </w:p>
    <w:p>
      <w:pPr>
        <w:pStyle w:val="Kicker"/>
        <w:spacing w:before="120"/>
      </w:pPr>
      <w:r>
        <w:rPr>
          <w:b w:val="0"/>
        </w:rPr>
        <w:t>DEDICATED-PAGE OPENING</w:t>
      </w:r>
    </w:p>
    <w:tbl>
      <w:tblPr>
        <w:tblW w:type="auto" w:w="0"/>
        <w:jc w:val="center"/>
        <w:tblLayout w:type="fixed"/>
        <w:tblLook w:firstColumn="1" w:firstRow="1" w:lastColumn="0" w:lastRow="0" w:noHBand="0" w:noVBand="1" w:val="04A0"/>
        <w:tblBorders>
          <w:top w:val="single" w:sz="5" w:color="CDDCE0"/>
          <w:left w:val="single" w:sz="5" w:color="CDDCE0"/>
          <w:bottom w:val="single" w:sz="5" w:color="CDDCE0"/>
          <w:right w:val="single" w:sz="5" w:color="CDDCE0"/>
          <w:insideH w:val="single" w:sz="5" w:color="CDDCE0"/>
          <w:insideV w:val="single" w:sz="5" w:color="CDDCE0"/>
        </w:tblBorders>
        <w:tblLayout w:type="fixed"/>
      </w:tblPr>
      <w:tblGrid>
        <w:gridCol w:w="5904"/>
        <w:gridCol w:w="3931"/>
      </w:tblGrid>
      <w:tr>
        <w:trPr>
          <w:cantSplit/>
        </w:trPr>
        <w:tc>
          <w:tcPr>
            <w:tcW w:type="dxa" w:w="9835"/>
            <w:gridSpan w:val="2"/>
            <w:vAlign w:val="center"/>
            <w:tcMar>
              <w:top w:w="105" w:type="dxa"/>
              <w:start w:w="140" w:type="dxa"/>
              <w:bottom w:w="105" w:type="dxa"/>
              <w:end w:w="140" w:type="dxa"/>
            </w:tcMar>
            <w:shd w:fill="EEF4F5"/>
          </w:tcPr>
          <w:p>
            <w:pPr>
              <w:pStyle w:val="WireText"/>
            </w:pPr>
            <w:r>
              <w:rPr>
                <w:b/>
                <w:color w:val="153F4C"/>
                <w:sz w:val="20"/>
              </w:rPr>
              <w:t>EXISTING SITE NAVIGATION  •  no wider navigation redesign assumed</w:t>
            </w:r>
          </w:p>
        </w:tc>
      </w:tr>
      <w:tr>
        <w:trPr>
          <w:cantSplit/>
        </w:trPr>
        <w:tc>
          <w:tcPr>
            <w:tcW w:type="dxa" w:w="5904"/>
            <w:vAlign w:val="center"/>
            <w:tcMar>
              <w:top w:w="105" w:type="dxa"/>
              <w:start w:w="140" w:type="dxa"/>
              <w:bottom w:w="105" w:type="dxa"/>
              <w:end w:w="140" w:type="dxa"/>
            </w:tcMar>
            <w:shd w:fill="F6F8F9"/>
          </w:tcPr>
          <w:p>
            <w:pPr>
              <w:pStyle w:val="WireText"/>
            </w:pPr>
            <w:r>
              <w:rPr>
                <w:b/>
                <w:color w:val="153F4C"/>
                <w:sz w:val="20"/>
              </w:rPr>
              <w:t>MESSAGE  •  60%</w:t>
            </w:r>
          </w:p>
          <w:p>
            <w:pPr>
              <w:pStyle w:val="WireText"/>
            </w:pPr>
            <w:r>
              <w:rPr>
                <w:b w:val="0"/>
              </w:rPr>
              <w:t>AI integration consultation</w:t>
            </w:r>
          </w:p>
          <w:p>
            <w:pPr>
              <w:pStyle w:val="WireText"/>
            </w:pPr>
            <w:r>
              <w:rPr>
                <w:b w:val="0"/>
              </w:rPr>
              <w:t>Headline: tailored help for your business</w:t>
            </w:r>
          </w:p>
          <w:p>
            <w:pPr>
              <w:pStyle w:val="WireText"/>
            </w:pPr>
            <w:r>
              <w:rPr>
                <w:b w:val="0"/>
              </w:rPr>
              <w:t>Short explanation in “I” voice</w:t>
            </w:r>
          </w:p>
          <w:p>
            <w:pPr>
              <w:pStyle w:val="WireText"/>
            </w:pPr>
            <w:r>
              <w:rPr>
                <w:b w:val="0"/>
              </w:rPr>
              <w:t>Start a free consultation → D8</w:t>
            </w:r>
          </w:p>
          <w:p>
            <w:pPr>
              <w:pStyle w:val="WireText"/>
            </w:pPr>
            <w:r>
              <w:rPr>
                <w:b w:val="0"/>
              </w:rPr>
              <w:t>See the approach → D5</w:t>
            </w:r>
          </w:p>
        </w:tc>
        <w:tc>
          <w:tcPr>
            <w:tcW w:type="dxa" w:w="3931"/>
            <w:vAlign w:val="center"/>
            <w:tcMar>
              <w:top w:w="105" w:type="dxa"/>
              <w:start w:w="140" w:type="dxa"/>
              <w:bottom w:w="105" w:type="dxa"/>
              <w:end w:w="140" w:type="dxa"/>
            </w:tcMar>
            <w:shd w:fill="F6F8F9"/>
          </w:tcPr>
          <w:p>
            <w:pPr>
              <w:pStyle w:val="WireText"/>
            </w:pPr>
            <w:r>
              <w:rPr>
                <w:b/>
                <w:color w:val="153F4C"/>
                <w:sz w:val="20"/>
              </w:rPr>
              <w:t>VISUAL RESERVE  •  40%</w:t>
            </w:r>
          </w:p>
          <w:p>
            <w:pPr>
              <w:pStyle w:val="WireText"/>
            </w:pPr>
            <w:r>
              <w:rPr>
                <w:b w:val="0"/>
              </w:rPr>
              <w:t>A restrained illustration of people directing and checking AI work.</w:t>
            </w:r>
          </w:p>
          <w:p>
            <w:pPr>
              <w:pStyle w:val="WireText"/>
            </w:pPr>
            <w:r>
              <w:rPr>
                <w:b w:val="0"/>
              </w:rPr>
              <w:t>No product demo or performance claim.</w:t>
            </w:r>
          </w:p>
        </w:tc>
      </w:tr>
      <w:tr>
        <w:trPr>
          <w:cantSplit/>
        </w:trPr>
        <w:tc>
          <w:tcPr>
            <w:tcW w:type="dxa" w:w="9835"/>
            <w:gridSpan w:val="2"/>
            <w:vAlign w:val="center"/>
            <w:tcMar>
              <w:top w:w="105" w:type="dxa"/>
              <w:start w:w="140" w:type="dxa"/>
              <w:bottom w:w="105" w:type="dxa"/>
              <w:end w:w="140" w:type="dxa"/>
            </w:tcMar>
            <w:shd w:fill="EEF4F5"/>
          </w:tcPr>
          <w:p>
            <w:pPr>
              <w:pStyle w:val="WireText"/>
            </w:pPr>
            <w:r>
              <w:rPr>
                <w:b/>
                <w:color w:val="153F4C"/>
                <w:sz w:val="20"/>
              </w:rPr>
              <w:t>PERSONALLY DELIVERED  •  PHNOM PENH / ONLINE  •  ENGLISH &amp; KHMER</w:t>
            </w:r>
          </w:p>
        </w:tc>
      </w:tr>
    </w:tbl>
    <w:p>
      <w:pPr>
        <w:spacing w:after="0" w:before="0" w:line="240" w:lineRule="auto"/>
      </w:pPr>
      <w:r>
        <w:rPr>
          <w:sz w:val="4"/>
        </w:rPr>
      </w:r>
    </w:p>
    <w:p>
      <w:pPr>
        <w:pStyle w:val="Heading2"/>
      </w:pPr>
      <w:r>
        <w:t>Working wording</w:t>
      </w:r>
    </w:p>
    <w:p>
      <w:r>
        <w:rPr>
          <w:b w:val="0"/>
        </w:rPr>
        <w:t>Eyebrow: AI INTEGRATION CONSULTATION</w:t>
        <w:br/>
        <w:t>Headline: Work with AI in a way that fits your business.</w:t>
        <w:br/>
        <w:t>Support: I help technical teams and non-technical businesses understand, plan, and manage AI work. The consultation, materials, and training are tailored to your needs—not a fixed course.</w:t>
      </w:r>
    </w:p>
    <w:p>
      <w:r>
        <w:rPr>
          <w:b w:val="0"/>
        </w:rPr>
        <w:t>Supporting line: Bring one real situation from your business. We can discuss possible directions in a free first conversation.</w:t>
        <w:br/>
        <w:t>Here “we” means you and the client, not a consultancy delivery team.</w:t>
      </w:r>
    </w:p>
    <w:p>
      <w:pPr>
        <w:pStyle w:val="Heading2"/>
      </w:pPr>
      <w:r>
        <w:t>What must be visible without opening anything</w:t>
      </w:r>
    </w:p>
    <w:p>
      <w:r>
        <w:rPr>
          <w:b w:val="0"/>
        </w:rPr>
        <w:t>Tailored help; both audiences; you personally; the free first conversation; and a clear way to contact you. “English &amp; Khmer” describes discussion and training, not a claim that the launch page is already bilingual.</w:t>
      </w:r>
    </w:p>
    <w:p>
      <w:pPr>
        <w:pStyle w:val="Heading2"/>
      </w:pPr>
      <w:r>
        <w:t>Space and movement</w:t>
      </w:r>
    </w:p>
    <w:p>
      <w:r>
        <w:rPr>
          <w:b w:val="0"/>
        </w:rPr>
        <w:t>Give the headline and paragraph most of the visual weight. Aim for about two headline lines and three or four support lines on desktop, not an entire screen of title. Let the next section be discoverable without a long decorative scroll. Exact wrapping remains responsive.</w:t>
      </w:r>
    </w:p>
    <w:p>
      <w:r>
        <w:rPr>
          <w:b w:val="0"/>
        </w:rPr>
        <w:t>A short, non-sticky row of local links may sit below the hero: What I help with → D3; About me → D4; The approach → D5; Contact → D8. This is optional and distinct from the existing global navigation.</w:t>
      </w:r>
    </w:p>
    <w:p>
      <w:pPr>
        <w:pStyle w:val="SmallNote"/>
        <w:spacing w:before="140"/>
        <w:pBdr>
          <w:top w:val="single" w:sz="5" w:space="6" w:color="CDDCE0"/>
        </w:pBdr>
      </w:pPr>
      <w:r>
        <w:rPr>
          <w:b w:val="0"/>
        </w:rPr>
        <w:t>The primary action leads to contact options, not to an assumed booking calendar. Do not add fixed meeting length, time slots, rates, or a scheduling system.</w:t>
      </w:r>
    </w:p>
    <w:p>
      <w:pPr>
        <w:pStyle w:val="Kicker"/>
        <w:pageBreakBefore/>
      </w:pPr>
      <w:r>
        <w:rPr>
          <w:b w:val="0"/>
        </w:rPr>
        <w:t>05 / 15    WRITTEN WIREFRAME</w:t>
      </w:r>
    </w:p>
    <w:p>
      <w:pPr>
        <w:pStyle w:val="Heading1"/>
      </w:pPr>
      <w:r>
        <w:t>D2 · Two audiences, shared problems</w:t>
      </w:r>
    </w:p>
    <w:p>
      <w:pPr>
        <w:pStyle w:val="Subtitle"/>
        <w:spacing w:after="200"/>
      </w:pPr>
      <w:r>
        <w:t>Let both groups recognize themselves without choosing a separate product</w:t>
      </w:r>
    </w:p>
    <w:p>
      <w:pPr>
        <w:pStyle w:val="SmallNote"/>
        <w:spacing w:after="200"/>
      </w:pPr>
      <w:r>
        <w:t>Source: Dossier section 03; section 09 Q1/P1–P3, Q2, Q7, Q14. P1–P3 remain draft formulations, not documented client results.</w:t>
      </w:r>
    </w:p>
    <w:p>
      <w:pPr>
        <w:pStyle w:val="Kicker"/>
        <w:spacing w:before="120"/>
      </w:pPr>
      <w:r>
        <w:rPr>
          <w:b w:val="0"/>
        </w:rPr>
        <w:t>RECOGNITION SECTION</w:t>
      </w:r>
    </w:p>
    <w:tbl>
      <w:tblPr>
        <w:tblW w:type="auto" w:w="0"/>
        <w:jc w:val="center"/>
        <w:tblLayout w:type="fixed"/>
        <w:tblLook w:firstColumn="1" w:firstRow="1" w:lastColumn="0" w:lastRow="0" w:noHBand="0" w:noVBand="1" w:val="04A0"/>
        <w:tblBorders>
          <w:top w:val="single" w:sz="5" w:color="CDDCE0"/>
          <w:left w:val="single" w:sz="5" w:color="CDDCE0"/>
          <w:bottom w:val="single" w:sz="5" w:color="CDDCE0"/>
          <w:right w:val="single" w:sz="5" w:color="CDDCE0"/>
          <w:insideH w:val="single" w:sz="5" w:color="CDDCE0"/>
          <w:insideV w:val="single" w:sz="5" w:color="CDDCE0"/>
        </w:tblBorders>
        <w:tblLayout w:type="fixed"/>
      </w:tblPr>
      <w:tblGrid>
        <w:gridCol w:w="4918"/>
        <w:gridCol w:w="4918"/>
      </w:tblGrid>
      <w:tr>
        <w:trPr>
          <w:cantSplit/>
        </w:trPr>
        <w:tc>
          <w:tcPr>
            <w:tcW w:type="dxa" w:w="9835"/>
            <w:gridSpan w:val="2"/>
            <w:vAlign w:val="center"/>
            <w:tcMar>
              <w:top w:w="105" w:type="dxa"/>
              <w:start w:w="140" w:type="dxa"/>
              <w:bottom w:w="105" w:type="dxa"/>
              <w:end w:w="140" w:type="dxa"/>
            </w:tcMar>
            <w:shd w:fill="EEF4F5"/>
          </w:tcPr>
          <w:p>
            <w:pPr>
              <w:pStyle w:val="WireText"/>
            </w:pPr>
            <w:r>
              <w:rPr>
                <w:b/>
                <w:color w:val="153F4C"/>
                <w:sz w:val="20"/>
              </w:rPr>
              <w:t>SECTION TITLE  •  Where could this help?</w:t>
            </w:r>
          </w:p>
        </w:tc>
      </w:tr>
      <w:tr>
        <w:trPr>
          <w:cantSplit/>
        </w:trPr>
        <w:tc>
          <w:tcPr>
            <w:tcW w:type="dxa" w:w="4918"/>
            <w:vAlign w:val="center"/>
            <w:tcMar>
              <w:top w:w="105" w:type="dxa"/>
              <w:start w:w="140" w:type="dxa"/>
              <w:bottom w:w="105" w:type="dxa"/>
              <w:end w:w="140" w:type="dxa"/>
            </w:tcMar>
            <w:shd w:fill="F6F8F9"/>
          </w:tcPr>
          <w:p>
            <w:pPr>
              <w:pStyle w:val="WireText"/>
            </w:pPr>
            <w:r>
              <w:rPr>
                <w:b/>
                <w:color w:val="153F4C"/>
                <w:sz w:val="20"/>
              </w:rPr>
              <w:t>TECHNICAL TEAMS</w:t>
            </w:r>
          </w:p>
          <w:p>
            <w:pPr>
              <w:pStyle w:val="WireText"/>
            </w:pPr>
            <w:r>
              <w:rPr>
                <w:b w:val="0"/>
              </w:rPr>
              <w:t>You already code, or have people building products.</w:t>
            </w:r>
          </w:p>
          <w:p>
            <w:pPr>
              <w:pStyle w:val="WireText"/>
            </w:pPr>
            <w:r>
              <w:rPr>
                <w:b w:val="0"/>
              </w:rPr>
              <w:t>The need: direct AI across more of the work, with planning, review, and control.</w:t>
            </w:r>
          </w:p>
          <w:p>
            <w:pPr>
              <w:pStyle w:val="WireText"/>
            </w:pPr>
            <w:r>
              <w:rPr>
                <w:b w:val="0"/>
              </w:rPr>
              <w:t>Not programming instruction.</w:t>
            </w:r>
          </w:p>
        </w:tc>
        <w:tc>
          <w:tcPr>
            <w:tcW w:type="dxa" w:w="4918"/>
            <w:vAlign w:val="center"/>
            <w:tcMar>
              <w:top w:w="105" w:type="dxa"/>
              <w:start w:w="140" w:type="dxa"/>
              <w:bottom w:w="105" w:type="dxa"/>
              <w:end w:w="140" w:type="dxa"/>
            </w:tcMar>
            <w:shd w:fill="F6F8F9"/>
          </w:tcPr>
          <w:p>
            <w:pPr>
              <w:pStyle w:val="WireText"/>
            </w:pPr>
            <w:r>
              <w:rPr>
                <w:b/>
                <w:color w:val="153F4C"/>
                <w:sz w:val="20"/>
              </w:rPr>
              <w:t>BUSINESSES WITH NON-CODING NEEDS</w:t>
            </w:r>
          </w:p>
          <w:p>
            <w:pPr>
              <w:pStyle w:val="WireText"/>
            </w:pPr>
            <w:r>
              <w:rPr>
                <w:b w:val="0"/>
              </w:rPr>
              <w:t>You want help with management, assistance, creation, or other work.</w:t>
            </w:r>
          </w:p>
          <w:p>
            <w:pPr>
              <w:pStyle w:val="WireText"/>
            </w:pPr>
            <w:r>
              <w:rPr>
                <w:b w:val="0"/>
              </w:rPr>
              <w:t>Possible settings include hotels, restaurants, and factories.</w:t>
            </w:r>
          </w:p>
          <w:p>
            <w:pPr>
              <w:pStyle w:val="WireText"/>
            </w:pPr>
            <w:r>
              <w:rPr>
                <w:b w:val="0"/>
              </w:rPr>
              <w:t>Not a coding course in disguise.</w:t>
            </w:r>
          </w:p>
        </w:tc>
      </w:tr>
      <w:tr>
        <w:trPr>
          <w:cantSplit/>
        </w:trPr>
        <w:tc>
          <w:tcPr>
            <w:tcW w:type="dxa" w:w="9835"/>
            <w:gridSpan w:val="2"/>
            <w:vAlign w:val="center"/>
            <w:tcMar>
              <w:top w:w="105" w:type="dxa"/>
              <w:start w:w="140" w:type="dxa"/>
              <w:bottom w:w="105" w:type="dxa"/>
              <w:end w:w="140" w:type="dxa"/>
            </w:tcMar>
            <w:shd w:fill="EEF4F5"/>
          </w:tcPr>
          <w:p>
            <w:pPr>
              <w:pStyle w:val="WireText"/>
            </w:pPr>
            <w:r>
              <w:rPr>
                <w:b/>
                <w:color w:val="153F4C"/>
                <w:sz w:val="20"/>
              </w:rPr>
              <w:t>SHARED FOUNDATION  •  a way to direct the capabilities and keep checking the work</w:t>
            </w:r>
          </w:p>
        </w:tc>
      </w:tr>
    </w:tbl>
    <w:p>
      <w:pPr>
        <w:spacing w:after="0" w:before="0" w:line="240" w:lineRule="auto"/>
      </w:pPr>
      <w:r>
        <w:rPr>
          <w:sz w:val="4"/>
        </w:rPr>
      </w:r>
    </w:p>
    <w:p>
      <w:pPr>
        <w:pStyle w:val="Heading2"/>
      </w:pPr>
      <w:r>
        <w:t>Three short recognition statements below the panels</w:t>
      </w:r>
    </w:p>
    <w:tbl>
      <w:tblPr>
        <w:tblW w:type="auto" w:w="0"/>
        <w:jc w:val="center"/>
        <w:tblLayout w:type="fixed"/>
        <w:tblLook w:firstColumn="1" w:firstRow="1" w:lastColumn="0" w:lastRow="0" w:noHBand="0" w:noVBand="1" w:val="04A0"/>
        <w:tblBorders>
          <w:top w:val="single" w:sz="3" w:color="CDDCE0"/>
          <w:left w:val="single" w:sz="3" w:color="CDDCE0"/>
          <w:bottom w:val="single" w:sz="3" w:color="CDDCE0"/>
          <w:right w:val="single" w:sz="3" w:color="CDDCE0"/>
          <w:insideH w:val="single" w:sz="3" w:color="CDDCE0"/>
          <w:insideV w:val="single" w:sz="3" w:color="CDDCE0"/>
        </w:tblBorders>
        <w:tblLayout w:type="fixed"/>
      </w:tblPr>
      <w:tblGrid>
        <w:gridCol w:w="1843"/>
        <w:gridCol w:w="7992"/>
      </w:tblGrid>
      <w:tr>
        <w:trPr>
          <w:cantSplit/>
          <w:tblHeader/>
        </w:trPr>
        <w:tc>
          <w:tcPr>
            <w:tcW w:type="dxa" w:w="1843"/>
            <w:vAlign w:val="center"/>
            <w:tcMar>
              <w:top w:w="75" w:type="dxa"/>
              <w:start w:w="110" w:type="dxa"/>
              <w:bottom w:w="75" w:type="dxa"/>
              <w:end w:w="110" w:type="dxa"/>
            </w:tcMar>
            <w:shd w:fill="153F4C"/>
          </w:tcPr>
          <w:p>
            <w:pPr>
              <w:pStyle w:val="TableText"/>
            </w:pPr>
            <w:r>
              <w:rPr>
                <w:b/>
                <w:color w:val="FFFFFF"/>
              </w:rPr>
              <w:t>Reference</w:t>
            </w:r>
          </w:p>
        </w:tc>
        <w:tc>
          <w:tcPr>
            <w:tcW w:type="dxa" w:w="7992"/>
            <w:vAlign w:val="center"/>
            <w:tcMar>
              <w:top w:w="75" w:type="dxa"/>
              <w:start w:w="110" w:type="dxa"/>
              <w:bottom w:w="75" w:type="dxa"/>
              <w:end w:w="110" w:type="dxa"/>
            </w:tcMar>
            <w:shd w:fill="153F4C"/>
          </w:tcPr>
          <w:p>
            <w:pPr>
              <w:pStyle w:val="TableText"/>
            </w:pPr>
            <w:r>
              <w:rPr>
                <w:b/>
                <w:color w:val="FFFFFF"/>
              </w:rPr>
              <w:t>Working visitor language</w:t>
            </w:r>
          </w:p>
        </w:tc>
      </w:tr>
      <w:tr>
        <w:trPr>
          <w:cantSplit/>
        </w:trPr>
        <w:tc>
          <w:tcPr>
            <w:tcW w:type="dxa" w:w="1843"/>
            <w:vAlign w:val="center"/>
            <w:tcMar>
              <w:top w:w="75" w:type="dxa"/>
              <w:start w:w="110" w:type="dxa"/>
              <w:bottom w:w="75" w:type="dxa"/>
              <w:end w:w="110" w:type="dxa"/>
            </w:tcMar>
            <w:shd w:fill="FFFFFF"/>
          </w:tcPr>
          <w:p>
            <w:pPr>
              <w:pStyle w:val="TableText"/>
            </w:pPr>
            <w:r>
              <w:rPr>
                <w:b w:val="0"/>
              </w:rPr>
              <w:t>P1 · Trust</w:t>
            </w:r>
          </w:p>
        </w:tc>
        <w:tc>
          <w:tcPr>
            <w:tcW w:type="dxa" w:w="7992"/>
            <w:vAlign w:val="center"/>
            <w:tcMar>
              <w:top w:w="75" w:type="dxa"/>
              <w:start w:w="110" w:type="dxa"/>
              <w:bottom w:w="75" w:type="dxa"/>
              <w:end w:w="110" w:type="dxa"/>
            </w:tcMar>
            <w:shd w:fill="FFFFFF"/>
          </w:tcPr>
          <w:p>
            <w:pPr>
              <w:pStyle w:val="TableText"/>
            </w:pPr>
            <w:r>
              <w:rPr>
                <w:b w:val="0"/>
              </w:rPr>
              <w:t>“AI can do impressive things, but we do not know how to rely on it in real work.”</w:t>
            </w:r>
          </w:p>
        </w:tc>
      </w:tr>
      <w:tr>
        <w:trPr>
          <w:cantSplit/>
        </w:trPr>
        <w:tc>
          <w:tcPr>
            <w:tcW w:type="dxa" w:w="1843"/>
            <w:vAlign w:val="center"/>
            <w:tcMar>
              <w:top w:w="75" w:type="dxa"/>
              <w:start w:w="110" w:type="dxa"/>
              <w:bottom w:w="75" w:type="dxa"/>
              <w:end w:w="110" w:type="dxa"/>
            </w:tcMar>
            <w:shd w:fill="F6F8F9"/>
          </w:tcPr>
          <w:p>
            <w:pPr>
              <w:pStyle w:val="TableText"/>
            </w:pPr>
            <w:r>
              <w:rPr>
                <w:b w:val="0"/>
              </w:rPr>
              <w:t>P2 · Complexity</w:t>
            </w:r>
          </w:p>
        </w:tc>
        <w:tc>
          <w:tcPr>
            <w:tcW w:type="dxa" w:w="7992"/>
            <w:vAlign w:val="center"/>
            <w:tcMar>
              <w:top w:w="75" w:type="dxa"/>
              <w:start w:w="110" w:type="dxa"/>
              <w:bottom w:w="75" w:type="dxa"/>
              <w:end w:w="110" w:type="dxa"/>
            </w:tcMar>
            <w:shd w:fill="F6F8F9"/>
          </w:tcPr>
          <w:p>
            <w:pPr>
              <w:pStyle w:val="TableText"/>
            </w:pPr>
            <w:r>
              <w:rPr>
                <w:b w:val="0"/>
              </w:rPr>
              <w:t>“As the work becomes more complicated, our way of working with AI stops holding together.”</w:t>
            </w:r>
          </w:p>
        </w:tc>
      </w:tr>
      <w:tr>
        <w:trPr>
          <w:cantSplit/>
        </w:trPr>
        <w:tc>
          <w:tcPr>
            <w:tcW w:type="dxa" w:w="1843"/>
            <w:vAlign w:val="center"/>
            <w:tcMar>
              <w:top w:w="75" w:type="dxa"/>
              <w:start w:w="110" w:type="dxa"/>
              <w:bottom w:w="75" w:type="dxa"/>
              <w:end w:w="110" w:type="dxa"/>
            </w:tcMar>
            <w:shd w:fill="FFFFFF"/>
          </w:tcPr>
          <w:p>
            <w:pPr>
              <w:pStyle w:val="TableText"/>
            </w:pPr>
            <w:r>
              <w:rPr>
                <w:b w:val="0"/>
              </w:rPr>
              <w:t>P3 · Scope</w:t>
            </w:r>
          </w:p>
        </w:tc>
        <w:tc>
          <w:tcPr>
            <w:tcW w:type="dxa" w:w="7992"/>
            <w:vAlign w:val="center"/>
            <w:tcMar>
              <w:top w:w="75" w:type="dxa"/>
              <w:start w:w="110" w:type="dxa"/>
              <w:bottom w:w="75" w:type="dxa"/>
              <w:end w:w="110" w:type="dxa"/>
            </w:tcMar>
            <w:shd w:fill="FFFFFF"/>
          </w:tcPr>
          <w:p>
            <w:pPr>
              <w:pStyle w:val="TableText"/>
            </w:pPr>
            <w:r>
              <w:rPr>
                <w:b w:val="0"/>
              </w:rPr>
              <w:t>“We use AI for small changes, but do not know how to direct a larger body of work with it.”</w:t>
            </w:r>
          </w:p>
        </w:tc>
      </w:tr>
    </w:tbl>
    <w:p>
      <w:pPr>
        <w:spacing w:after="0" w:before="0" w:line="240" w:lineRule="auto"/>
      </w:pPr>
      <w:r>
        <w:rPr>
          <w:sz w:val="4"/>
        </w:rPr>
      </w:r>
    </w:p>
    <w:p>
      <w:r>
        <w:rPr>
          <w:b w:val="0"/>
        </w:rPr>
        <w:t>These are doorways into a discussion, not claims that every company has all three problems. P3 is the dossier’s synthesis of your meeting account, not a third case you separately supplied.</w:t>
      </w:r>
    </w:p>
    <w:p>
      <w:pPr>
        <w:pStyle w:val="Heading2"/>
      </w:pPr>
      <w:r>
        <w:t>Space and behavior</w:t>
      </w:r>
    </w:p>
    <w:p>
      <w:r>
        <w:rPr>
          <w:b w:val="0"/>
        </w:rPr>
        <w:t>Use two side-by-side panels with comparable emphasis, then a compact three-item strip. On a phone, stack the two panels and the three statements in reading order. Avoid a tab that hides one audience or asks a visitor to classify themselves before continuing.</w:t>
      </w:r>
    </w:p>
    <w:p>
      <w:r>
        <w:rPr>
          <w:b w:val="0"/>
        </w:rPr>
        <w:t>Keep the sector names as examples of possible settings, not a logo wall or “industries served” claim. Add no customer names or delivered results here.</w:t>
      </w:r>
    </w:p>
    <w:p>
      <w:pPr>
        <w:pStyle w:val="SmallNote"/>
        <w:spacing w:before="140"/>
        <w:pBdr>
          <w:top w:val="single" w:sz="5" w:space="6" w:color="CDDCE0"/>
        </w:pBdr>
      </w:pPr>
      <w:r>
        <w:rPr>
          <w:b w:val="0"/>
        </w:rPr>
        <w:t>Bridge into D3: “The starting point is your situation. The scope comes after we understand it.” This keeps breadth without turning the page into a generic list of everything AI can do.</w:t>
      </w:r>
    </w:p>
    <w:p>
      <w:pPr>
        <w:pStyle w:val="Kicker"/>
        <w:pageBreakBefore/>
      </w:pPr>
      <w:r>
        <w:rPr>
          <w:b w:val="0"/>
        </w:rPr>
        <w:t>06 / 15    WRITTEN WIREFRAME</w:t>
      </w:r>
    </w:p>
    <w:p>
      <w:pPr>
        <w:pStyle w:val="Heading1"/>
      </w:pPr>
      <w:r>
        <w:t>D3 · The tailored contribution</w:t>
      </w:r>
    </w:p>
    <w:p>
      <w:pPr>
        <w:pStyle w:val="Subtitle"/>
        <w:spacing w:after="200"/>
      </w:pPr>
      <w:r>
        <w:t>Show the breadth as subjects to draw from, never as packages</w:t>
      </w:r>
    </w:p>
    <w:p>
      <w:pPr>
        <w:pStyle w:val="SmallNote"/>
        <w:spacing w:after="200"/>
      </w:pPr>
      <w:r>
        <w:t>Source: Dossier section 04 S1–S6; Q4, Q7, Q9–Q10. Subject organization is retained from v0.3 and remains an editorial proposal.</w:t>
      </w:r>
    </w:p>
    <w:p>
      <w:pPr>
        <w:spacing w:after="200"/>
      </w:pPr>
      <w:r>
        <w:rPr>
          <w:b/>
          <w:color w:val="153F4C"/>
          <w:sz w:val="26"/>
        </w:rPr>
        <w:t>Start with the need. Select the relevant methods. Agree the work.</w:t>
      </w:r>
    </w:p>
    <w:p>
      <w:pPr>
        <w:pStyle w:val="Kicker"/>
        <w:spacing w:before="120"/>
      </w:pPr>
      <w:r>
        <w:rPr>
          <w:b w:val="0"/>
        </w:rPr>
        <w:t>SECTION SHAPE</w:t>
      </w:r>
    </w:p>
    <w:tbl>
      <w:tblPr>
        <w:tblW w:type="auto" w:w="0"/>
        <w:jc w:val="center"/>
        <w:tblLayout w:type="fixed"/>
        <w:tblLook w:firstColumn="1" w:firstRow="1" w:lastColumn="0" w:lastRow="0" w:noHBand="0" w:noVBand="1" w:val="04A0"/>
        <w:tblBorders>
          <w:top w:val="single" w:sz="5" w:color="CDDCE0"/>
          <w:left w:val="single" w:sz="5" w:color="CDDCE0"/>
          <w:bottom w:val="single" w:sz="5" w:color="CDDCE0"/>
          <w:right w:val="single" w:sz="5" w:color="CDDCE0"/>
          <w:insideH w:val="single" w:sz="5" w:color="CDDCE0"/>
          <w:insideV w:val="single" w:sz="5" w:color="CDDCE0"/>
        </w:tblBorders>
        <w:tblLayout w:type="fixed"/>
      </w:tblPr>
      <w:tblGrid>
        <w:gridCol w:w="9835"/>
      </w:tblGrid>
      <w:tr>
        <w:trPr>
          <w:cantSplit/>
        </w:trPr>
        <w:tc>
          <w:tcPr>
            <w:tcW w:type="dxa" w:w="9835"/>
            <w:vAlign w:val="center"/>
            <w:tcMar>
              <w:top w:w="105" w:type="dxa"/>
              <w:start w:w="140" w:type="dxa"/>
              <w:bottom w:w="105" w:type="dxa"/>
              <w:end w:w="140" w:type="dxa"/>
            </w:tcMar>
            <w:shd w:fill="EEF4F5"/>
          </w:tcPr>
          <w:p>
            <w:pPr>
              <w:pStyle w:val="WireText"/>
            </w:pPr>
            <w:r>
              <w:rPr>
                <w:b/>
                <w:color w:val="153F4C"/>
                <w:sz w:val="20"/>
              </w:rPr>
              <w:t>Short introduction: no fixed course, bundle, duration, or price</w:t>
            </w:r>
          </w:p>
        </w:tc>
      </w:tr>
      <w:tr>
        <w:trPr>
          <w:cantSplit/>
        </w:trPr>
        <w:tc>
          <w:tcPr>
            <w:tcW w:type="dxa" w:w="9835"/>
            <w:vAlign w:val="center"/>
            <w:tcMar>
              <w:top w:w="105" w:type="dxa"/>
              <w:start w:w="140" w:type="dxa"/>
              <w:bottom w:w="105" w:type="dxa"/>
              <w:end w:w="140" w:type="dxa"/>
            </w:tcMar>
            <w:shd w:fill="F6F8F9"/>
          </w:tcPr>
          <w:p>
            <w:pPr>
              <w:pStyle w:val="WireText"/>
            </w:pPr>
            <w:r>
              <w:rPr>
                <w:b/>
                <w:color w:val="153F4C"/>
                <w:sz w:val="20"/>
              </w:rPr>
              <w:t>Six compact subject spaces in a 3 × 2 desktop grid; one column on mobile</w:t>
            </w:r>
          </w:p>
        </w:tc>
      </w:tr>
      <w:tr>
        <w:trPr>
          <w:cantSplit/>
        </w:trPr>
        <w:tc>
          <w:tcPr>
            <w:tcW w:type="dxa" w:w="9835"/>
            <w:vAlign w:val="center"/>
            <w:tcMar>
              <w:top w:w="105" w:type="dxa"/>
              <w:start w:w="140" w:type="dxa"/>
              <w:bottom w:w="105" w:type="dxa"/>
              <w:end w:w="140" w:type="dxa"/>
            </w:tcMar>
            <w:shd w:fill="EEF4F5"/>
          </w:tcPr>
          <w:p>
            <w:pPr>
              <w:pStyle w:val="WireText"/>
            </w:pPr>
            <w:r>
              <w:rPr>
                <w:b/>
                <w:color w:val="153F4C"/>
                <w:sz w:val="20"/>
              </w:rPr>
              <w:t>What the engagement can contain: report + relevant sessions + agreed support</w:t>
            </w:r>
          </w:p>
        </w:tc>
      </w:tr>
      <w:tr>
        <w:trPr>
          <w:cantSplit/>
        </w:trPr>
        <w:tc>
          <w:tcPr>
            <w:tcW w:type="dxa" w:w="9835"/>
            <w:vAlign w:val="center"/>
            <w:tcMar>
              <w:top w:w="105" w:type="dxa"/>
              <w:start w:w="140" w:type="dxa"/>
              <w:bottom w:w="105" w:type="dxa"/>
              <w:end w:w="140" w:type="dxa"/>
            </w:tcMar>
            <w:shd w:fill="F6F8F9"/>
          </w:tcPr>
          <w:p>
            <w:pPr>
              <w:pStyle w:val="WireText"/>
            </w:pPr>
            <w:r>
              <w:rPr>
                <w:b/>
                <w:color w:val="153F4C"/>
                <w:sz w:val="20"/>
              </w:rPr>
              <w:t>Brief scope clarification, then a quiet path to contact</w:t>
            </w:r>
          </w:p>
        </w:tc>
      </w:tr>
    </w:tbl>
    <w:p>
      <w:pPr>
        <w:spacing w:after="0" w:before="0" w:line="240" w:lineRule="auto"/>
      </w:pPr>
      <w:r>
        <w:rPr>
          <w:sz w:val="4"/>
        </w:rPr>
      </w:r>
    </w:p>
    <w:tbl>
      <w:tblPr>
        <w:tblW w:type="auto" w:w="0"/>
        <w:jc w:val="center"/>
        <w:tblLayout w:type="fixed"/>
        <w:tblLook w:firstColumn="1" w:firstRow="1" w:lastColumn="0" w:lastRow="0" w:noHBand="0" w:noVBand="1" w:val="04A0"/>
        <w:tblBorders>
          <w:top w:val="single" w:sz="3" w:color="CDDCE0"/>
          <w:left w:val="single" w:sz="3" w:color="CDDCE0"/>
          <w:bottom w:val="single" w:sz="3" w:color="CDDCE0"/>
          <w:right w:val="single" w:sz="3" w:color="CDDCE0"/>
          <w:insideH w:val="single" w:sz="3" w:color="CDDCE0"/>
          <w:insideV w:val="single" w:sz="3" w:color="CDDCE0"/>
        </w:tblBorders>
        <w:tblLayout w:type="fixed"/>
      </w:tblPr>
      <w:tblGrid>
        <w:gridCol w:w="3053"/>
        <w:gridCol w:w="6782"/>
      </w:tblGrid>
      <w:tr>
        <w:trPr>
          <w:cantSplit/>
          <w:tblHeader/>
        </w:trPr>
        <w:tc>
          <w:tcPr>
            <w:tcW w:type="dxa" w:w="3053"/>
            <w:vAlign w:val="center"/>
            <w:tcMar>
              <w:top w:w="75" w:type="dxa"/>
              <w:start w:w="110" w:type="dxa"/>
              <w:bottom w:w="75" w:type="dxa"/>
              <w:end w:w="110" w:type="dxa"/>
            </w:tcMar>
            <w:shd w:fill="153F4C"/>
          </w:tcPr>
          <w:p>
            <w:pPr>
              <w:pStyle w:val="TableText"/>
            </w:pPr>
            <w:r>
              <w:rPr>
                <w:b/>
                <w:color w:val="FFFFFF"/>
              </w:rPr>
              <w:t>Subject</w:t>
            </w:r>
          </w:p>
        </w:tc>
        <w:tc>
          <w:tcPr>
            <w:tcW w:type="dxa" w:w="6782"/>
            <w:vAlign w:val="center"/>
            <w:tcMar>
              <w:top w:w="75" w:type="dxa"/>
              <w:start w:w="110" w:type="dxa"/>
              <w:bottom w:w="75" w:type="dxa"/>
              <w:end w:w="110" w:type="dxa"/>
            </w:tcMar>
            <w:shd w:fill="153F4C"/>
          </w:tcPr>
          <w:p>
            <w:pPr>
              <w:pStyle w:val="TableText"/>
            </w:pPr>
            <w:r>
              <w:rPr>
                <w:b/>
                <w:color w:val="FFFFFF"/>
              </w:rPr>
              <w:t>Main-page summary</w:t>
            </w:r>
          </w:p>
        </w:tc>
      </w:tr>
      <w:tr>
        <w:trPr>
          <w:cantSplit/>
        </w:trPr>
        <w:tc>
          <w:tcPr>
            <w:tcW w:type="dxa" w:w="3053"/>
            <w:vAlign w:val="center"/>
            <w:tcMar>
              <w:top w:w="75" w:type="dxa"/>
              <w:start w:w="110" w:type="dxa"/>
              <w:bottom w:w="75" w:type="dxa"/>
              <w:end w:w="110" w:type="dxa"/>
            </w:tcMar>
            <w:shd w:fill="FFFFFF"/>
          </w:tcPr>
          <w:p>
            <w:pPr>
              <w:pStyle w:val="TableText"/>
            </w:pPr>
            <w:r>
              <w:rPr>
                <w:b w:val="0"/>
              </w:rPr>
              <w:t>S1 · Direction and solutions</w:t>
            </w:r>
          </w:p>
        </w:tc>
        <w:tc>
          <w:tcPr>
            <w:tcW w:type="dxa" w:w="6782"/>
            <w:vAlign w:val="center"/>
            <w:tcMar>
              <w:top w:w="75" w:type="dxa"/>
              <w:start w:w="110" w:type="dxa"/>
              <w:bottom w:w="75" w:type="dxa"/>
              <w:end w:w="110" w:type="dxa"/>
            </w:tcMar>
            <w:shd w:fill="FFFFFF"/>
          </w:tcPr>
          <w:p>
            <w:pPr>
              <w:pStyle w:val="TableText"/>
            </w:pPr>
            <w:r>
              <w:rPr>
                <w:b w:val="0"/>
              </w:rPr>
              <w:t>Understand the situation and identify a sensible approach to AI use.</w:t>
            </w:r>
          </w:p>
        </w:tc>
      </w:tr>
      <w:tr>
        <w:trPr>
          <w:cantSplit/>
        </w:trPr>
        <w:tc>
          <w:tcPr>
            <w:tcW w:type="dxa" w:w="3053"/>
            <w:vAlign w:val="center"/>
            <w:tcMar>
              <w:top w:w="75" w:type="dxa"/>
              <w:start w:w="110" w:type="dxa"/>
              <w:bottom w:w="75" w:type="dxa"/>
              <w:end w:w="110" w:type="dxa"/>
            </w:tcMar>
            <w:shd w:fill="F6F8F9"/>
          </w:tcPr>
          <w:p>
            <w:pPr>
              <w:pStyle w:val="TableText"/>
            </w:pPr>
            <w:r>
              <w:rPr>
                <w:b w:val="0"/>
              </w:rPr>
              <w:t>S2 · Workflow and harness planning</w:t>
            </w:r>
          </w:p>
        </w:tc>
        <w:tc>
          <w:tcPr>
            <w:tcW w:type="dxa" w:w="6782"/>
            <w:vAlign w:val="center"/>
            <w:tcMar>
              <w:top w:w="75" w:type="dxa"/>
              <w:start w:w="110" w:type="dxa"/>
              <w:bottom w:w="75" w:type="dxa"/>
              <w:end w:w="110" w:type="dxa"/>
            </w:tcMar>
            <w:shd w:fill="F6F8F9"/>
          </w:tcPr>
          <w:p>
            <w:pPr>
              <w:pStyle w:val="TableText"/>
            </w:pPr>
            <w:r>
              <w:rPr>
                <w:b w:val="0"/>
              </w:rPr>
              <w:t>Plan the prompts, context, stages, tools, handoffs, and checks around the work.</w:t>
            </w:r>
          </w:p>
        </w:tc>
      </w:tr>
      <w:tr>
        <w:trPr>
          <w:cantSplit/>
        </w:trPr>
        <w:tc>
          <w:tcPr>
            <w:tcW w:type="dxa" w:w="3053"/>
            <w:vAlign w:val="center"/>
            <w:tcMar>
              <w:top w:w="75" w:type="dxa"/>
              <w:start w:w="110" w:type="dxa"/>
              <w:bottom w:w="75" w:type="dxa"/>
              <w:end w:w="110" w:type="dxa"/>
            </w:tcMar>
            <w:shd w:fill="FFFFFF"/>
          </w:tcPr>
          <w:p>
            <w:pPr>
              <w:pStyle w:val="TableText"/>
            </w:pPr>
            <w:r>
              <w:rPr>
                <w:b w:val="0"/>
              </w:rPr>
              <w:t>S3 · Coordinated AI work</w:t>
            </w:r>
          </w:p>
        </w:tc>
        <w:tc>
          <w:tcPr>
            <w:tcW w:type="dxa" w:w="6782"/>
            <w:vAlign w:val="center"/>
            <w:tcMar>
              <w:top w:w="75" w:type="dxa"/>
              <w:start w:w="110" w:type="dxa"/>
              <w:bottom w:w="75" w:type="dxa"/>
              <w:end w:w="110" w:type="dxa"/>
            </w:tcMar>
            <w:shd w:fill="FFFFFF"/>
          </w:tcPr>
          <w:p>
            <w:pPr>
              <w:pStyle w:val="TableText"/>
            </w:pPr>
            <w:r>
              <w:rPr>
                <w:b w:val="0"/>
              </w:rPr>
              <w:t>Understand people using AI together and AI agents working under human direction.</w:t>
            </w:r>
          </w:p>
        </w:tc>
      </w:tr>
      <w:tr>
        <w:trPr>
          <w:cantSplit/>
        </w:trPr>
        <w:tc>
          <w:tcPr>
            <w:tcW w:type="dxa" w:w="3053"/>
            <w:vAlign w:val="center"/>
            <w:tcMar>
              <w:top w:w="75" w:type="dxa"/>
              <w:start w:w="110" w:type="dxa"/>
              <w:bottom w:w="75" w:type="dxa"/>
              <w:end w:w="110" w:type="dxa"/>
            </w:tcMar>
            <w:shd w:fill="F6F8F9"/>
          </w:tcPr>
          <w:p>
            <w:pPr>
              <w:pStyle w:val="TableText"/>
            </w:pPr>
            <w:r>
              <w:rPr>
                <w:b w:val="0"/>
              </w:rPr>
              <w:t>S4 · Planning and quality</w:t>
            </w:r>
          </w:p>
        </w:tc>
        <w:tc>
          <w:tcPr>
            <w:tcW w:type="dxa" w:w="6782"/>
            <w:vAlign w:val="center"/>
            <w:tcMar>
              <w:top w:w="75" w:type="dxa"/>
              <w:start w:w="110" w:type="dxa"/>
              <w:bottom w:w="75" w:type="dxa"/>
              <w:end w:w="110" w:type="dxa"/>
            </w:tcMar>
            <w:shd w:fill="F6F8F9"/>
          </w:tcPr>
          <w:p>
            <w:pPr>
              <w:pStyle w:val="TableText"/>
            </w:pPr>
            <w:r>
              <w:rPr>
                <w:b w:val="0"/>
              </w:rPr>
              <w:t>Manage AI work against the intended scope, architecture constraints, and review expectations.</w:t>
            </w:r>
          </w:p>
        </w:tc>
      </w:tr>
      <w:tr>
        <w:trPr>
          <w:cantSplit/>
        </w:trPr>
        <w:tc>
          <w:tcPr>
            <w:tcW w:type="dxa" w:w="3053"/>
            <w:vAlign w:val="center"/>
            <w:tcMar>
              <w:top w:w="75" w:type="dxa"/>
              <w:start w:w="110" w:type="dxa"/>
              <w:bottom w:w="75" w:type="dxa"/>
              <w:end w:w="110" w:type="dxa"/>
            </w:tcMar>
            <w:shd w:fill="FFFFFF"/>
          </w:tcPr>
          <w:p>
            <w:pPr>
              <w:pStyle w:val="TableText"/>
            </w:pPr>
            <w:r>
              <w:rPr>
                <w:b w:val="0"/>
              </w:rPr>
              <w:t>S5 · Business use and adoption</w:t>
            </w:r>
          </w:p>
        </w:tc>
        <w:tc>
          <w:tcPr>
            <w:tcW w:type="dxa" w:w="6782"/>
            <w:vAlign w:val="center"/>
            <w:tcMar>
              <w:top w:w="75" w:type="dxa"/>
              <w:start w:w="110" w:type="dxa"/>
              <w:bottom w:w="75" w:type="dxa"/>
              <w:end w:w="110" w:type="dxa"/>
            </w:tcMar>
            <w:shd w:fill="FFFFFF"/>
          </w:tcPr>
          <w:p>
            <w:pPr>
              <w:pStyle w:val="TableText"/>
            </w:pPr>
            <w:r>
              <w:rPr>
                <w:b w:val="0"/>
              </w:rPr>
              <w:t>Connect the technology with management, operations, and the people doing the work.</w:t>
            </w:r>
          </w:p>
        </w:tc>
      </w:tr>
      <w:tr>
        <w:trPr>
          <w:cantSplit/>
        </w:trPr>
        <w:tc>
          <w:tcPr>
            <w:tcW w:type="dxa" w:w="3053"/>
            <w:vAlign w:val="center"/>
            <w:tcMar>
              <w:top w:w="75" w:type="dxa"/>
              <w:start w:w="110" w:type="dxa"/>
              <w:bottom w:w="75" w:type="dxa"/>
              <w:end w:w="110" w:type="dxa"/>
            </w:tcMar>
            <w:shd w:fill="F6F8F9"/>
          </w:tcPr>
          <w:p>
            <w:pPr>
              <w:pStyle w:val="TableText"/>
            </w:pPr>
            <w:r>
              <w:rPr>
                <w:b w:val="0"/>
              </w:rPr>
              <w:t>S6 · Relevant training</w:t>
            </w:r>
          </w:p>
        </w:tc>
        <w:tc>
          <w:tcPr>
            <w:tcW w:type="dxa" w:w="6782"/>
            <w:vAlign w:val="center"/>
            <w:tcMar>
              <w:top w:w="75" w:type="dxa"/>
              <w:start w:w="110" w:type="dxa"/>
              <w:bottom w:w="75" w:type="dxa"/>
              <w:end w:w="110" w:type="dxa"/>
            </w:tcMar>
            <w:shd w:fill="F6F8F9"/>
          </w:tcPr>
          <w:p>
            <w:pPr>
              <w:pStyle w:val="TableText"/>
            </w:pPr>
            <w:r>
              <w:rPr>
                <w:b w:val="0"/>
              </w:rPr>
              <w:t>Teach the people involved what they need to understand and use in their own situation.</w:t>
            </w:r>
          </w:p>
        </w:tc>
      </w:tr>
    </w:tbl>
    <w:p>
      <w:pPr>
        <w:spacing w:after="0" w:before="0" w:line="240" w:lineRule="auto"/>
      </w:pPr>
      <w:r>
        <w:rPr>
          <w:sz w:val="4"/>
        </w:rPr>
      </w:r>
    </w:p>
    <w:p>
      <w:pPr>
        <w:pStyle w:val="Heading2"/>
      </w:pPr>
      <w:r>
        <w:t>Delivery note below the subject spaces</w:t>
      </w:r>
    </w:p>
    <w:p>
      <w:r>
        <w:rPr>
          <w:b w:val="0"/>
        </w:rPr>
        <w:t>A report and one-on-one sessions with the relevant people are your current starting expectation. The actual materials, training format, recipients, duration, support, and cost are agreed for the client. Weekly meetings, workshops, and continuing support are possibilities—not automatic inclusions.</w:t>
      </w:r>
    </w:p>
    <w:p>
      <w:pPr>
        <w:pStyle w:val="Heading2"/>
      </w:pPr>
      <w:r>
        <w:t>Public scope note — draft</w:t>
      </w:r>
    </w:p>
    <w:p>
      <w:r>
        <w:rPr>
          <w:b w:val="0"/>
        </w:rPr>
        <w:t>“My focus is consultation, planning, and helping people manage AI work—not programming instruction or a standard product-development service.”</w:t>
      </w:r>
    </w:p>
    <w:p>
      <w:r>
        <w:rPr>
          <w:b w:val="0"/>
        </w:rPr>
        <w:t>Keep the separately agreed development/design exception in the detailed scope clarification at D7, not as an advertised seventh service. Do not rewrite this note into an absolute prohibition, either.</w:t>
      </w:r>
    </w:p>
    <w:p>
      <w:pPr>
        <w:pStyle w:val="SmallNote"/>
        <w:spacing w:before="140"/>
        <w:pBdr>
          <w:top w:val="single" w:sz="5" w:space="6" w:color="CDDCE0"/>
        </w:pBdr>
      </w:pPr>
      <w:r>
        <w:rPr>
          <w:b w:val="0"/>
        </w:rPr>
        <w:t>The section should end on the intended result: useful new capabilities inside a functional workflow. It should not end on a price tier, package selector, or guaranteed result.</w:t>
      </w:r>
    </w:p>
    <w:p>
      <w:pPr>
        <w:pStyle w:val="Kicker"/>
        <w:pageBreakBefore/>
      </w:pPr>
      <w:r>
        <w:rPr>
          <w:b w:val="0"/>
        </w:rPr>
        <w:t>07 / 15    WRITTEN WIREFRAME</w:t>
      </w:r>
    </w:p>
    <w:p>
      <w:pPr>
        <w:pStyle w:val="Heading1"/>
      </w:pPr>
      <w:r>
        <w:t>D4 · The person behind the work</w:t>
      </w:r>
    </w:p>
    <w:p>
      <w:pPr>
        <w:pStyle w:val="Subtitle"/>
        <w:spacing w:after="200"/>
      </w:pPr>
      <w:r>
        <w:t>Introduce your experience before the visitor is asked to read the deeper theory</w:t>
      </w:r>
    </w:p>
    <w:p>
      <w:pPr>
        <w:pStyle w:val="SmallNote"/>
        <w:spacing w:after="200"/>
      </w:pPr>
      <w:r>
        <w:t>Source: Dossier section 06; Q4, Q8, Q11–Q12. Background is supplied by you; exact public biography, title, names, and portrait remain open.</w:t>
      </w:r>
    </w:p>
    <w:p>
      <w:pPr>
        <w:pStyle w:val="Kicker"/>
        <w:spacing w:before="120"/>
      </w:pPr>
      <w:r>
        <w:rPr>
          <w:b w:val="0"/>
        </w:rPr>
        <w:t>PERSONAL INTRODUCTION — DESKTOP</w:t>
      </w:r>
    </w:p>
    <w:tbl>
      <w:tblPr>
        <w:tblW w:type="auto" w:w="0"/>
        <w:jc w:val="center"/>
        <w:tblLayout w:type="fixed"/>
        <w:tblLook w:firstColumn="1" w:firstRow="1" w:lastColumn="0" w:lastRow="0" w:noHBand="0" w:noVBand="1" w:val="04A0"/>
        <w:tblBorders>
          <w:top w:val="single" w:sz="5" w:color="CDDCE0"/>
          <w:left w:val="single" w:sz="5" w:color="CDDCE0"/>
          <w:bottom w:val="single" w:sz="5" w:color="CDDCE0"/>
          <w:right w:val="single" w:sz="5" w:color="CDDCE0"/>
          <w:insideH w:val="single" w:sz="5" w:color="CDDCE0"/>
          <w:insideV w:val="single" w:sz="5" w:color="CDDCE0"/>
        </w:tblBorders>
        <w:tblLayout w:type="fixed"/>
      </w:tblPr>
      <w:tblGrid>
        <w:gridCol w:w="3442"/>
        <w:gridCol w:w="6394"/>
      </w:tblGrid>
      <w:tr>
        <w:trPr>
          <w:cantSplit/>
        </w:trPr>
        <w:tc>
          <w:tcPr>
            <w:tcW w:type="dxa" w:w="3442"/>
            <w:vAlign w:val="center"/>
            <w:tcMar>
              <w:top w:w="105" w:type="dxa"/>
              <w:start w:w="140" w:type="dxa"/>
              <w:bottom w:w="105" w:type="dxa"/>
              <w:end w:w="140" w:type="dxa"/>
            </w:tcMar>
            <w:shd w:fill="EEF4F5"/>
          </w:tcPr>
          <w:p>
            <w:pPr>
              <w:pStyle w:val="WireText"/>
            </w:pPr>
            <w:r>
              <w:rPr>
                <w:b/>
                <w:color w:val="153F4C"/>
                <w:sz w:val="20"/>
              </w:rPr>
              <w:t>IDENTITY SPACE  •  35%</w:t>
            </w:r>
          </w:p>
          <w:p>
            <w:pPr>
              <w:pStyle w:val="WireText"/>
            </w:pPr>
            <w:r>
              <w:rPr>
                <w:b w:val="0"/>
              </w:rPr>
              <w:t>[Public name]</w:t>
            </w:r>
          </w:p>
          <w:p>
            <w:pPr>
              <w:pStyle w:val="WireText"/>
            </w:pPr>
            <w:r>
              <w:rPr>
                <w:b w:val="0"/>
              </w:rPr>
              <w:t>[Approved professional title]</w:t>
            </w:r>
          </w:p>
          <w:p>
            <w:pPr>
              <w:pStyle w:val="WireText"/>
            </w:pPr>
            <w:r>
              <w:rPr>
                <w:b w:val="0"/>
              </w:rPr>
              <w:t>Optional real portrait</w:t>
            </w:r>
          </w:p>
          <w:p>
            <w:pPr>
              <w:pStyle w:val="WireText"/>
            </w:pPr>
            <w:r>
              <w:rPr>
                <w:b w:val="0"/>
              </w:rPr>
              <w:t>Or text-led introduction with no portrait</w:t>
            </w:r>
          </w:p>
        </w:tc>
        <w:tc>
          <w:tcPr>
            <w:tcW w:type="dxa" w:w="6394"/>
            <w:vAlign w:val="center"/>
            <w:tcMar>
              <w:top w:w="105" w:type="dxa"/>
              <w:start w:w="140" w:type="dxa"/>
              <w:bottom w:w="105" w:type="dxa"/>
              <w:end w:w="140" w:type="dxa"/>
            </w:tcMar>
            <w:shd w:fill="EEF4F5"/>
          </w:tcPr>
          <w:p>
            <w:pPr>
              <w:pStyle w:val="WireText"/>
            </w:pPr>
            <w:r>
              <w:rPr>
                <w:b/>
                <w:color w:val="153F4C"/>
                <w:sz w:val="20"/>
              </w:rPr>
              <w:t>EXPERIENCE SPACE  •  65%</w:t>
            </w:r>
          </w:p>
          <w:p>
            <w:pPr>
              <w:pStyle w:val="WireText"/>
            </w:pPr>
            <w:r>
              <w:rPr>
                <w:b w:val="0"/>
              </w:rPr>
              <w:t>One short first-person biography</w:t>
            </w:r>
          </w:p>
          <w:p>
            <w:pPr>
              <w:pStyle w:val="WireText"/>
            </w:pPr>
            <w:r>
              <w:rPr>
                <w:b w:val="0"/>
              </w:rPr>
              <w:t>AI practice</w:t>
            </w:r>
          </w:p>
          <w:p>
            <w:pPr>
              <w:pStyle w:val="WireText"/>
            </w:pPr>
            <w:r>
              <w:rPr>
                <w:b w:val="0"/>
              </w:rPr>
              <w:t>Business and hospitality management</w:t>
            </w:r>
          </w:p>
          <w:p>
            <w:pPr>
              <w:pStyle w:val="WireText"/>
            </w:pPr>
            <w:r>
              <w:rPr>
                <w:b w:val="0"/>
              </w:rPr>
              <w:t>Cambodia and direct communication</w:t>
            </w:r>
          </w:p>
          <w:p>
            <w:pPr>
              <w:pStyle w:val="WireText"/>
            </w:pPr>
            <w:r>
              <w:rPr>
                <w:b w:val="0"/>
              </w:rPr>
              <w:t>More about my experience → R4</w:t>
            </w:r>
          </w:p>
        </w:tc>
      </w:tr>
    </w:tbl>
    <w:p>
      <w:pPr>
        <w:spacing w:after="0" w:before="0" w:line="240" w:lineRule="auto"/>
      </w:pPr>
      <w:r>
        <w:rPr>
          <w:sz w:val="4"/>
        </w:rPr>
      </w:r>
    </w:p>
    <w:p>
      <w:pPr>
        <w:pStyle w:val="Heading2"/>
      </w:pPr>
      <w:r>
        <w:t>The three strands to connect</w:t>
      </w:r>
    </w:p>
    <w:tbl>
      <w:tblPr>
        <w:tblW w:type="auto" w:w="0"/>
        <w:jc w:val="center"/>
        <w:tblLayout w:type="fixed"/>
        <w:tblLook w:firstColumn="1" w:firstRow="1" w:lastColumn="0" w:lastRow="0" w:noHBand="0" w:noVBand="1" w:val="04A0"/>
        <w:tblBorders>
          <w:top w:val="single" w:sz="3" w:color="CDDCE0"/>
          <w:left w:val="single" w:sz="3" w:color="CDDCE0"/>
          <w:bottom w:val="single" w:sz="3" w:color="CDDCE0"/>
          <w:right w:val="single" w:sz="3" w:color="CDDCE0"/>
          <w:insideH w:val="single" w:sz="3" w:color="CDDCE0"/>
          <w:insideV w:val="single" w:sz="3" w:color="CDDCE0"/>
        </w:tblBorders>
        <w:tblLayout w:type="fixed"/>
      </w:tblPr>
      <w:tblGrid>
        <w:gridCol w:w="2952"/>
        <w:gridCol w:w="6883"/>
      </w:tblGrid>
      <w:tr>
        <w:trPr>
          <w:cantSplit/>
          <w:tblHeader/>
        </w:trPr>
        <w:tc>
          <w:tcPr>
            <w:tcW w:type="dxa" w:w="2952"/>
            <w:vAlign w:val="center"/>
            <w:tcMar>
              <w:top w:w="75" w:type="dxa"/>
              <w:start w:w="110" w:type="dxa"/>
              <w:bottom w:w="75" w:type="dxa"/>
              <w:end w:w="110" w:type="dxa"/>
            </w:tcMar>
            <w:shd w:fill="153F4C"/>
          </w:tcPr>
          <w:p>
            <w:pPr>
              <w:pStyle w:val="TableText"/>
            </w:pPr>
            <w:r>
              <w:rPr>
                <w:b/>
                <w:color w:val="FFFFFF"/>
              </w:rPr>
              <w:t>Strand</w:t>
            </w:r>
          </w:p>
        </w:tc>
        <w:tc>
          <w:tcPr>
            <w:tcW w:type="dxa" w:w="6883"/>
            <w:vAlign w:val="center"/>
            <w:tcMar>
              <w:top w:w="75" w:type="dxa"/>
              <w:start w:w="110" w:type="dxa"/>
              <w:bottom w:w="75" w:type="dxa"/>
              <w:end w:w="110" w:type="dxa"/>
            </w:tcMar>
            <w:shd w:fill="153F4C"/>
          </w:tcPr>
          <w:p>
            <w:pPr>
              <w:pStyle w:val="TableText"/>
            </w:pPr>
            <w:r>
              <w:rPr>
                <w:b/>
                <w:color w:val="FFFFFF"/>
              </w:rPr>
              <w:t>What the dossier supports</w:t>
            </w:r>
          </w:p>
        </w:tc>
      </w:tr>
      <w:tr>
        <w:trPr>
          <w:cantSplit/>
        </w:trPr>
        <w:tc>
          <w:tcPr>
            <w:tcW w:type="dxa" w:w="2952"/>
            <w:vAlign w:val="center"/>
            <w:tcMar>
              <w:top w:w="75" w:type="dxa"/>
              <w:start w:w="110" w:type="dxa"/>
              <w:bottom w:w="75" w:type="dxa"/>
              <w:end w:w="110" w:type="dxa"/>
            </w:tcMar>
            <w:shd w:fill="FFFFFF"/>
          </w:tcPr>
          <w:p>
            <w:pPr>
              <w:pStyle w:val="TableText"/>
            </w:pPr>
            <w:r>
              <w:rPr>
                <w:b w:val="0"/>
              </w:rPr>
              <w:t>Hands-on AI practice</w:t>
            </w:r>
          </w:p>
        </w:tc>
        <w:tc>
          <w:tcPr>
            <w:tcW w:type="dxa" w:w="6883"/>
            <w:vAlign w:val="center"/>
            <w:tcMar>
              <w:top w:w="75" w:type="dxa"/>
              <w:start w:w="110" w:type="dxa"/>
              <w:bottom w:w="75" w:type="dxa"/>
              <w:end w:w="110" w:type="dxa"/>
            </w:tcMar>
            <w:shd w:fill="FFFFFF"/>
          </w:tcPr>
          <w:p>
            <w:pPr>
              <w:pStyle w:val="TableText"/>
            </w:pPr>
            <w:r>
              <w:rPr>
                <w:b w:val="0"/>
              </w:rPr>
              <w:t>Your own system, website, planning artifacts, and methods for operating AI. Do not convert this into 18 years of AI experience.</w:t>
            </w:r>
          </w:p>
        </w:tc>
      </w:tr>
      <w:tr>
        <w:trPr>
          <w:cantSplit/>
        </w:trPr>
        <w:tc>
          <w:tcPr>
            <w:tcW w:type="dxa" w:w="2952"/>
            <w:vAlign w:val="center"/>
            <w:tcMar>
              <w:top w:w="75" w:type="dxa"/>
              <w:start w:w="110" w:type="dxa"/>
              <w:bottom w:w="75" w:type="dxa"/>
              <w:end w:w="110" w:type="dxa"/>
            </w:tcMar>
            <w:shd w:fill="F6F8F9"/>
          </w:tcPr>
          <w:p>
            <w:pPr>
              <w:pStyle w:val="TableText"/>
            </w:pPr>
            <w:r>
              <w:rPr>
                <w:b w:val="0"/>
              </w:rPr>
              <w:t>Business-management experience</w:t>
            </w:r>
          </w:p>
        </w:tc>
        <w:tc>
          <w:tcPr>
            <w:tcW w:type="dxa" w:w="6883"/>
            <w:vAlign w:val="center"/>
            <w:tcMar>
              <w:top w:w="75" w:type="dxa"/>
              <w:start w:w="110" w:type="dxa"/>
              <w:bottom w:w="75" w:type="dxa"/>
              <w:end w:w="110" w:type="dxa"/>
            </w:tcMar>
            <w:shd w:fill="F6F8F9"/>
          </w:tcPr>
          <w:p>
            <w:pPr>
              <w:pStyle w:val="TableText"/>
            </w:pPr>
            <w:r>
              <w:rPr>
                <w:b w:val="0"/>
              </w:rPr>
              <w:t>You describe leading hotels and restaurants and holding shares in a prominent local food business. Names, roles, dates, and publishable detail still need your wording.</w:t>
            </w:r>
          </w:p>
        </w:tc>
      </w:tr>
      <w:tr>
        <w:trPr>
          <w:cantSplit/>
        </w:trPr>
        <w:tc>
          <w:tcPr>
            <w:tcW w:type="dxa" w:w="2952"/>
            <w:vAlign w:val="center"/>
            <w:tcMar>
              <w:top w:w="75" w:type="dxa"/>
              <w:start w:w="110" w:type="dxa"/>
              <w:bottom w:w="75" w:type="dxa"/>
              <w:end w:w="110" w:type="dxa"/>
            </w:tcMar>
            <w:shd w:fill="FFFFFF"/>
          </w:tcPr>
          <w:p>
            <w:pPr>
              <w:pStyle w:val="TableText"/>
            </w:pPr>
            <w:r>
              <w:rPr>
                <w:b w:val="0"/>
              </w:rPr>
              <w:t>Cambodia and communication</w:t>
            </w:r>
          </w:p>
        </w:tc>
        <w:tc>
          <w:tcPr>
            <w:tcW w:type="dxa" w:w="6883"/>
            <w:vAlign w:val="center"/>
            <w:tcMar>
              <w:top w:w="75" w:type="dxa"/>
              <w:start w:w="110" w:type="dxa"/>
              <w:bottom w:w="75" w:type="dxa"/>
              <w:end w:w="110" w:type="dxa"/>
            </w:tcMar>
            <w:shd w:fill="FFFFFF"/>
          </w:tcPr>
          <w:p>
            <w:pPr>
              <w:pStyle w:val="TableText"/>
            </w:pPr>
            <w:r>
              <w:rPr>
                <w:b w:val="0"/>
              </w:rPr>
              <w:t>18 years living in Cambodia, local-market understanding, and direct English/Khmer explanation and training to the practical degree you described.</w:t>
            </w:r>
          </w:p>
        </w:tc>
      </w:tr>
    </w:tbl>
    <w:p>
      <w:pPr>
        <w:spacing w:after="0" w:before="0" w:line="240" w:lineRule="auto"/>
      </w:pPr>
      <w:r>
        <w:rPr>
          <w:sz w:val="4"/>
        </w:rPr>
      </w:r>
    </w:p>
    <w:p>
      <w:pPr>
        <w:pStyle w:val="Heading2"/>
      </w:pPr>
      <w:r>
        <w:t>Working opening paragraph</w:t>
      </w:r>
    </w:p>
    <w:p>
      <w:r>
        <w:rPr>
          <w:b w:val="0"/>
        </w:rPr>
        <w:t>“I bring hands-on AI practice together with business-management experience in Cambodia. My background includes hotels, restaurants, and an ongoing food-business interest. I work directly with clients to connect the technology with the work their business actually needs to do.”</w:t>
      </w:r>
    </w:p>
    <w:p>
      <w:r>
        <w:rPr>
          <w:b w:val="0"/>
        </w:rPr>
        <w:t>A separate short line can explain that you teach the meaning behind the methods in English and Khmer, rather than simply hand over a manual. Avoid academic-fluency claims or a promise that every written deliverable is bilingual.</w:t>
      </w:r>
    </w:p>
    <w:p>
      <w:pPr>
        <w:pStyle w:val="Heading2"/>
      </w:pPr>
      <w:r>
        <w:t>What belongs here—and what does not</w:t>
      </w:r>
    </w:p>
    <w:p>
      <w:r>
        <w:rPr>
          <w:b w:val="0"/>
        </w:rPr>
        <w:t>Use “I” for personal delivery. Reserve a modest line for the connection with business consultancy and food-and-beverage advisory; do not launch a second service catalogue inside this section. R4 can carry the fuller relationship once you choose the public wording.</w:t>
      </w:r>
    </w:p>
    <w:p>
      <w:pPr>
        <w:pStyle w:val="SmallNote"/>
        <w:spacing w:before="140"/>
        <w:pBdr>
          <w:top w:val="single" w:sz="5" w:space="6" w:color="CDDCE0"/>
        </w:pBdr>
      </w:pPr>
      <w:r>
        <w:rPr>
          <w:b w:val="0"/>
        </w:rPr>
        <w:t>No invented team, customer endorsements, numeric achievements, stock portrait, or named business affiliation. Without a chosen portrait, let the biography use the available width instead of leaving a visible empty box.</w:t>
      </w:r>
    </w:p>
    <w:p>
      <w:pPr>
        <w:pStyle w:val="Kicker"/>
        <w:pageBreakBefore/>
      </w:pPr>
      <w:r>
        <w:rPr>
          <w:b w:val="0"/>
        </w:rPr>
        <w:t>08 / 15    WRITTEN WIREFRAME</w:t>
      </w:r>
    </w:p>
    <w:p>
      <w:pPr>
        <w:pStyle w:val="Heading1"/>
      </w:pPr>
      <w:r>
        <w:t>D5 · Explain the approach</w:t>
      </w:r>
    </w:p>
    <w:p>
      <w:pPr>
        <w:pStyle w:val="Subtitle"/>
        <w:spacing w:after="200"/>
      </w:pPr>
      <w:r>
        <w:t>A brief main-page explanation, followed by optional depth</w:t>
      </w:r>
    </w:p>
    <w:p>
      <w:pPr>
        <w:pStyle w:val="SmallNote"/>
        <w:spacing w:after="200"/>
      </w:pPr>
      <w:r>
        <w:t>Source: Dossier sections 01, 05, 08; Q1–Q3, Q6–Q7, Q16. The four subjects are captured; the expandable format is proposed.</w:t>
      </w:r>
    </w:p>
    <w:p>
      <w:pPr>
        <w:spacing w:after="200"/>
      </w:pPr>
      <w:r>
        <w:rPr>
          <w:b/>
          <w:color w:val="153F4C"/>
          <w:sz w:val="26"/>
        </w:rPr>
        <w:t>The difference is not simply a bigger prompt. It is how the work is directed, structured, and checked.</w:t>
      </w:r>
    </w:p>
    <w:p>
      <w:pPr>
        <w:pStyle w:val="Kicker"/>
        <w:spacing w:before="120"/>
      </w:pPr>
      <w:r>
        <w:rPr>
          <w:b w:val="0"/>
        </w:rPr>
        <w:t>APPROACH SECTION</w:t>
      </w:r>
    </w:p>
    <w:tbl>
      <w:tblPr>
        <w:tblW w:type="auto" w:w="0"/>
        <w:jc w:val="center"/>
        <w:tblLayout w:type="fixed"/>
        <w:tblLook w:firstColumn="1" w:firstRow="1" w:lastColumn="0" w:lastRow="0" w:noHBand="0" w:noVBand="1" w:val="04A0"/>
        <w:tblBorders>
          <w:top w:val="single" w:sz="5" w:color="CDDCE0"/>
          <w:left w:val="single" w:sz="5" w:color="CDDCE0"/>
          <w:bottom w:val="single" w:sz="5" w:color="CDDCE0"/>
          <w:right w:val="single" w:sz="5" w:color="CDDCE0"/>
          <w:insideH w:val="single" w:sz="5" w:color="CDDCE0"/>
          <w:insideV w:val="single" w:sz="5" w:color="CDDCE0"/>
        </w:tblBorders>
        <w:tblLayout w:type="fixed"/>
      </w:tblPr>
      <w:tblGrid>
        <w:gridCol w:w="4918"/>
        <w:gridCol w:w="4918"/>
      </w:tblGrid>
      <w:tr>
        <w:trPr>
          <w:cantSplit/>
        </w:trPr>
        <w:tc>
          <w:tcPr>
            <w:tcW w:type="dxa" w:w="4918"/>
            <w:vAlign w:val="center"/>
            <w:tcMar>
              <w:top w:w="105" w:type="dxa"/>
              <w:start w:w="140" w:type="dxa"/>
              <w:bottom w:w="105" w:type="dxa"/>
              <w:end w:w="140" w:type="dxa"/>
            </w:tcMar>
            <w:shd w:fill="EEF4F5"/>
          </w:tcPr>
          <w:p>
            <w:pPr>
              <w:pStyle w:val="WireText"/>
            </w:pPr>
            <w:r>
              <w:rPr>
                <w:b/>
                <w:color w:val="153F4C"/>
                <w:sz w:val="20"/>
              </w:rPr>
              <w:t>SHORT EXPLANATION</w:t>
            </w:r>
          </w:p>
          <w:p>
            <w:pPr>
              <w:pStyle w:val="WireText"/>
            </w:pPr>
            <w:r>
              <w:rPr>
                <w:b w:val="0"/>
              </w:rPr>
              <w:t>Operator perspective</w:t>
            </w:r>
          </w:p>
          <w:p>
            <w:pPr>
              <w:pStyle w:val="WireText"/>
            </w:pPr>
            <w:r>
              <w:rPr>
                <w:b w:val="0"/>
              </w:rPr>
              <w:t>Harnesses and context</w:t>
            </w:r>
          </w:p>
          <w:p>
            <w:pPr>
              <w:pStyle w:val="WireText"/>
            </w:pPr>
            <w:r>
              <w:rPr>
                <w:b w:val="0"/>
              </w:rPr>
              <w:t>Ongoing checking</w:t>
            </w:r>
          </w:p>
          <w:p>
            <w:pPr>
              <w:pStyle w:val="WireText"/>
            </w:pPr>
            <w:r>
              <w:rPr>
                <w:b w:val="0"/>
              </w:rPr>
              <w:t>Human direction stays visible</w:t>
            </w:r>
          </w:p>
        </w:tc>
        <w:tc>
          <w:tcPr>
            <w:tcW w:type="dxa" w:w="4918"/>
            <w:vAlign w:val="center"/>
            <w:tcMar>
              <w:top w:w="105" w:type="dxa"/>
              <w:start w:w="140" w:type="dxa"/>
              <w:bottom w:w="105" w:type="dxa"/>
              <w:end w:w="140" w:type="dxa"/>
            </w:tcMar>
            <w:shd w:fill="EEF4F5"/>
          </w:tcPr>
          <w:p>
            <w:pPr>
              <w:pStyle w:val="WireText"/>
            </w:pPr>
            <w:r>
              <w:rPr>
                <w:b/>
                <w:color w:val="153F4C"/>
                <w:sz w:val="20"/>
              </w:rPr>
              <w:t>RESERVED EXPLANATORY SPACE</w:t>
            </w:r>
          </w:p>
          <w:p>
            <w:pPr>
              <w:pStyle w:val="WireText"/>
            </w:pPr>
            <w:r>
              <w:rPr>
                <w:b w:val="0"/>
              </w:rPr>
              <w:t>A short text example now.</w:t>
            </w:r>
          </w:p>
          <w:p>
            <w:pPr>
              <w:pStyle w:val="WireText"/>
            </w:pPr>
            <w:r>
              <w:rPr>
                <w:b w:val="0"/>
              </w:rPr>
              <w:t>One later diagram only if it explains the approved method.</w:t>
            </w:r>
          </w:p>
          <w:p>
            <w:pPr>
              <w:pStyle w:val="WireText"/>
            </w:pPr>
            <w:r>
              <w:rPr>
                <w:b w:val="0"/>
              </w:rPr>
              <w:t>No decorative agent swarm.</w:t>
            </w:r>
          </w:p>
        </w:tc>
      </w:tr>
      <w:tr>
        <w:trPr>
          <w:cantSplit/>
        </w:trPr>
        <w:tc>
          <w:tcPr>
            <w:tcW w:type="dxa" w:w="9835"/>
            <w:gridSpan w:val="2"/>
            <w:vAlign w:val="center"/>
            <w:tcMar>
              <w:top w:w="105" w:type="dxa"/>
              <w:start w:w="140" w:type="dxa"/>
              <w:bottom w:w="105" w:type="dxa"/>
              <w:end w:w="140" w:type="dxa"/>
            </w:tcMar>
            <w:shd w:fill="F6F8F9"/>
          </w:tcPr>
          <w:p>
            <w:pPr>
              <w:pStyle w:val="WireText"/>
            </w:pPr>
            <w:r>
              <w:rPr>
                <w:b/>
                <w:color w:val="153F4C"/>
                <w:sz w:val="20"/>
              </w:rPr>
              <w:t>FOUR OPTIONAL READING ROWS  •  closed summaries remain useful</w:t>
            </w:r>
          </w:p>
        </w:tc>
      </w:tr>
    </w:tbl>
    <w:p>
      <w:pPr>
        <w:spacing w:after="0" w:before="0" w:line="240" w:lineRule="auto"/>
      </w:pPr>
      <w:r>
        <w:rPr>
          <w:sz w:val="4"/>
        </w:rPr>
      </w:r>
    </w:p>
    <w:tbl>
      <w:tblPr>
        <w:tblW w:type="auto" w:w="0"/>
        <w:jc w:val="center"/>
        <w:tblLayout w:type="fixed"/>
        <w:tblLook w:firstColumn="1" w:firstRow="1" w:lastColumn="0" w:lastRow="0" w:noHBand="0" w:noVBand="1" w:val="04A0"/>
        <w:tblBorders>
          <w:top w:val="single" w:sz="3" w:color="CDDCE0"/>
          <w:left w:val="single" w:sz="3" w:color="CDDCE0"/>
          <w:bottom w:val="single" w:sz="3" w:color="CDDCE0"/>
          <w:right w:val="single" w:sz="3" w:color="CDDCE0"/>
          <w:insideH w:val="single" w:sz="3" w:color="CDDCE0"/>
          <w:insideV w:val="single" w:sz="3" w:color="CDDCE0"/>
        </w:tblBorders>
        <w:tblLayout w:type="fixed"/>
      </w:tblPr>
      <w:tblGrid>
        <w:gridCol w:w="3168"/>
        <w:gridCol w:w="6667"/>
      </w:tblGrid>
      <w:tr>
        <w:trPr>
          <w:cantSplit/>
          <w:tblHeader/>
        </w:trPr>
        <w:tc>
          <w:tcPr>
            <w:tcW w:type="dxa" w:w="3168"/>
            <w:vAlign w:val="center"/>
            <w:tcMar>
              <w:top w:w="75" w:type="dxa"/>
              <w:start w:w="110" w:type="dxa"/>
              <w:bottom w:w="75" w:type="dxa"/>
              <w:end w:w="110" w:type="dxa"/>
            </w:tcMar>
            <w:shd w:fill="153F4C"/>
          </w:tcPr>
          <w:p>
            <w:pPr>
              <w:pStyle w:val="TableText"/>
            </w:pPr>
            <w:r>
              <w:rPr>
                <w:b/>
                <w:color w:val="FFFFFF"/>
              </w:rPr>
              <w:t>Read more</w:t>
            </w:r>
          </w:p>
        </w:tc>
        <w:tc>
          <w:tcPr>
            <w:tcW w:type="dxa" w:w="6667"/>
            <w:vAlign w:val="center"/>
            <w:tcMar>
              <w:top w:w="75" w:type="dxa"/>
              <w:start w:w="110" w:type="dxa"/>
              <w:bottom w:w="75" w:type="dxa"/>
              <w:end w:w="110" w:type="dxa"/>
            </w:tcMar>
            <w:shd w:fill="153F4C"/>
          </w:tcPr>
          <w:p>
            <w:pPr>
              <w:pStyle w:val="TableText"/>
            </w:pPr>
            <w:r>
              <w:rPr>
                <w:b/>
                <w:color w:val="FFFFFF"/>
              </w:rPr>
              <w:t>Question visible while closed</w:t>
            </w:r>
          </w:p>
        </w:tc>
      </w:tr>
      <w:tr>
        <w:trPr>
          <w:cantSplit/>
        </w:trPr>
        <w:tc>
          <w:tcPr>
            <w:tcW w:type="dxa" w:w="3168"/>
            <w:vAlign w:val="center"/>
            <w:tcMar>
              <w:top w:w="75" w:type="dxa"/>
              <w:start w:w="110" w:type="dxa"/>
              <w:bottom w:w="75" w:type="dxa"/>
              <w:end w:w="110" w:type="dxa"/>
            </w:tcMar>
            <w:shd w:fill="FFFFFF"/>
          </w:tcPr>
          <w:p>
            <w:pPr>
              <w:pStyle w:val="TableText"/>
            </w:pPr>
            <w:r>
              <w:rPr>
                <w:b w:val="0"/>
              </w:rPr>
              <w:t>R1 · About the method</w:t>
            </w:r>
          </w:p>
        </w:tc>
        <w:tc>
          <w:tcPr>
            <w:tcW w:type="dxa" w:w="6667"/>
            <w:vAlign w:val="center"/>
            <w:tcMar>
              <w:top w:w="75" w:type="dxa"/>
              <w:start w:w="110" w:type="dxa"/>
              <w:bottom w:w="75" w:type="dxa"/>
              <w:end w:w="110" w:type="dxa"/>
            </w:tcMar>
            <w:shd w:fill="FFFFFF"/>
          </w:tcPr>
          <w:p>
            <w:pPr>
              <w:pStyle w:val="TableText"/>
            </w:pPr>
            <w:r>
              <w:rPr>
                <w:b w:val="0"/>
              </w:rPr>
              <w:t>How is the work organized, directed, and reviewed?</w:t>
            </w:r>
          </w:p>
        </w:tc>
      </w:tr>
      <w:tr>
        <w:trPr>
          <w:cantSplit/>
        </w:trPr>
        <w:tc>
          <w:tcPr>
            <w:tcW w:type="dxa" w:w="3168"/>
            <w:vAlign w:val="center"/>
            <w:tcMar>
              <w:top w:w="75" w:type="dxa"/>
              <w:start w:w="110" w:type="dxa"/>
              <w:bottom w:w="75" w:type="dxa"/>
              <w:end w:w="110" w:type="dxa"/>
            </w:tcMar>
            <w:shd w:fill="F6F8F9"/>
          </w:tcPr>
          <w:p>
            <w:pPr>
              <w:pStyle w:val="TableText"/>
            </w:pPr>
            <w:r>
              <w:rPr>
                <w:b w:val="0"/>
              </w:rPr>
              <w:t>R2 · About the concept</w:t>
            </w:r>
          </w:p>
        </w:tc>
        <w:tc>
          <w:tcPr>
            <w:tcW w:type="dxa" w:w="6667"/>
            <w:vAlign w:val="center"/>
            <w:tcMar>
              <w:top w:w="75" w:type="dxa"/>
              <w:start w:w="110" w:type="dxa"/>
              <w:bottom w:w="75" w:type="dxa"/>
              <w:end w:w="110" w:type="dxa"/>
            </w:tcMar>
            <w:shd w:fill="F6F8F9"/>
          </w:tcPr>
          <w:p>
            <w:pPr>
              <w:pStyle w:val="TableText"/>
            </w:pPr>
            <w:r>
              <w:rPr>
                <w:b w:val="0"/>
              </w:rPr>
              <w:t>What changes when you operate AI across a larger undertaking?</w:t>
            </w:r>
          </w:p>
        </w:tc>
      </w:tr>
      <w:tr>
        <w:trPr>
          <w:cantSplit/>
        </w:trPr>
        <w:tc>
          <w:tcPr>
            <w:tcW w:type="dxa" w:w="3168"/>
            <w:vAlign w:val="center"/>
            <w:tcMar>
              <w:top w:w="75" w:type="dxa"/>
              <w:start w:w="110" w:type="dxa"/>
              <w:bottom w:w="75" w:type="dxa"/>
              <w:end w:w="110" w:type="dxa"/>
            </w:tcMar>
            <w:shd w:fill="FFFFFF"/>
          </w:tcPr>
          <w:p>
            <w:pPr>
              <w:pStyle w:val="TableText"/>
            </w:pPr>
            <w:r>
              <w:rPr>
                <w:b w:val="0"/>
              </w:rPr>
              <w:t>R3 · About the technology</w:t>
            </w:r>
          </w:p>
        </w:tc>
        <w:tc>
          <w:tcPr>
            <w:tcW w:type="dxa" w:w="6667"/>
            <w:vAlign w:val="center"/>
            <w:tcMar>
              <w:top w:w="75" w:type="dxa"/>
              <w:start w:w="110" w:type="dxa"/>
              <w:bottom w:w="75" w:type="dxa"/>
              <w:end w:w="110" w:type="dxa"/>
            </w:tcMar>
            <w:shd w:fill="FFFFFF"/>
          </w:tcPr>
          <w:p>
            <w:pPr>
              <w:pStyle w:val="TableText"/>
            </w:pPr>
            <w:r>
              <w:rPr>
                <w:b w:val="0"/>
              </w:rPr>
              <w:t>Where can the capabilities help, and where should you not simply trust the output?</w:t>
            </w:r>
          </w:p>
        </w:tc>
      </w:tr>
      <w:tr>
        <w:trPr>
          <w:cantSplit/>
        </w:trPr>
        <w:tc>
          <w:tcPr>
            <w:tcW w:type="dxa" w:w="3168"/>
            <w:vAlign w:val="center"/>
            <w:tcMar>
              <w:top w:w="75" w:type="dxa"/>
              <w:start w:w="110" w:type="dxa"/>
              <w:bottom w:w="75" w:type="dxa"/>
              <w:end w:w="110" w:type="dxa"/>
            </w:tcMar>
            <w:shd w:fill="F6F8F9"/>
          </w:tcPr>
          <w:p>
            <w:pPr>
              <w:pStyle w:val="TableText"/>
            </w:pPr>
            <w:r>
              <w:rPr>
                <w:b w:val="0"/>
              </w:rPr>
              <w:t>R4 · About the experience</w:t>
            </w:r>
          </w:p>
        </w:tc>
        <w:tc>
          <w:tcPr>
            <w:tcW w:type="dxa" w:w="6667"/>
            <w:vAlign w:val="center"/>
            <w:tcMar>
              <w:top w:w="75" w:type="dxa"/>
              <w:start w:w="110" w:type="dxa"/>
              <w:bottom w:w="75" w:type="dxa"/>
              <w:end w:w="110" w:type="dxa"/>
            </w:tcMar>
            <w:shd w:fill="F6F8F9"/>
          </w:tcPr>
          <w:p>
            <w:pPr>
              <w:pStyle w:val="TableText"/>
            </w:pPr>
            <w:r>
              <w:rPr>
                <w:b w:val="0"/>
              </w:rPr>
              <w:t>How do my AI practice and business experience connect?</w:t>
            </w:r>
          </w:p>
        </w:tc>
      </w:tr>
    </w:tbl>
    <w:p>
      <w:pPr>
        <w:spacing w:after="0" w:before="0" w:line="240" w:lineRule="auto"/>
      </w:pPr>
      <w:r>
        <w:rPr>
          <w:sz w:val="4"/>
        </w:rPr>
      </w:r>
    </w:p>
    <w:p>
      <w:pPr>
        <w:pStyle w:val="Heading2"/>
      </w:pPr>
      <w:r>
        <w:t>A calm way to reveal more</w:t>
      </w:r>
    </w:p>
    <w:p>
      <w:r>
        <w:rPr>
          <w:b w:val="0"/>
        </w:rPr>
        <w:t>Propose four full-width expandable rows beneath the introductory block. Each has a title, a one-sentence preview, and an explicit open/close control. Opening a row reveals its text and any selected visual directly underneath. Several rows may remain open; closing one keeps the reader at that subject.</w:t>
      </w:r>
    </w:p>
    <w:p>
      <w:r>
        <w:rPr>
          <w:b w:val="0"/>
        </w:rPr>
        <w:t>Main-page meaning must not depend on opening a row. Use short paragraphs, headings, and at most one contextual example per branch initially. Further artifacts can link to the proof space rather than creating an endless gallery.</w:t>
      </w:r>
    </w:p>
    <w:p>
      <w:pPr>
        <w:pStyle w:val="Heading2"/>
      </w:pPr>
      <w:r>
        <w:t>Method names are not yet explanations</w:t>
      </w:r>
    </w:p>
    <w:p>
      <w:r>
        <w:rPr>
          <w:b w:val="0"/>
        </w:rPr>
        <w:t>Maestro, Orchestrator mode, your planning principles, LEGIT, and your theory are reserved for your specification. Do not infer definitions, present the earlier generic cycle as your framework, or publish empty “coming soon” method cards.</w:t>
      </w:r>
    </w:p>
    <w:p>
      <w:pPr>
        <w:pStyle w:val="SmallNote"/>
        <w:spacing w:before="140"/>
        <w:pBdr>
          <w:top w:val="single" w:sz="5" w:space="6" w:color="CDDCE0"/>
        </w:pBdr>
      </w:pPr>
      <w:r>
        <w:rPr>
          <w:b w:val="0"/>
        </w:rPr>
        <w:t>If a branch is not ready at publication, keep its supported short explanation and omit the unfilled expansion. The layout can be reviewed now without fabricating its substance.</w:t>
      </w:r>
    </w:p>
    <w:p>
      <w:pPr>
        <w:pStyle w:val="Kicker"/>
        <w:pageBreakBefore/>
      </w:pPr>
      <w:r>
        <w:rPr>
          <w:b w:val="0"/>
        </w:rPr>
        <w:t>09 / 15    WRITTEN WIREFRAME</w:t>
      </w:r>
    </w:p>
    <w:p>
      <w:pPr>
        <w:pStyle w:val="Heading1"/>
      </w:pPr>
      <w:r>
        <w:t>R1–R4 · The deeper-reading spaces</w:t>
      </w:r>
    </w:p>
    <w:p>
      <w:pPr>
        <w:pStyle w:val="Subtitle"/>
        <w:spacing w:after="200"/>
      </w:pPr>
      <w:r>
        <w:t>These are content outlines, not invented method descriptions</w:t>
      </w:r>
    </w:p>
    <w:p>
      <w:pPr>
        <w:pStyle w:val="SmallNote"/>
        <w:spacing w:after="200"/>
      </w:pPr>
      <w:r>
        <w:t>Source: Dossier sections 05–06, 08, 10; Q3, Q6–Q8, Q11, Q16. Text length and disclosure behavior are proposals.</w:t>
      </w:r>
    </w:p>
    <w:tbl>
      <w:tblPr>
        <w:tblW w:type="auto" w:w="0"/>
        <w:jc w:val="center"/>
        <w:tblLayout w:type="fixed"/>
        <w:tblLook w:firstColumn="1" w:firstRow="1" w:lastColumn="0" w:lastRow="0" w:noHBand="0" w:noVBand="1" w:val="04A0"/>
        <w:tblBorders>
          <w:top w:val="single" w:sz="3" w:color="CDDCE0"/>
          <w:left w:val="single" w:sz="3" w:color="CDDCE0"/>
          <w:bottom w:val="single" w:sz="3" w:color="CDDCE0"/>
          <w:right w:val="single" w:sz="3" w:color="CDDCE0"/>
          <w:insideH w:val="single" w:sz="3" w:color="CDDCE0"/>
          <w:insideV w:val="single" w:sz="3" w:color="CDDCE0"/>
        </w:tblBorders>
        <w:tblLayout w:type="fixed"/>
      </w:tblPr>
      <w:tblGrid>
        <w:gridCol w:w="1512"/>
        <w:gridCol w:w="4248"/>
        <w:gridCol w:w="4075"/>
      </w:tblGrid>
      <w:tr>
        <w:trPr>
          <w:cantSplit/>
          <w:tblHeader/>
        </w:trPr>
        <w:tc>
          <w:tcPr>
            <w:tcW w:type="dxa" w:w="1512"/>
            <w:vAlign w:val="center"/>
            <w:tcMar>
              <w:top w:w="75" w:type="dxa"/>
              <w:start w:w="110" w:type="dxa"/>
              <w:bottom w:w="75" w:type="dxa"/>
              <w:end w:w="110" w:type="dxa"/>
            </w:tcMar>
            <w:shd w:fill="153F4C"/>
          </w:tcPr>
          <w:p>
            <w:pPr>
              <w:pStyle w:val="TableText"/>
            </w:pPr>
            <w:r>
              <w:rPr>
                <w:b/>
                <w:color w:val="FFFFFF"/>
              </w:rPr>
              <w:t>Branch</w:t>
            </w:r>
          </w:p>
        </w:tc>
        <w:tc>
          <w:tcPr>
            <w:tcW w:type="dxa" w:w="4248"/>
            <w:vAlign w:val="center"/>
            <w:tcMar>
              <w:top w:w="75" w:type="dxa"/>
              <w:start w:w="110" w:type="dxa"/>
              <w:bottom w:w="75" w:type="dxa"/>
              <w:end w:w="110" w:type="dxa"/>
            </w:tcMar>
            <w:shd w:fill="153F4C"/>
          </w:tcPr>
          <w:p>
            <w:pPr>
              <w:pStyle w:val="TableText"/>
            </w:pPr>
            <w:r>
              <w:rPr>
                <w:b/>
                <w:color w:val="FFFFFF"/>
              </w:rPr>
              <w:t>What can be explained</w:t>
            </w:r>
          </w:p>
        </w:tc>
        <w:tc>
          <w:tcPr>
            <w:tcW w:type="dxa" w:w="4075"/>
            <w:vAlign w:val="center"/>
            <w:tcMar>
              <w:top w:w="75" w:type="dxa"/>
              <w:start w:w="110" w:type="dxa"/>
              <w:bottom w:w="75" w:type="dxa"/>
              <w:end w:w="110" w:type="dxa"/>
            </w:tcMar>
            <w:shd w:fill="153F4C"/>
          </w:tcPr>
          <w:p>
            <w:pPr>
              <w:pStyle w:val="TableText"/>
            </w:pPr>
            <w:r>
              <w:rPr>
                <w:b/>
                <w:color w:val="FFFFFF"/>
              </w:rPr>
              <w:t>What is still required</w:t>
            </w:r>
          </w:p>
        </w:tc>
      </w:tr>
      <w:tr>
        <w:trPr>
          <w:cantSplit/>
        </w:trPr>
        <w:tc>
          <w:tcPr>
            <w:tcW w:type="dxa" w:w="1512"/>
            <w:vAlign w:val="center"/>
            <w:tcMar>
              <w:top w:w="75" w:type="dxa"/>
              <w:start w:w="110" w:type="dxa"/>
              <w:bottom w:w="75" w:type="dxa"/>
              <w:end w:w="110" w:type="dxa"/>
            </w:tcMar>
            <w:shd w:fill="FFFFFF"/>
          </w:tcPr>
          <w:p>
            <w:pPr>
              <w:pStyle w:val="TableText"/>
            </w:pPr>
            <w:r>
              <w:rPr>
                <w:b w:val="0"/>
              </w:rPr>
              <w:t>R1 · Method</w:t>
            </w:r>
          </w:p>
        </w:tc>
        <w:tc>
          <w:tcPr>
            <w:tcW w:type="dxa" w:w="4248"/>
            <w:vAlign w:val="center"/>
            <w:tcMar>
              <w:top w:w="75" w:type="dxa"/>
              <w:start w:w="110" w:type="dxa"/>
              <w:bottom w:w="75" w:type="dxa"/>
              <w:end w:w="110" w:type="dxa"/>
            </w:tcMar>
            <w:shd w:fill="FFFFFF"/>
          </w:tcPr>
          <w:p>
            <w:pPr>
              <w:pStyle w:val="TableText"/>
            </w:pPr>
            <w:r>
              <w:rPr>
                <w:b w:val="0"/>
              </w:rPr>
              <w:t>The role of a harness; prompting, context, handoffs, auditing, and managing AI roles. Explain how the work is kept organized.</w:t>
            </w:r>
          </w:p>
        </w:tc>
        <w:tc>
          <w:tcPr>
            <w:tcW w:type="dxa" w:w="4075"/>
            <w:vAlign w:val="center"/>
            <w:tcMar>
              <w:top w:w="75" w:type="dxa"/>
              <w:start w:w="110" w:type="dxa"/>
              <w:bottom w:w="75" w:type="dxa"/>
              <w:end w:w="110" w:type="dxa"/>
            </w:tcMar>
            <w:shd w:fill="FFFFFF"/>
          </w:tcPr>
          <w:p>
            <w:pPr>
              <w:pStyle w:val="TableText"/>
            </w:pPr>
            <w:r>
              <w:rPr>
                <w:b w:val="0"/>
              </w:rPr>
              <w:t>Your definitions of Maestro, Orchestrator mode, planning principles, and LEGIT; one public-safe example.</w:t>
            </w:r>
          </w:p>
        </w:tc>
      </w:tr>
      <w:tr>
        <w:trPr>
          <w:cantSplit/>
        </w:trPr>
        <w:tc>
          <w:tcPr>
            <w:tcW w:type="dxa" w:w="1512"/>
            <w:vAlign w:val="center"/>
            <w:tcMar>
              <w:top w:w="75" w:type="dxa"/>
              <w:start w:w="110" w:type="dxa"/>
              <w:bottom w:w="75" w:type="dxa"/>
              <w:end w:w="110" w:type="dxa"/>
            </w:tcMar>
            <w:shd w:fill="F6F8F9"/>
          </w:tcPr>
          <w:p>
            <w:pPr>
              <w:pStyle w:val="TableText"/>
            </w:pPr>
            <w:r>
              <w:rPr>
                <w:b w:val="0"/>
              </w:rPr>
              <w:t>R2 · Concept</w:t>
            </w:r>
          </w:p>
        </w:tc>
        <w:tc>
          <w:tcPr>
            <w:tcW w:type="dxa" w:w="4248"/>
            <w:vAlign w:val="center"/>
            <w:tcMar>
              <w:top w:w="75" w:type="dxa"/>
              <w:start w:w="110" w:type="dxa"/>
              <w:bottom w:w="75" w:type="dxa"/>
              <w:end w:w="110" w:type="dxa"/>
            </w:tcMar>
            <w:shd w:fill="F6F8F9"/>
          </w:tcPr>
          <w:p>
            <w:pPr>
              <w:pStyle w:val="TableText"/>
            </w:pPr>
            <w:r>
              <w:rPr>
                <w:b w:val="0"/>
              </w:rPr>
              <w:t>The zoomed-out operator perspective versus isolated small edits. Explain directing longer, broader work rather than merely issuing larger unattended requests.</w:t>
            </w:r>
          </w:p>
        </w:tc>
        <w:tc>
          <w:tcPr>
            <w:tcW w:type="dxa" w:w="4075"/>
            <w:vAlign w:val="center"/>
            <w:tcMar>
              <w:top w:w="75" w:type="dxa"/>
              <w:start w:w="110" w:type="dxa"/>
              <w:bottom w:w="75" w:type="dxa"/>
              <w:end w:w="110" w:type="dxa"/>
            </w:tcMar>
            <w:shd w:fill="F6F8F9"/>
          </w:tcPr>
          <w:p>
            <w:pPr>
              <w:pStyle w:val="TableText"/>
            </w:pPr>
            <w:r>
              <w:rPr>
                <w:b w:val="0"/>
              </w:rPr>
              <w:t>Your preferred explanation and a concrete illustration. A hypothetical example must be labeled.</w:t>
            </w:r>
          </w:p>
        </w:tc>
      </w:tr>
      <w:tr>
        <w:trPr>
          <w:cantSplit/>
        </w:trPr>
        <w:tc>
          <w:tcPr>
            <w:tcW w:type="dxa" w:w="1512"/>
            <w:vAlign w:val="center"/>
            <w:tcMar>
              <w:top w:w="75" w:type="dxa"/>
              <w:start w:w="110" w:type="dxa"/>
              <w:bottom w:w="75" w:type="dxa"/>
              <w:end w:w="110" w:type="dxa"/>
            </w:tcMar>
            <w:shd w:fill="FFFFFF"/>
          </w:tcPr>
          <w:p>
            <w:pPr>
              <w:pStyle w:val="TableText"/>
            </w:pPr>
            <w:r>
              <w:rPr>
                <w:b w:val="0"/>
              </w:rPr>
              <w:t>R3 · Technology</w:t>
            </w:r>
          </w:p>
        </w:tc>
        <w:tc>
          <w:tcPr>
            <w:tcW w:type="dxa" w:w="4248"/>
            <w:vAlign w:val="center"/>
            <w:tcMar>
              <w:top w:w="75" w:type="dxa"/>
              <w:start w:w="110" w:type="dxa"/>
              <w:bottom w:w="75" w:type="dxa"/>
              <w:end w:w="110" w:type="dxa"/>
            </w:tcMar>
            <w:shd w:fill="FFFFFF"/>
          </w:tcPr>
          <w:p>
            <w:pPr>
              <w:pStyle w:val="TableText"/>
            </w:pPr>
            <w:r>
              <w:rPr>
                <w:b w:val="0"/>
              </w:rPr>
              <w:t>Your view of strengths, limitations, where trust is appropriate, and why checking and management matter. Stay at the operating level.</w:t>
            </w:r>
          </w:p>
        </w:tc>
        <w:tc>
          <w:tcPr>
            <w:tcW w:type="dxa" w:w="4075"/>
            <w:vAlign w:val="center"/>
            <w:tcMar>
              <w:top w:w="75" w:type="dxa"/>
              <w:start w:w="110" w:type="dxa"/>
              <w:bottom w:w="75" w:type="dxa"/>
              <w:end w:w="110" w:type="dxa"/>
            </w:tcMar>
            <w:shd w:fill="FFFFFF"/>
          </w:tcPr>
          <w:p>
            <w:pPr>
              <w:pStyle w:val="TableText"/>
            </w:pPr>
            <w:r>
              <w:rPr>
                <w:b w:val="0"/>
              </w:rPr>
              <w:t>Your explanatory model and selected examples. No tool rankings, technical guarantees, or how-to-code lesson added here.</w:t>
            </w:r>
          </w:p>
        </w:tc>
      </w:tr>
      <w:tr>
        <w:trPr>
          <w:cantSplit/>
        </w:trPr>
        <w:tc>
          <w:tcPr>
            <w:tcW w:type="dxa" w:w="1512"/>
            <w:vAlign w:val="center"/>
            <w:tcMar>
              <w:top w:w="75" w:type="dxa"/>
              <w:start w:w="110" w:type="dxa"/>
              <w:bottom w:w="75" w:type="dxa"/>
              <w:end w:w="110" w:type="dxa"/>
            </w:tcMar>
            <w:shd w:fill="F6F8F9"/>
          </w:tcPr>
          <w:p>
            <w:pPr>
              <w:pStyle w:val="TableText"/>
            </w:pPr>
            <w:r>
              <w:rPr>
                <w:b w:val="0"/>
              </w:rPr>
              <w:t>R4 · Experience</w:t>
            </w:r>
          </w:p>
        </w:tc>
        <w:tc>
          <w:tcPr>
            <w:tcW w:type="dxa" w:w="4248"/>
            <w:vAlign w:val="center"/>
            <w:tcMar>
              <w:top w:w="75" w:type="dxa"/>
              <w:start w:w="110" w:type="dxa"/>
              <w:bottom w:w="75" w:type="dxa"/>
              <w:end w:w="110" w:type="dxa"/>
            </w:tcMar>
            <w:shd w:fill="F6F8F9"/>
          </w:tcPr>
          <w:p>
            <w:pPr>
              <w:pStyle w:val="TableText"/>
            </w:pPr>
            <w:r>
              <w:rPr>
                <w:b w:val="0"/>
              </w:rPr>
              <w:t>How your own AI work, business management, hospitality/F&amp;B background, and Cambodia experience inform this consultation.</w:t>
            </w:r>
          </w:p>
        </w:tc>
        <w:tc>
          <w:tcPr>
            <w:tcW w:type="dxa" w:w="4075"/>
            <w:vAlign w:val="center"/>
            <w:tcMar>
              <w:top w:w="75" w:type="dxa"/>
              <w:start w:w="110" w:type="dxa"/>
              <w:bottom w:w="75" w:type="dxa"/>
              <w:end w:w="110" w:type="dxa"/>
            </w:tcMar>
            <w:shd w:fill="F6F8F9"/>
          </w:tcPr>
          <w:p>
            <w:pPr>
              <w:pStyle w:val="TableText"/>
            </w:pPr>
            <w:r>
              <w:rPr>
                <w:b w:val="0"/>
              </w:rPr>
              <w:t>Approved public biography, disclosable affiliations, selected project context, and how to mention related advisory work.</w:t>
            </w:r>
          </w:p>
        </w:tc>
      </w:tr>
    </w:tbl>
    <w:p>
      <w:pPr>
        <w:spacing w:after="0" w:before="0" w:line="240" w:lineRule="auto"/>
      </w:pPr>
      <w:r>
        <w:rPr>
          <w:sz w:val="4"/>
        </w:rPr>
      </w:r>
    </w:p>
    <w:p>
      <w:pPr>
        <w:pStyle w:val="Heading2"/>
      </w:pPr>
      <w:r>
        <w:t>Shape of one expanded row</w:t>
      </w:r>
    </w:p>
    <w:p>
      <w:pPr>
        <w:pStyle w:val="Kicker"/>
        <w:spacing w:before="120"/>
      </w:pPr>
      <w:r>
        <w:rPr>
          <w:b w:val="0"/>
        </w:rPr>
        <w:t>EDITABLE READING TEMPLATE</w:t>
      </w:r>
    </w:p>
    <w:tbl>
      <w:tblPr>
        <w:tblW w:type="auto" w:w="0"/>
        <w:jc w:val="center"/>
        <w:tblLayout w:type="fixed"/>
        <w:tblLook w:firstColumn="1" w:firstRow="1" w:lastColumn="0" w:lastRow="0" w:noHBand="0" w:noVBand="1" w:val="04A0"/>
        <w:tblBorders>
          <w:top w:val="single" w:sz="5" w:color="CDDCE0"/>
          <w:left w:val="single" w:sz="5" w:color="CDDCE0"/>
          <w:bottom w:val="single" w:sz="5" w:color="CDDCE0"/>
          <w:right w:val="single" w:sz="5" w:color="CDDCE0"/>
          <w:insideH w:val="single" w:sz="5" w:color="CDDCE0"/>
          <w:insideV w:val="single" w:sz="5" w:color="CDDCE0"/>
        </w:tblBorders>
        <w:tblLayout w:type="fixed"/>
      </w:tblPr>
      <w:tblGrid>
        <w:gridCol w:w="9835"/>
      </w:tblGrid>
      <w:tr>
        <w:trPr>
          <w:cantSplit/>
        </w:trPr>
        <w:tc>
          <w:tcPr>
            <w:tcW w:type="dxa" w:w="9835"/>
            <w:vAlign w:val="center"/>
            <w:tcMar>
              <w:top w:w="105" w:type="dxa"/>
              <w:start w:w="140" w:type="dxa"/>
              <w:bottom w:w="105" w:type="dxa"/>
              <w:end w:w="140" w:type="dxa"/>
            </w:tcMar>
            <w:shd w:fill="EEF4F5"/>
          </w:tcPr>
          <w:p>
            <w:pPr>
              <w:pStyle w:val="WireText"/>
            </w:pPr>
            <w:r>
              <w:rPr>
                <w:b/>
                <w:color w:val="153F4C"/>
                <w:sz w:val="20"/>
              </w:rPr>
              <w:t>Title + the practical question this topic answers</w:t>
            </w:r>
          </w:p>
        </w:tc>
      </w:tr>
      <w:tr>
        <w:trPr>
          <w:cantSplit/>
        </w:trPr>
        <w:tc>
          <w:tcPr>
            <w:tcW w:type="dxa" w:w="9835"/>
            <w:vAlign w:val="center"/>
            <w:tcMar>
              <w:top w:w="105" w:type="dxa"/>
              <w:start w:w="140" w:type="dxa"/>
              <w:bottom w:w="105" w:type="dxa"/>
              <w:end w:w="140" w:type="dxa"/>
            </w:tcMar>
            <w:shd w:fill="F6F8F9"/>
          </w:tcPr>
          <w:p>
            <w:pPr>
              <w:pStyle w:val="WireText"/>
            </w:pPr>
            <w:r>
              <w:rPr>
                <w:b/>
                <w:color w:val="153F4C"/>
                <w:sz w:val="20"/>
              </w:rPr>
              <w:t>Short explanation in your voice  •  proposed target: 150–250 words</w:t>
            </w:r>
          </w:p>
        </w:tc>
      </w:tr>
      <w:tr>
        <w:trPr>
          <w:cantSplit/>
        </w:trPr>
        <w:tc>
          <w:tcPr>
            <w:tcW w:type="dxa" w:w="9835"/>
            <w:vAlign w:val="center"/>
            <w:tcMar>
              <w:top w:w="105" w:type="dxa"/>
              <w:start w:w="140" w:type="dxa"/>
              <w:bottom w:w="105" w:type="dxa"/>
              <w:end w:w="140" w:type="dxa"/>
            </w:tcMar>
            <w:shd w:fill="EEF4F5"/>
          </w:tcPr>
          <w:p>
            <w:pPr>
              <w:pStyle w:val="WireText"/>
            </w:pPr>
            <w:r>
              <w:rPr>
                <w:b/>
                <w:color w:val="153F4C"/>
                <w:sz w:val="20"/>
              </w:rPr>
              <w:t>One example or selected visual + a caption explaining its purpose</w:t>
            </w:r>
          </w:p>
        </w:tc>
      </w:tr>
      <w:tr>
        <w:trPr>
          <w:cantSplit/>
        </w:trPr>
        <w:tc>
          <w:tcPr>
            <w:tcW w:type="dxa" w:w="9835"/>
            <w:vAlign w:val="center"/>
            <w:tcMar>
              <w:top w:w="105" w:type="dxa"/>
              <w:start w:w="140" w:type="dxa"/>
              <w:bottom w:w="105" w:type="dxa"/>
              <w:end w:w="140" w:type="dxa"/>
            </w:tcMar>
            <w:shd w:fill="F6F8F9"/>
          </w:tcPr>
          <w:p>
            <w:pPr>
              <w:pStyle w:val="WireText"/>
            </w:pPr>
            <w:r>
              <w:rPr>
                <w:b/>
                <w:color w:val="153F4C"/>
                <w:sz w:val="20"/>
              </w:rPr>
              <w:t>Boundary: what this demonstrates, and what it does not promise</w:t>
            </w:r>
          </w:p>
        </w:tc>
      </w:tr>
      <w:tr>
        <w:trPr>
          <w:cantSplit/>
        </w:trPr>
        <w:tc>
          <w:tcPr>
            <w:tcW w:type="dxa" w:w="9835"/>
            <w:vAlign w:val="center"/>
            <w:tcMar>
              <w:top w:w="105" w:type="dxa"/>
              <w:start w:w="140" w:type="dxa"/>
              <w:bottom w:w="105" w:type="dxa"/>
              <w:end w:w="140" w:type="dxa"/>
            </w:tcMar>
            <w:shd w:fill="EEF4F5"/>
          </w:tcPr>
          <w:p>
            <w:pPr>
              <w:pStyle w:val="WireText"/>
            </w:pPr>
            <w:r>
              <w:rPr>
                <w:b/>
                <w:color w:val="153F4C"/>
                <w:sz w:val="20"/>
              </w:rPr>
              <w:t>Close this topic  •  continue in the same main-page position</w:t>
            </w:r>
          </w:p>
        </w:tc>
      </w:tr>
    </w:tbl>
    <w:p>
      <w:pPr>
        <w:spacing w:after="0" w:before="0" w:line="240" w:lineRule="auto"/>
      </w:pPr>
      <w:r>
        <w:rPr>
          <w:sz w:val="4"/>
        </w:rPr>
      </w:r>
    </w:p>
    <w:p>
      <w:r>
        <w:rPr>
          <w:b w:val="0"/>
        </w:rPr>
        <w:t>For this version, use in-page reading rather than launching four new subpages. A later standalone article remains possible if the real material needs more room. Do not lock that future choice into the website build now.</w:t>
      </w:r>
    </w:p>
    <w:p>
      <w:pPr>
        <w:pStyle w:val="Heading2"/>
      </w:pPr>
      <w:r>
        <w:t>Public explanation versus the paid materials</w:t>
      </w:r>
    </w:p>
    <w:p>
      <w:r>
        <w:rPr>
          <w:b w:val="0"/>
        </w:rPr>
        <w:t>Let visitors understand the reasoning and see that the practice is substantial. Do not publish the complete connected method, client-specific plans, or the internal commercial wording about withholding usable detail. A contextual excerpt is different from an unexplained wall of complexity.</w:t>
      </w:r>
    </w:p>
    <w:p>
      <w:pPr>
        <w:pStyle w:val="SmallNote"/>
        <w:spacing w:before="140"/>
        <w:pBdr>
          <w:top w:val="single" w:sz="5" w:space="6" w:color="CDDCE0"/>
        </w:pBdr>
      </w:pPr>
      <w:r>
        <w:rPr>
          <w:b w:val="0"/>
        </w:rPr>
        <w:t>R4 adds depth to D4; it does not replace the visible introduction. R1–R3 support D5; they do not conceal the basic offer, delivery boundary, or free-consultation terms.</w:t>
      </w:r>
    </w:p>
    <w:p>
      <w:pPr>
        <w:pStyle w:val="Kicker"/>
        <w:pageBreakBefore/>
      </w:pPr>
      <w:r>
        <w:rPr>
          <w:b w:val="0"/>
        </w:rPr>
        <w:t>10 / 15    WRITTEN WIREFRAME</w:t>
      </w:r>
    </w:p>
    <w:p>
      <w:pPr>
        <w:pStyle w:val="Heading1"/>
      </w:pPr>
      <w:r>
        <w:t>D6 · Show selected evidence</w:t>
      </w:r>
    </w:p>
    <w:p>
      <w:pPr>
        <w:pStyle w:val="Subtitle"/>
        <w:spacing w:after="200"/>
      </w:pPr>
      <w:r>
        <w:t>Two meaningful examples, with context—not a wall of complexity</w:t>
      </w:r>
    </w:p>
    <w:p>
      <w:pPr>
        <w:pStyle w:val="SmallNote"/>
        <w:spacing w:after="200"/>
      </w:pPr>
      <w:r>
        <w:t>Source: Dossier section 05; section 08 V1–V4; Q6, Q9, Q16. Own work is approved as proof in principle; individual files are not selected.</w:t>
      </w:r>
    </w:p>
    <w:p>
      <w:pPr>
        <w:pStyle w:val="Kicker"/>
        <w:spacing w:before="120"/>
      </w:pPr>
      <w:r>
        <w:rPr>
          <w:b w:val="0"/>
        </w:rPr>
        <w:t>EVIDENCE SECTION — TWO SPACES</w:t>
      </w:r>
    </w:p>
    <w:tbl>
      <w:tblPr>
        <w:tblW w:type="auto" w:w="0"/>
        <w:jc w:val="center"/>
        <w:tblLayout w:type="fixed"/>
        <w:tblLook w:firstColumn="1" w:firstRow="1" w:lastColumn="0" w:lastRow="0" w:noHBand="0" w:noVBand="1" w:val="04A0"/>
        <w:tblBorders>
          <w:top w:val="single" w:sz="5" w:color="CDDCE0"/>
          <w:left w:val="single" w:sz="5" w:color="CDDCE0"/>
          <w:bottom w:val="single" w:sz="5" w:color="CDDCE0"/>
          <w:right w:val="single" w:sz="5" w:color="CDDCE0"/>
          <w:insideH w:val="single" w:sz="5" w:color="CDDCE0"/>
          <w:insideV w:val="single" w:sz="5" w:color="CDDCE0"/>
        </w:tblBorders>
        <w:tblLayout w:type="fixed"/>
      </w:tblPr>
      <w:tblGrid>
        <w:gridCol w:w="4918"/>
        <w:gridCol w:w="4918"/>
      </w:tblGrid>
      <w:tr>
        <w:trPr>
          <w:cantSplit/>
        </w:trPr>
        <w:tc>
          <w:tcPr>
            <w:tcW w:type="dxa" w:w="4918"/>
            <w:vAlign w:val="center"/>
            <w:tcMar>
              <w:top w:w="105" w:type="dxa"/>
              <w:start w:w="140" w:type="dxa"/>
              <w:bottom w:w="105" w:type="dxa"/>
              <w:end w:w="140" w:type="dxa"/>
            </w:tcMar>
            <w:shd w:fill="EEF4F5"/>
          </w:tcPr>
          <w:p>
            <w:pPr>
              <w:pStyle w:val="WireText"/>
            </w:pPr>
            <w:r>
              <w:rPr>
                <w:b/>
                <w:color w:val="153F4C"/>
                <w:sz w:val="20"/>
              </w:rPr>
              <w:t>EXAMPLE A</w:t>
            </w:r>
          </w:p>
          <w:p>
            <w:pPr>
              <w:pStyle w:val="WireText"/>
            </w:pPr>
            <w:r>
              <w:rPr>
                <w:b w:val="0"/>
              </w:rPr>
              <w:t>One selected planning artifact from your own work</w:t>
            </w:r>
          </w:p>
          <w:p>
            <w:pPr>
              <w:pStyle w:val="WireText"/>
            </w:pPr>
            <w:r>
              <w:rPr>
                <w:b w:val="0"/>
              </w:rPr>
              <w:t>Purpose</w:t>
            </w:r>
          </w:p>
          <w:p>
            <w:pPr>
              <w:pStyle w:val="WireText"/>
            </w:pPr>
            <w:r>
              <w:rPr>
                <w:b w:val="0"/>
              </w:rPr>
              <w:t>What it demonstrates</w:t>
            </w:r>
          </w:p>
          <w:p>
            <w:pPr>
              <w:pStyle w:val="WireText"/>
            </w:pPr>
            <w:r>
              <w:rPr>
                <w:b w:val="0"/>
              </w:rPr>
              <w:t>Public-safe excerpt</w:t>
            </w:r>
          </w:p>
        </w:tc>
        <w:tc>
          <w:tcPr>
            <w:tcW w:type="dxa" w:w="4918"/>
            <w:vAlign w:val="center"/>
            <w:tcMar>
              <w:top w:w="105" w:type="dxa"/>
              <w:start w:w="140" w:type="dxa"/>
              <w:bottom w:w="105" w:type="dxa"/>
              <w:end w:w="140" w:type="dxa"/>
            </w:tcMar>
            <w:shd w:fill="EEF4F5"/>
          </w:tcPr>
          <w:p>
            <w:pPr>
              <w:pStyle w:val="WireText"/>
            </w:pPr>
            <w:r>
              <w:rPr>
                <w:b/>
                <w:color w:val="153F4C"/>
                <w:sz w:val="20"/>
              </w:rPr>
              <w:t>EXAMPLE B</w:t>
            </w:r>
          </w:p>
          <w:p>
            <w:pPr>
              <w:pStyle w:val="WireText"/>
            </w:pPr>
            <w:r>
              <w:rPr>
                <w:b w:val="0"/>
              </w:rPr>
              <w:t>One selected review/audit artifact, or a contextualized system/website example</w:t>
            </w:r>
          </w:p>
          <w:p>
            <w:pPr>
              <w:pStyle w:val="WireText"/>
            </w:pPr>
            <w:r>
              <w:rPr>
                <w:b w:val="0"/>
              </w:rPr>
              <w:t>Purpose</w:t>
            </w:r>
          </w:p>
          <w:p>
            <w:pPr>
              <w:pStyle w:val="WireText"/>
            </w:pPr>
            <w:r>
              <w:rPr>
                <w:b w:val="0"/>
              </w:rPr>
              <w:t>What it demonstrates</w:t>
            </w:r>
          </w:p>
          <w:p>
            <w:pPr>
              <w:pStyle w:val="WireText"/>
            </w:pPr>
            <w:r>
              <w:rPr>
                <w:b w:val="0"/>
              </w:rPr>
              <w:t>Public-safe excerpt</w:t>
            </w:r>
          </w:p>
        </w:tc>
      </w:tr>
      <w:tr>
        <w:trPr>
          <w:cantSplit/>
        </w:trPr>
        <w:tc>
          <w:tcPr>
            <w:tcW w:type="dxa" w:w="9835"/>
            <w:gridSpan w:val="2"/>
            <w:vAlign w:val="center"/>
            <w:tcMar>
              <w:top w:w="105" w:type="dxa"/>
              <w:start w:w="140" w:type="dxa"/>
              <w:bottom w:w="105" w:type="dxa"/>
              <w:end w:w="140" w:type="dxa"/>
            </w:tcMar>
            <w:shd w:fill="F6F8F9"/>
          </w:tcPr>
          <w:p>
            <w:pPr>
              <w:pStyle w:val="WireText"/>
            </w:pPr>
            <w:r>
              <w:rPr>
                <w:b/>
                <w:color w:val="153F4C"/>
                <w:sz w:val="20"/>
              </w:rPr>
              <w:t>Short captions are visible. Opening an example reveals the approved detail, not the complete proprietary method.</w:t>
            </w:r>
          </w:p>
        </w:tc>
      </w:tr>
    </w:tbl>
    <w:p>
      <w:pPr>
        <w:spacing w:after="0" w:before="0" w:line="240" w:lineRule="auto"/>
      </w:pPr>
      <w:r>
        <w:rPr>
          <w:sz w:val="4"/>
        </w:rPr>
      </w:r>
    </w:p>
    <w:p>
      <w:pPr>
        <w:pStyle w:val="Heading2"/>
      </w:pPr>
      <w:r>
        <w:t>Every example needs four pieces of context</w:t>
      </w:r>
    </w:p>
    <w:tbl>
      <w:tblPr>
        <w:tblW w:type="auto" w:w="0"/>
        <w:jc w:val="center"/>
        <w:tblLayout w:type="fixed"/>
        <w:tblLook w:firstColumn="1" w:firstRow="1" w:lastColumn="0" w:lastRow="0" w:noHBand="0" w:noVBand="1" w:val="04A0"/>
        <w:tblBorders>
          <w:top w:val="single" w:sz="3" w:color="CDDCE0"/>
          <w:left w:val="single" w:sz="3" w:color="CDDCE0"/>
          <w:bottom w:val="single" w:sz="3" w:color="CDDCE0"/>
          <w:right w:val="single" w:sz="3" w:color="CDDCE0"/>
          <w:insideH w:val="single" w:sz="3" w:color="CDDCE0"/>
          <w:insideV w:val="single" w:sz="3" w:color="CDDCE0"/>
        </w:tblBorders>
        <w:tblLayout w:type="fixed"/>
      </w:tblPr>
      <w:tblGrid>
        <w:gridCol w:w="1613"/>
        <w:gridCol w:w="8222"/>
      </w:tblGrid>
      <w:tr>
        <w:trPr>
          <w:cantSplit/>
          <w:tblHeader/>
        </w:trPr>
        <w:tc>
          <w:tcPr>
            <w:tcW w:type="dxa" w:w="1613"/>
            <w:vAlign w:val="center"/>
            <w:tcMar>
              <w:top w:w="75" w:type="dxa"/>
              <w:start w:w="110" w:type="dxa"/>
              <w:bottom w:w="75" w:type="dxa"/>
              <w:end w:w="110" w:type="dxa"/>
            </w:tcMar>
            <w:shd w:fill="153F4C"/>
          </w:tcPr>
          <w:p>
            <w:pPr>
              <w:pStyle w:val="TableText"/>
            </w:pPr>
            <w:r>
              <w:rPr>
                <w:b/>
                <w:color w:val="FFFFFF"/>
              </w:rPr>
              <w:t>Caption field</w:t>
            </w:r>
          </w:p>
        </w:tc>
        <w:tc>
          <w:tcPr>
            <w:tcW w:type="dxa" w:w="8222"/>
            <w:vAlign w:val="center"/>
            <w:tcMar>
              <w:top w:w="75" w:type="dxa"/>
              <w:start w:w="110" w:type="dxa"/>
              <w:bottom w:w="75" w:type="dxa"/>
              <w:end w:w="110" w:type="dxa"/>
            </w:tcMar>
            <w:shd w:fill="153F4C"/>
          </w:tcPr>
          <w:p>
            <w:pPr>
              <w:pStyle w:val="TableText"/>
            </w:pPr>
            <w:r>
              <w:rPr>
                <w:b/>
                <w:color w:val="FFFFFF"/>
              </w:rPr>
              <w:t>What to put in the space</w:t>
            </w:r>
          </w:p>
        </w:tc>
      </w:tr>
      <w:tr>
        <w:trPr>
          <w:cantSplit/>
        </w:trPr>
        <w:tc>
          <w:tcPr>
            <w:tcW w:type="dxa" w:w="1613"/>
            <w:vAlign w:val="center"/>
            <w:tcMar>
              <w:top w:w="75" w:type="dxa"/>
              <w:start w:w="110" w:type="dxa"/>
              <w:bottom w:w="75" w:type="dxa"/>
              <w:end w:w="110" w:type="dxa"/>
            </w:tcMar>
            <w:shd w:fill="FFFFFF"/>
          </w:tcPr>
          <w:p>
            <w:pPr>
              <w:pStyle w:val="TableText"/>
            </w:pPr>
            <w:r>
              <w:rPr>
                <w:b w:val="0"/>
              </w:rPr>
              <w:t>Origin</w:t>
            </w:r>
          </w:p>
        </w:tc>
        <w:tc>
          <w:tcPr>
            <w:tcW w:type="dxa" w:w="8222"/>
            <w:vAlign w:val="center"/>
            <w:tcMar>
              <w:top w:w="75" w:type="dxa"/>
              <w:start w:w="110" w:type="dxa"/>
              <w:bottom w:w="75" w:type="dxa"/>
              <w:end w:w="110" w:type="dxa"/>
            </w:tcMar>
            <w:shd w:fill="FFFFFF"/>
          </w:tcPr>
          <w:p>
            <w:pPr>
              <w:pStyle w:val="TableText"/>
            </w:pPr>
            <w:r>
              <w:rPr>
                <w:b w:val="0"/>
              </w:rPr>
              <w:t>Your own project and the relevant context. Do not label it a client case study.</w:t>
            </w:r>
          </w:p>
        </w:tc>
      </w:tr>
      <w:tr>
        <w:trPr>
          <w:cantSplit/>
        </w:trPr>
        <w:tc>
          <w:tcPr>
            <w:tcW w:type="dxa" w:w="1613"/>
            <w:vAlign w:val="center"/>
            <w:tcMar>
              <w:top w:w="75" w:type="dxa"/>
              <w:start w:w="110" w:type="dxa"/>
              <w:bottom w:w="75" w:type="dxa"/>
              <w:end w:w="110" w:type="dxa"/>
            </w:tcMar>
            <w:shd w:fill="F6F8F9"/>
          </w:tcPr>
          <w:p>
            <w:pPr>
              <w:pStyle w:val="TableText"/>
            </w:pPr>
            <w:r>
              <w:rPr>
                <w:b w:val="0"/>
              </w:rPr>
              <w:t>Purpose</w:t>
            </w:r>
          </w:p>
        </w:tc>
        <w:tc>
          <w:tcPr>
            <w:tcW w:type="dxa" w:w="8222"/>
            <w:vAlign w:val="center"/>
            <w:tcMar>
              <w:top w:w="75" w:type="dxa"/>
              <w:start w:w="110" w:type="dxa"/>
              <w:bottom w:w="75" w:type="dxa"/>
              <w:end w:w="110" w:type="dxa"/>
            </w:tcMar>
            <w:shd w:fill="F6F8F9"/>
          </w:tcPr>
          <w:p>
            <w:pPr>
              <w:pStyle w:val="TableText"/>
            </w:pPr>
            <w:r>
              <w:rPr>
                <w:b w:val="0"/>
              </w:rPr>
              <w:t>What the planning, review, or system excerpt was used to do.</w:t>
            </w:r>
          </w:p>
        </w:tc>
      </w:tr>
      <w:tr>
        <w:trPr>
          <w:cantSplit/>
        </w:trPr>
        <w:tc>
          <w:tcPr>
            <w:tcW w:type="dxa" w:w="1613"/>
            <w:vAlign w:val="center"/>
            <w:tcMar>
              <w:top w:w="75" w:type="dxa"/>
              <w:start w:w="110" w:type="dxa"/>
              <w:bottom w:w="75" w:type="dxa"/>
              <w:end w:w="110" w:type="dxa"/>
            </w:tcMar>
            <w:shd w:fill="FFFFFF"/>
          </w:tcPr>
          <w:p>
            <w:pPr>
              <w:pStyle w:val="TableText"/>
            </w:pPr>
            <w:r>
              <w:rPr>
                <w:b w:val="0"/>
              </w:rPr>
              <w:t>Meaning</w:t>
            </w:r>
          </w:p>
        </w:tc>
        <w:tc>
          <w:tcPr>
            <w:tcW w:type="dxa" w:w="8222"/>
            <w:vAlign w:val="center"/>
            <w:tcMar>
              <w:top w:w="75" w:type="dxa"/>
              <w:start w:w="110" w:type="dxa"/>
              <w:bottom w:w="75" w:type="dxa"/>
              <w:end w:w="110" w:type="dxa"/>
            </w:tcMar>
            <w:shd w:fill="FFFFFF"/>
          </w:tcPr>
          <w:p>
            <w:pPr>
              <w:pStyle w:val="TableText"/>
            </w:pPr>
            <w:r>
              <w:rPr>
                <w:b w:val="0"/>
              </w:rPr>
              <w:t>What this particular excerpt demonstrates about your way of working.</w:t>
            </w:r>
          </w:p>
        </w:tc>
      </w:tr>
      <w:tr>
        <w:trPr>
          <w:cantSplit/>
        </w:trPr>
        <w:tc>
          <w:tcPr>
            <w:tcW w:type="dxa" w:w="1613"/>
            <w:vAlign w:val="center"/>
            <w:tcMar>
              <w:top w:w="75" w:type="dxa"/>
              <w:start w:w="110" w:type="dxa"/>
              <w:bottom w:w="75" w:type="dxa"/>
              <w:end w:w="110" w:type="dxa"/>
            </w:tcMar>
            <w:shd w:fill="F6F8F9"/>
          </w:tcPr>
          <w:p>
            <w:pPr>
              <w:pStyle w:val="TableText"/>
            </w:pPr>
            <w:r>
              <w:rPr>
                <w:b w:val="0"/>
              </w:rPr>
              <w:t>Limit</w:t>
            </w:r>
          </w:p>
        </w:tc>
        <w:tc>
          <w:tcPr>
            <w:tcW w:type="dxa" w:w="8222"/>
            <w:vAlign w:val="center"/>
            <w:tcMar>
              <w:top w:w="75" w:type="dxa"/>
              <w:start w:w="110" w:type="dxa"/>
              <w:bottom w:w="75" w:type="dxa"/>
              <w:end w:w="110" w:type="dxa"/>
            </w:tcMar>
            <w:shd w:fill="F6F8F9"/>
          </w:tcPr>
          <w:p>
            <w:pPr>
              <w:pStyle w:val="TableText"/>
            </w:pPr>
            <w:r>
              <w:rPr>
                <w:b w:val="0"/>
              </w:rPr>
              <w:t>What has been omitted and what cannot be concluded from the excerpt alone.</w:t>
            </w:r>
          </w:p>
        </w:tc>
      </w:tr>
    </w:tbl>
    <w:p>
      <w:pPr>
        <w:spacing w:after="0" w:before="0" w:line="240" w:lineRule="auto"/>
      </w:pPr>
      <w:r>
        <w:rPr>
          <w:sz w:val="4"/>
        </w:rPr>
      </w:r>
    </w:p>
    <w:p>
      <w:pPr>
        <w:pStyle w:val="Heading2"/>
      </w:pPr>
      <w:r>
        <w:t>Working framing</w:t>
      </w:r>
    </w:p>
    <w:p>
      <w:r>
        <w:rPr>
          <w:b w:val="0"/>
        </w:rPr>
        <w:t>“Examples from my own work” is a more accurate heading than “Client success stories.” A small excerpt plus an explanation can communicate the method without transferring the entire system or implying a measured consulting outcome.</w:t>
      </w:r>
    </w:p>
    <w:p>
      <w:r>
        <w:rPr>
          <w:b w:val="0"/>
        </w:rPr>
        <w:t>If MoonSignal appears, give only the context needed to understand the practice. Do not introduce trading-performance numbers, product-promotional claims, or any implication that a visitor must be interested in trading to benefit from consultation.</w:t>
      </w:r>
    </w:p>
    <w:p>
      <w:pPr>
        <w:pStyle w:val="Heading2"/>
      </w:pPr>
      <w:r>
        <w:t>Reserve visual space, not unsupported claims</w:t>
      </w:r>
    </w:p>
    <w:p>
      <w:r>
        <w:rPr>
          <w:b w:val="0"/>
        </w:rPr>
        <w:t>The later visual can be an approved artifact crop, a redrawn public-safe explanation, or a selected website/system view. V1–V3 are possible explanatory subjects; V4 is direct evidence. A newly drawn illustration is not itself evidence of delivered work.</w:t>
      </w:r>
    </w:p>
    <w:p>
      <w:r>
        <w:rPr>
          <w:b w:val="0"/>
        </w:rPr>
        <w:t>On mobile, stack the examples and place each caption directly beneath its visual. Give an explicit open/close path to a larger view. No auto-rotating carousel, hidden caption, or diagram that must be deciphered before continuing.</w:t>
      </w:r>
    </w:p>
    <w:p>
      <w:pPr>
        <w:pStyle w:val="SmallNote"/>
        <w:spacing w:before="140"/>
        <w:pBdr>
          <w:top w:val="single" w:sz="5" w:space="6" w:color="CDDCE0"/>
        </w:pBdr>
      </w:pPr>
      <w:r>
        <w:rPr>
          <w:b w:val="0"/>
        </w:rPr>
        <w:t>The consultation remains the subject. These examples support the service; they do not create a second MoonSignal or AEGIS landing page inside it.</w:t>
      </w:r>
    </w:p>
    <w:p>
      <w:pPr>
        <w:pStyle w:val="Kicker"/>
        <w:pageBreakBefore/>
      </w:pPr>
      <w:r>
        <w:rPr>
          <w:b w:val="0"/>
        </w:rPr>
        <w:t>11 / 15    WRITTEN WIREFRAME</w:t>
      </w:r>
    </w:p>
    <w:p>
      <w:pPr>
        <w:pStyle w:val="Heading1"/>
      </w:pPr>
      <w:r>
        <w:t>D7 · From conversation to engagement</w:t>
      </w:r>
    </w:p>
    <w:p>
      <w:pPr>
        <w:pStyle w:val="Subtitle"/>
        <w:spacing w:after="200"/>
      </w:pPr>
      <w:r>
        <w:t>A simple public process, preserving the real free-to-paid boundary</w:t>
      </w:r>
    </w:p>
    <w:p>
      <w:pPr>
        <w:pStyle w:val="SmallNote"/>
        <w:spacing w:after="200"/>
      </w:pPr>
      <w:r>
        <w:t>Source: Dossier section 07; Q4–Q5, Q10, Q13–Q14. Four public steps summarize the seven captured operational stages.</w:t>
      </w:r>
    </w:p>
    <w:p>
      <w:pPr>
        <w:pStyle w:val="Kicker"/>
        <w:spacing w:before="120"/>
      </w:pPr>
      <w:r>
        <w:rPr>
          <w:b w:val="0"/>
        </w:rPr>
        <w:t>FOUR PUBLIC STEPS — HORIZONTAL ON DESKTOP, STACKED ON MOBILE</w:t>
      </w:r>
    </w:p>
    <w:tbl>
      <w:tblPr>
        <w:tblW w:type="auto" w:w="0"/>
        <w:jc w:val="center"/>
        <w:tblLayout w:type="fixed"/>
        <w:tblLook w:firstColumn="1" w:firstRow="1" w:lastColumn="0" w:lastRow="0" w:noHBand="0" w:noVBand="1" w:val="04A0"/>
        <w:tblBorders>
          <w:top w:val="single" w:sz="5" w:color="CDDCE0"/>
          <w:left w:val="single" w:sz="5" w:color="CDDCE0"/>
          <w:bottom w:val="single" w:sz="5" w:color="CDDCE0"/>
          <w:right w:val="single" w:sz="5" w:color="CDDCE0"/>
          <w:insideH w:val="single" w:sz="5" w:color="CDDCE0"/>
          <w:insideV w:val="single" w:sz="5" w:color="CDDCE0"/>
        </w:tblBorders>
        <w:tblLayout w:type="fixed"/>
      </w:tblPr>
      <w:tblGrid>
        <w:gridCol w:w="2459"/>
        <w:gridCol w:w="2459"/>
        <w:gridCol w:w="2459"/>
        <w:gridCol w:w="2459"/>
      </w:tblGrid>
      <w:tr>
        <w:trPr>
          <w:cantSplit/>
        </w:trPr>
        <w:tc>
          <w:tcPr>
            <w:tcW w:type="dxa" w:w="2459"/>
            <w:vAlign w:val="center"/>
            <w:tcMar>
              <w:top w:w="105" w:type="dxa"/>
              <w:start w:w="140" w:type="dxa"/>
              <w:bottom w:w="105" w:type="dxa"/>
              <w:end w:w="140" w:type="dxa"/>
            </w:tcMar>
            <w:shd w:fill="EEF4F5"/>
          </w:tcPr>
          <w:p>
            <w:pPr>
              <w:pStyle w:val="WireText"/>
            </w:pPr>
            <w:r>
              <w:rPr>
                <w:b/>
                <w:color w:val="153F4C"/>
                <w:sz w:val="20"/>
              </w:rPr>
              <w:t>1  DISCUSS</w:t>
            </w:r>
          </w:p>
          <w:p>
            <w:pPr>
              <w:pStyle w:val="WireText"/>
            </w:pPr>
            <w:r>
              <w:rPr>
                <w:b w:val="0"/>
              </w:rPr>
              <w:t>Free conversation</w:t>
            </w:r>
          </w:p>
          <w:p>
            <w:pPr>
              <w:pStyle w:val="WireText"/>
            </w:pPr>
            <w:r>
              <w:rPr>
                <w:b w:val="0"/>
              </w:rPr>
              <w:t>Understand the situation</w:t>
            </w:r>
          </w:p>
          <w:p>
            <w:pPr>
              <w:pStyle w:val="WireText"/>
            </w:pPr>
            <w:r>
              <w:rPr>
                <w:b w:val="0"/>
              </w:rPr>
              <w:t>General direction</w:t>
            </w:r>
          </w:p>
        </w:tc>
        <w:tc>
          <w:tcPr>
            <w:tcW w:type="dxa" w:w="2459"/>
            <w:vAlign w:val="center"/>
            <w:tcMar>
              <w:top w:w="105" w:type="dxa"/>
              <w:start w:w="140" w:type="dxa"/>
              <w:bottom w:w="105" w:type="dxa"/>
              <w:end w:w="140" w:type="dxa"/>
            </w:tcMar>
            <w:shd w:fill="EEF4F5"/>
          </w:tcPr>
          <w:p>
            <w:pPr>
              <w:pStyle w:val="WireText"/>
            </w:pPr>
            <w:r>
              <w:rPr>
                <w:b/>
                <w:color w:val="153F4C"/>
                <w:sz w:val="20"/>
              </w:rPr>
              <w:t>2  PROPOSE</w:t>
            </w:r>
          </w:p>
          <w:p>
            <w:pPr>
              <w:pStyle w:val="WireText"/>
            </w:pPr>
            <w:r>
              <w:rPr>
                <w:b w:val="0"/>
              </w:rPr>
              <w:t>Email summary</w:t>
            </w:r>
          </w:p>
          <w:p>
            <w:pPr>
              <w:pStyle w:val="WireText"/>
            </w:pPr>
            <w:r>
              <w:rPr>
                <w:b w:val="0"/>
              </w:rPr>
              <w:t>Scoped proposal</w:t>
            </w:r>
          </w:p>
          <w:p>
            <w:pPr>
              <w:pStyle w:val="WireText"/>
            </w:pPr>
            <w:r>
              <w:rPr>
                <w:b w:val="0"/>
              </w:rPr>
              <w:t>Planned cost</w:t>
            </w:r>
          </w:p>
        </w:tc>
        <w:tc>
          <w:tcPr>
            <w:tcW w:type="dxa" w:w="2459"/>
            <w:vAlign w:val="center"/>
            <w:tcMar>
              <w:top w:w="105" w:type="dxa"/>
              <w:start w:w="140" w:type="dxa"/>
              <w:bottom w:w="105" w:type="dxa"/>
              <w:end w:w="140" w:type="dxa"/>
            </w:tcMar>
            <w:shd w:fill="EEF4F5"/>
          </w:tcPr>
          <w:p>
            <w:pPr>
              <w:pStyle w:val="WireText"/>
            </w:pPr>
            <w:r>
              <w:rPr>
                <w:b/>
                <w:color w:val="153F4C"/>
                <w:sz w:val="20"/>
              </w:rPr>
              <w:t>3  AGREE</w:t>
            </w:r>
          </w:p>
          <w:p>
            <w:pPr>
              <w:pStyle w:val="WireText"/>
            </w:pPr>
            <w:r>
              <w:rPr>
                <w:b w:val="0"/>
              </w:rPr>
              <w:t>Confirm proposal</w:t>
            </w:r>
          </w:p>
          <w:p>
            <w:pPr>
              <w:pStyle w:val="WireText"/>
            </w:pPr>
            <w:r>
              <w:rPr>
                <w:b w:val="0"/>
              </w:rPr>
              <w:t>Contract and payment</w:t>
            </w:r>
          </w:p>
          <w:p>
            <w:pPr>
              <w:pStyle w:val="WireText"/>
            </w:pPr>
            <w:r>
              <w:rPr>
                <w:b w:val="0"/>
              </w:rPr>
              <w:t>Agreed deposit</w:t>
            </w:r>
          </w:p>
        </w:tc>
        <w:tc>
          <w:tcPr>
            <w:tcW w:type="dxa" w:w="2459"/>
            <w:vAlign w:val="center"/>
            <w:tcMar>
              <w:top w:w="105" w:type="dxa"/>
              <w:start w:w="140" w:type="dxa"/>
              <w:bottom w:w="105" w:type="dxa"/>
              <w:end w:w="140" w:type="dxa"/>
            </w:tcMar>
            <w:shd w:fill="EEF4F5"/>
          </w:tcPr>
          <w:p>
            <w:pPr>
              <w:pStyle w:val="WireText"/>
            </w:pPr>
            <w:r>
              <w:rPr>
                <w:b/>
                <w:color w:val="153F4C"/>
                <w:sz w:val="20"/>
              </w:rPr>
              <w:t>4  DELIVER</w:t>
            </w:r>
          </w:p>
          <w:p>
            <w:pPr>
              <w:pStyle w:val="WireText"/>
            </w:pPr>
            <w:r>
              <w:rPr>
                <w:b w:val="0"/>
              </w:rPr>
              <w:t>Prepare materials and timeframe</w:t>
            </w:r>
          </w:p>
          <w:p>
            <w:pPr>
              <w:pStyle w:val="WireText"/>
            </w:pPr>
            <w:r>
              <w:rPr>
                <w:b w:val="0"/>
              </w:rPr>
              <w:t>Report and sessions</w:t>
            </w:r>
          </w:p>
          <w:p>
            <w:pPr>
              <w:pStyle w:val="WireText"/>
            </w:pPr>
            <w:r>
              <w:rPr>
                <w:b w:val="0"/>
              </w:rPr>
              <w:t>Agreed support</w:t>
            </w:r>
          </w:p>
        </w:tc>
      </w:tr>
    </w:tbl>
    <w:p>
      <w:pPr>
        <w:spacing w:after="0" w:before="0" w:line="240" w:lineRule="auto"/>
      </w:pPr>
      <w:r>
        <w:rPr>
          <w:sz w:val="4"/>
        </w:rPr>
      </w:r>
    </w:p>
    <w:p>
      <w:r>
        <w:rPr>
          <w:b w:val="0"/>
        </w:rPr>
        <w:t>Keep this a modest process strip rather than a large infographic. Step 4 includes preparation, then delivery; it begins only after the arrangements in Step 3 are sorted.</w:t>
      </w:r>
    </w:p>
    <w:p>
      <w:pPr>
        <w:pStyle w:val="Heading2"/>
      </w:pPr>
      <w:r>
        <w:t>What the short explanation must preserve</w:t>
      </w:r>
    </w:p>
    <w:p>
      <w:r>
        <w:rPr>
          <w:b w:val="0"/>
        </w:rPr>
        <w:t>The free meeting provides understanding and general direction. The immediate email is a record of the discussion. A proposal and quote follow after time to develop the approach; your stated intention is a few days, not a fixed automated deadline. The client confirms before contract/payment arrangements. Full materials and delivery preparation begin once those arrangements are sorted.</w:t>
      </w:r>
    </w:p>
    <w:p>
      <w:r>
        <w:rPr>
          <w:b w:val="0"/>
        </w:rPr>
        <w:t>The meeting summary, proposal/quote, and paid report are three separate things. No fixed price, deposit percentage, standard duration, or automatic email service is implied.</w:t>
      </w:r>
    </w:p>
    <w:p>
      <w:pPr>
        <w:pStyle w:val="Heading2"/>
      </w:pPr>
      <w:r>
        <w:t>Three compact clarifications under the strip</w:t>
      </w:r>
    </w:p>
    <w:tbl>
      <w:tblPr>
        <w:tblW w:type="auto" w:w="0"/>
        <w:jc w:val="center"/>
        <w:tblLayout w:type="fixed"/>
        <w:tblLook w:firstColumn="1" w:firstRow="1" w:lastColumn="0" w:lastRow="0" w:noHBand="0" w:noVBand="1" w:val="04A0"/>
        <w:tblBorders>
          <w:top w:val="single" w:sz="3" w:color="CDDCE0"/>
          <w:left w:val="single" w:sz="3" w:color="CDDCE0"/>
          <w:bottom w:val="single" w:sz="3" w:color="CDDCE0"/>
          <w:right w:val="single" w:sz="3" w:color="CDDCE0"/>
          <w:insideH w:val="single" w:sz="3" w:color="CDDCE0"/>
          <w:insideV w:val="single" w:sz="3" w:color="CDDCE0"/>
        </w:tblBorders>
        <w:tblLayout w:type="fixed"/>
      </w:tblPr>
      <w:tblGrid>
        <w:gridCol w:w="3240"/>
        <w:gridCol w:w="6595"/>
      </w:tblGrid>
      <w:tr>
        <w:trPr>
          <w:cantSplit/>
          <w:tblHeader/>
        </w:trPr>
        <w:tc>
          <w:tcPr>
            <w:tcW w:type="dxa" w:w="3240"/>
            <w:vAlign w:val="center"/>
            <w:tcMar>
              <w:top w:w="75" w:type="dxa"/>
              <w:start w:w="110" w:type="dxa"/>
              <w:bottom w:w="75" w:type="dxa"/>
              <w:end w:w="110" w:type="dxa"/>
            </w:tcMar>
            <w:shd w:fill="153F4C"/>
          </w:tcPr>
          <w:p>
            <w:pPr>
              <w:pStyle w:val="TableText"/>
            </w:pPr>
            <w:r>
              <w:rPr>
                <w:b/>
                <w:color w:val="FFFFFF"/>
              </w:rPr>
              <w:t>Question</w:t>
            </w:r>
          </w:p>
        </w:tc>
        <w:tc>
          <w:tcPr>
            <w:tcW w:type="dxa" w:w="6595"/>
            <w:vAlign w:val="center"/>
            <w:tcMar>
              <w:top w:w="75" w:type="dxa"/>
              <w:start w:w="110" w:type="dxa"/>
              <w:bottom w:w="75" w:type="dxa"/>
              <w:end w:w="110" w:type="dxa"/>
            </w:tcMar>
            <w:shd w:fill="153F4C"/>
          </w:tcPr>
          <w:p>
            <w:pPr>
              <w:pStyle w:val="TableText"/>
            </w:pPr>
            <w:r>
              <w:rPr>
                <w:b/>
                <w:color w:val="FFFFFF"/>
              </w:rPr>
              <w:t>Supported answer direction</w:t>
            </w:r>
          </w:p>
        </w:tc>
      </w:tr>
      <w:tr>
        <w:trPr>
          <w:cantSplit/>
        </w:trPr>
        <w:tc>
          <w:tcPr>
            <w:tcW w:type="dxa" w:w="3240"/>
            <w:vAlign w:val="center"/>
            <w:tcMar>
              <w:top w:w="75" w:type="dxa"/>
              <w:start w:w="110" w:type="dxa"/>
              <w:bottom w:w="75" w:type="dxa"/>
              <w:end w:w="110" w:type="dxa"/>
            </w:tcMar>
            <w:shd w:fill="FFFFFF"/>
          </w:tcPr>
          <w:p>
            <w:pPr>
              <w:pStyle w:val="TableText"/>
            </w:pPr>
            <w:r>
              <w:rPr>
                <w:b w:val="0"/>
              </w:rPr>
              <w:t>Is this a standard AI course?</w:t>
            </w:r>
          </w:p>
        </w:tc>
        <w:tc>
          <w:tcPr>
            <w:tcW w:type="dxa" w:w="6595"/>
            <w:vAlign w:val="center"/>
            <w:tcMar>
              <w:top w:w="75" w:type="dxa"/>
              <w:start w:w="110" w:type="dxa"/>
              <w:bottom w:w="75" w:type="dxa"/>
              <w:end w:w="110" w:type="dxa"/>
            </w:tcMar>
            <w:shd w:fill="FFFFFF"/>
          </w:tcPr>
          <w:p>
            <w:pPr>
              <w:pStyle w:val="TableText"/>
            </w:pPr>
            <w:r>
              <w:rPr>
                <w:b w:val="0"/>
              </w:rPr>
              <w:t>No. The need, people, materials, training, support, and cost are agreed for the business and case.</w:t>
            </w:r>
          </w:p>
        </w:tc>
      </w:tr>
      <w:tr>
        <w:trPr>
          <w:cantSplit/>
        </w:trPr>
        <w:tc>
          <w:tcPr>
            <w:tcW w:type="dxa" w:w="3240"/>
            <w:vAlign w:val="center"/>
            <w:tcMar>
              <w:top w:w="75" w:type="dxa"/>
              <w:start w:w="110" w:type="dxa"/>
              <w:bottom w:w="75" w:type="dxa"/>
              <w:end w:w="110" w:type="dxa"/>
            </w:tcMar>
            <w:shd w:fill="F6F8F9"/>
          </w:tcPr>
          <w:p>
            <w:pPr>
              <w:pStyle w:val="TableText"/>
            </w:pPr>
            <w:r>
              <w:rPr>
                <w:b w:val="0"/>
              </w:rPr>
              <w:t>Do you teach coding or build products?</w:t>
            </w:r>
          </w:p>
        </w:tc>
        <w:tc>
          <w:tcPr>
            <w:tcW w:type="dxa" w:w="6595"/>
            <w:vAlign w:val="center"/>
            <w:tcMar>
              <w:top w:w="75" w:type="dxa"/>
              <w:start w:w="110" w:type="dxa"/>
              <w:bottom w:w="75" w:type="dxa"/>
              <w:end w:w="110" w:type="dxa"/>
            </w:tcMar>
            <w:shd w:fill="F6F8F9"/>
          </w:tcPr>
          <w:p>
            <w:pPr>
              <w:pStyle w:val="TableText"/>
            </w:pPr>
            <w:r>
              <w:rPr>
                <w:b w:val="0"/>
              </w:rPr>
              <w:t>No coding instruction or how-to-code advice. Consultation is the focus; product development/design is not a standard offer. Any exceptional work requires separate discussion and agreement.</w:t>
            </w:r>
          </w:p>
        </w:tc>
      </w:tr>
      <w:tr>
        <w:trPr>
          <w:cantSplit/>
        </w:trPr>
        <w:tc>
          <w:tcPr>
            <w:tcW w:type="dxa" w:w="3240"/>
            <w:vAlign w:val="center"/>
            <w:tcMar>
              <w:top w:w="75" w:type="dxa"/>
              <w:start w:w="110" w:type="dxa"/>
              <w:bottom w:w="75" w:type="dxa"/>
              <w:end w:w="110" w:type="dxa"/>
            </w:tcMar>
            <w:shd w:fill="FFFFFF"/>
          </w:tcPr>
          <w:p>
            <w:pPr>
              <w:pStyle w:val="TableText"/>
            </w:pPr>
            <w:r>
              <w:rPr>
                <w:b w:val="0"/>
              </w:rPr>
              <w:t>Who would you work with?</w:t>
            </w:r>
          </w:p>
        </w:tc>
        <w:tc>
          <w:tcPr>
            <w:tcW w:type="dxa" w:w="6595"/>
            <w:vAlign w:val="center"/>
            <w:tcMar>
              <w:top w:w="75" w:type="dxa"/>
              <w:start w:w="110" w:type="dxa"/>
              <w:bottom w:w="75" w:type="dxa"/>
              <w:end w:w="110" w:type="dxa"/>
            </w:tcMar>
            <w:shd w:fill="FFFFFF"/>
          </w:tcPr>
          <w:p>
            <w:pPr>
              <w:pStyle w:val="TableText"/>
            </w:pPr>
            <w:r>
              <w:rPr>
                <w:b w:val="0"/>
              </w:rPr>
              <w:t>Start with stakeholders who can agree direction and commitment. Then work with the relevant recipients, including managers, owners, team members, or frontline staff.</w:t>
            </w:r>
          </w:p>
        </w:tc>
      </w:tr>
    </w:tbl>
    <w:p>
      <w:pPr>
        <w:spacing w:after="0" w:before="0" w:line="240" w:lineRule="auto"/>
      </w:pPr>
      <w:r>
        <w:rPr>
          <w:sz w:val="4"/>
        </w:rPr>
      </w:r>
    </w:p>
    <w:p>
      <w:pPr>
        <w:pStyle w:val="SmallNote"/>
        <w:spacing w:before="140"/>
        <w:pBdr>
          <w:top w:val="single" w:sz="5" w:space="6" w:color="CDDCE0"/>
        </w:pBdr>
      </w:pPr>
      <w:r>
        <w:rPr>
          <w:b w:val="0"/>
        </w:rPr>
        <w:t>Use short answers visible beneath the flow, not another deep-reading obstacle. Legal wording and commercial terms belong in the actual proposal and agreement, not in this layout document.</w:t>
      </w:r>
    </w:p>
    <w:p>
      <w:pPr>
        <w:pStyle w:val="Kicker"/>
        <w:pageBreakBefore/>
      </w:pPr>
      <w:r>
        <w:rPr>
          <w:b w:val="0"/>
        </w:rPr>
        <w:t>12 / 15    WRITTEN WIREFRAME</w:t>
      </w:r>
    </w:p>
    <w:p>
      <w:pPr>
        <w:pStyle w:val="Heading1"/>
      </w:pPr>
      <w:r>
        <w:t>D8 · Make the conversation easy to start</w:t>
      </w:r>
    </w:p>
    <w:p>
      <w:pPr>
        <w:pStyle w:val="Subtitle"/>
        <w:spacing w:after="200"/>
      </w:pPr>
      <w:r>
        <w:t>Contact options, not an invented booking system</w:t>
      </w:r>
    </w:p>
    <w:p>
      <w:pPr>
        <w:pStyle w:val="SmallNote"/>
        <w:spacing w:after="200"/>
      </w:pPr>
      <w:r>
        <w:t>Source: Dossier sections 07–08; Q11–Q12, Q15–Q16. QR/contact channels are captured; exact destinations and channel emphasis remain open.</w:t>
      </w:r>
    </w:p>
    <w:p>
      <w:pPr>
        <w:pStyle w:val="Kicker"/>
        <w:spacing w:before="120"/>
      </w:pPr>
      <w:r>
        <w:rPr>
          <w:b w:val="0"/>
        </w:rPr>
        <w:t>CONTACT SECTION — DESKTOP</w:t>
      </w:r>
    </w:p>
    <w:tbl>
      <w:tblPr>
        <w:tblW w:type="auto" w:w="0"/>
        <w:jc w:val="center"/>
        <w:tblLayout w:type="fixed"/>
        <w:tblLook w:firstColumn="1" w:firstRow="1" w:lastColumn="0" w:lastRow="0" w:noHBand="0" w:noVBand="1" w:val="04A0"/>
        <w:tblBorders>
          <w:top w:val="single" w:sz="5" w:color="CDDCE0"/>
          <w:left w:val="single" w:sz="5" w:color="CDDCE0"/>
          <w:bottom w:val="single" w:sz="5" w:color="CDDCE0"/>
          <w:right w:val="single" w:sz="5" w:color="CDDCE0"/>
          <w:insideH w:val="single" w:sz="5" w:color="CDDCE0"/>
          <w:insideV w:val="single" w:sz="5" w:color="CDDCE0"/>
        </w:tblBorders>
        <w:tblLayout w:type="fixed"/>
      </w:tblPr>
      <w:tblGrid>
        <w:gridCol w:w="3931"/>
        <w:gridCol w:w="5904"/>
      </w:tblGrid>
      <w:tr>
        <w:trPr>
          <w:cantSplit/>
        </w:trPr>
        <w:tc>
          <w:tcPr>
            <w:tcW w:type="dxa" w:w="3931"/>
            <w:vAlign w:val="center"/>
            <w:tcMar>
              <w:top w:w="105" w:type="dxa"/>
              <w:start w:w="140" w:type="dxa"/>
              <w:bottom w:w="105" w:type="dxa"/>
              <w:end w:w="140" w:type="dxa"/>
            </w:tcMar>
            <w:shd w:fill="EEF4F5"/>
          </w:tcPr>
          <w:p>
            <w:pPr>
              <w:pStyle w:val="WireText"/>
            </w:pPr>
            <w:r>
              <w:rPr>
                <w:b/>
                <w:color w:val="153F4C"/>
                <w:sz w:val="20"/>
              </w:rPr>
              <w:t>INVITATION  •  40%</w:t>
            </w:r>
          </w:p>
          <w:p>
            <w:pPr>
              <w:pStyle w:val="WireText"/>
            </w:pPr>
            <w:r>
              <w:rPr>
                <w:b w:val="0"/>
              </w:rPr>
              <w:t>Start with one real business situation.</w:t>
            </w:r>
          </w:p>
          <w:p>
            <w:pPr>
              <w:pStyle w:val="WireText"/>
            </w:pPr>
            <w:r>
              <w:rPr>
                <w:b w:val="0"/>
              </w:rPr>
              <w:t>Free first consultation in Phnom Penh and its vicinity, or online.</w:t>
            </w:r>
          </w:p>
          <w:p>
            <w:pPr>
              <w:pStyle w:val="WireText"/>
            </w:pPr>
            <w:r>
              <w:rPr>
                <w:b w:val="0"/>
              </w:rPr>
              <w:t>Regional work by arrangement.</w:t>
            </w:r>
          </w:p>
          <w:p>
            <w:pPr>
              <w:pStyle w:val="WireText"/>
            </w:pPr>
            <w:r>
              <w:rPr>
                <w:b w:val="0"/>
              </w:rPr>
              <w:t>English and Khmer discussion.</w:t>
            </w:r>
          </w:p>
        </w:tc>
        <w:tc>
          <w:tcPr>
            <w:tcW w:type="dxa" w:w="5904"/>
            <w:vAlign w:val="center"/>
            <w:tcMar>
              <w:top w:w="105" w:type="dxa"/>
              <w:start w:w="140" w:type="dxa"/>
              <w:bottom w:w="105" w:type="dxa"/>
              <w:end w:w="140" w:type="dxa"/>
            </w:tcMar>
            <w:shd w:fill="EEF4F5"/>
          </w:tcPr>
          <w:p>
            <w:pPr>
              <w:pStyle w:val="WireText"/>
            </w:pPr>
            <w:r>
              <w:rPr>
                <w:b/>
                <w:color w:val="153F4C"/>
                <w:sz w:val="20"/>
              </w:rPr>
              <w:t>CONTACT OPTIONS  •  60%</w:t>
            </w:r>
          </w:p>
          <w:p>
            <w:pPr>
              <w:pStyle w:val="WireText"/>
            </w:pPr>
            <w:r>
              <w:rPr>
                <w:b w:val="0"/>
              </w:rPr>
              <w:t>Telegram: message link + labeled QR</w:t>
            </w:r>
          </w:p>
          <w:p>
            <w:pPr>
              <w:pStyle w:val="WireText"/>
            </w:pPr>
            <w:r>
              <w:rPr>
                <w:b w:val="0"/>
              </w:rPr>
              <w:t>WhatsApp: message link + labeled QR</w:t>
            </w:r>
          </w:p>
          <w:p>
            <w:pPr>
              <w:pStyle w:val="WireText"/>
            </w:pPr>
            <w:r>
              <w:rPr>
                <w:b w:val="0"/>
              </w:rPr>
              <w:t>Email: visible address + Copy + Send email</w:t>
            </w:r>
          </w:p>
          <w:p>
            <w:pPr>
              <w:pStyle w:val="WireText"/>
            </w:pPr>
            <w:r>
              <w:rPr>
                <w:b w:val="0"/>
              </w:rPr>
              <w:t>Facebook: only once the page exists</w:t>
            </w:r>
          </w:p>
        </w:tc>
      </w:tr>
    </w:tbl>
    <w:p>
      <w:pPr>
        <w:spacing w:after="0" w:before="0" w:line="240" w:lineRule="auto"/>
      </w:pPr>
      <w:r>
        <w:rPr>
          <w:sz w:val="4"/>
        </w:rPr>
      </w:r>
    </w:p>
    <w:p>
      <w:pPr>
        <w:pStyle w:val="Heading2"/>
      </w:pPr>
      <w:r>
        <w:t>Working invitation</w:t>
      </w:r>
    </w:p>
    <w:p>
      <w:r>
        <w:rPr>
          <w:b w:val="0"/>
        </w:rPr>
        <w:t>“Tell me a little about your business and what you would like to do with AI. I will meet with you to understand the situation and discuss possible directions. The first consultation is free; any further work is proposed and agreed separately.”</w:t>
      </w:r>
    </w:p>
    <w:p>
      <w:r>
        <w:rPr>
          <w:b w:val="0"/>
        </w:rPr>
        <w:t>A short supporting note distinguishes regional availability from free travel: services can be arranged throughout the region; travel and related arrangements are agreed for the case.</w:t>
      </w:r>
    </w:p>
    <w:p>
      <w:pPr>
        <w:pStyle w:val="Heading2"/>
      </w:pPr>
      <w:r>
        <w:t>The actions and their states</w:t>
      </w:r>
    </w:p>
    <w:tbl>
      <w:tblPr>
        <w:tblW w:type="auto" w:w="0"/>
        <w:jc w:val="center"/>
        <w:tblLayout w:type="fixed"/>
        <w:tblLook w:firstColumn="1" w:firstRow="1" w:lastColumn="0" w:lastRow="0" w:noHBand="0" w:noVBand="1" w:val="04A0"/>
        <w:tblBorders>
          <w:top w:val="single" w:sz="3" w:color="CDDCE0"/>
          <w:left w:val="single" w:sz="3" w:color="CDDCE0"/>
          <w:bottom w:val="single" w:sz="3" w:color="CDDCE0"/>
          <w:right w:val="single" w:sz="3" w:color="CDDCE0"/>
          <w:insideH w:val="single" w:sz="3" w:color="CDDCE0"/>
          <w:insideV w:val="single" w:sz="3" w:color="CDDCE0"/>
        </w:tblBorders>
        <w:tblLayout w:type="fixed"/>
      </w:tblPr>
      <w:tblGrid>
        <w:gridCol w:w="2304"/>
        <w:gridCol w:w="7531"/>
      </w:tblGrid>
      <w:tr>
        <w:trPr>
          <w:cantSplit/>
          <w:tblHeader/>
        </w:trPr>
        <w:tc>
          <w:tcPr>
            <w:tcW w:type="dxa" w:w="2304"/>
            <w:vAlign w:val="center"/>
            <w:tcMar>
              <w:top w:w="75" w:type="dxa"/>
              <w:start w:w="110" w:type="dxa"/>
              <w:bottom w:w="75" w:type="dxa"/>
              <w:end w:w="110" w:type="dxa"/>
            </w:tcMar>
            <w:shd w:fill="153F4C"/>
          </w:tcPr>
          <w:p>
            <w:pPr>
              <w:pStyle w:val="TableText"/>
            </w:pPr>
            <w:r>
              <w:rPr>
                <w:b/>
                <w:color w:val="FFFFFF"/>
              </w:rPr>
              <w:t>Action</w:t>
            </w:r>
          </w:p>
        </w:tc>
        <w:tc>
          <w:tcPr>
            <w:tcW w:type="dxa" w:w="7531"/>
            <w:vAlign w:val="center"/>
            <w:tcMar>
              <w:top w:w="75" w:type="dxa"/>
              <w:start w:w="110" w:type="dxa"/>
              <w:bottom w:w="75" w:type="dxa"/>
              <w:end w:w="110" w:type="dxa"/>
            </w:tcMar>
            <w:shd w:fill="153F4C"/>
          </w:tcPr>
          <w:p>
            <w:pPr>
              <w:pStyle w:val="TableText"/>
            </w:pPr>
            <w:r>
              <w:rPr>
                <w:b/>
                <w:color w:val="FFFFFF"/>
              </w:rPr>
              <w:t>Proposed behavior</w:t>
            </w:r>
          </w:p>
        </w:tc>
      </w:tr>
      <w:tr>
        <w:trPr>
          <w:cantSplit/>
        </w:trPr>
        <w:tc>
          <w:tcPr>
            <w:tcW w:type="dxa" w:w="2304"/>
            <w:vAlign w:val="center"/>
            <w:tcMar>
              <w:top w:w="75" w:type="dxa"/>
              <w:start w:w="110" w:type="dxa"/>
              <w:bottom w:w="75" w:type="dxa"/>
              <w:end w:w="110" w:type="dxa"/>
            </w:tcMar>
            <w:shd w:fill="FFFFFF"/>
          </w:tcPr>
          <w:p>
            <w:pPr>
              <w:pStyle w:val="TableText"/>
            </w:pPr>
            <w:r>
              <w:rPr>
                <w:b w:val="0"/>
              </w:rPr>
              <w:t>Main page invitation</w:t>
            </w:r>
          </w:p>
        </w:tc>
        <w:tc>
          <w:tcPr>
            <w:tcW w:type="dxa" w:w="7531"/>
            <w:vAlign w:val="center"/>
            <w:tcMar>
              <w:top w:w="75" w:type="dxa"/>
              <w:start w:w="110" w:type="dxa"/>
              <w:bottom w:w="75" w:type="dxa"/>
              <w:end w:w="110" w:type="dxa"/>
            </w:tcMar>
            <w:shd w:fill="FFFFFF"/>
          </w:tcPr>
          <w:p>
            <w:pPr>
              <w:pStyle w:val="TableText"/>
            </w:pPr>
            <w:r>
              <w:rPr>
                <w:b w:val="0"/>
              </w:rPr>
              <w:t>Scroll to D8. It does not confirm a meeting or imply a calendar appointment.</w:t>
            </w:r>
          </w:p>
        </w:tc>
      </w:tr>
      <w:tr>
        <w:trPr>
          <w:cantSplit/>
        </w:trPr>
        <w:tc>
          <w:tcPr>
            <w:tcW w:type="dxa" w:w="2304"/>
            <w:vAlign w:val="center"/>
            <w:tcMar>
              <w:top w:w="75" w:type="dxa"/>
              <w:start w:w="110" w:type="dxa"/>
              <w:bottom w:w="75" w:type="dxa"/>
              <w:end w:w="110" w:type="dxa"/>
            </w:tcMar>
            <w:shd w:fill="F6F8F9"/>
          </w:tcPr>
          <w:p>
            <w:pPr>
              <w:pStyle w:val="TableText"/>
            </w:pPr>
            <w:r>
              <w:rPr>
                <w:b w:val="0"/>
              </w:rPr>
              <w:t>Telegram / WhatsApp</w:t>
            </w:r>
          </w:p>
        </w:tc>
        <w:tc>
          <w:tcPr>
            <w:tcW w:type="dxa" w:w="7531"/>
            <w:vAlign w:val="center"/>
            <w:tcMar>
              <w:top w:w="75" w:type="dxa"/>
              <w:start w:w="110" w:type="dxa"/>
              <w:bottom w:w="75" w:type="dxa"/>
              <w:end w:w="110" w:type="dxa"/>
            </w:tcMar>
            <w:shd w:fill="F6F8F9"/>
          </w:tcPr>
          <w:p>
            <w:pPr>
              <w:pStyle w:val="TableText"/>
            </w:pPr>
            <w:r>
              <w:rPr>
                <w:b w:val="0"/>
              </w:rPr>
              <w:t>Offer direct contact links as well as QR codes. On mobile, lead with the links; show the QR only as an optional aid.</w:t>
            </w:r>
          </w:p>
        </w:tc>
      </w:tr>
      <w:tr>
        <w:trPr>
          <w:cantSplit/>
        </w:trPr>
        <w:tc>
          <w:tcPr>
            <w:tcW w:type="dxa" w:w="2304"/>
            <w:vAlign w:val="center"/>
            <w:tcMar>
              <w:top w:w="75" w:type="dxa"/>
              <w:start w:w="110" w:type="dxa"/>
              <w:bottom w:w="75" w:type="dxa"/>
              <w:end w:w="110" w:type="dxa"/>
            </w:tcMar>
            <w:shd w:fill="FFFFFF"/>
          </w:tcPr>
          <w:p>
            <w:pPr>
              <w:pStyle w:val="TableText"/>
            </w:pPr>
            <w:r>
              <w:rPr>
                <w:b w:val="0"/>
              </w:rPr>
              <w:t>Copy email</w:t>
            </w:r>
          </w:p>
        </w:tc>
        <w:tc>
          <w:tcPr>
            <w:tcW w:type="dxa" w:w="7531"/>
            <w:vAlign w:val="center"/>
            <w:tcMar>
              <w:top w:w="75" w:type="dxa"/>
              <w:start w:w="110" w:type="dxa"/>
              <w:bottom w:w="75" w:type="dxa"/>
              <w:end w:w="110" w:type="dxa"/>
            </w:tcMar>
            <w:shd w:fill="FFFFFF"/>
          </w:tcPr>
          <w:p>
            <w:pPr>
              <w:pStyle w:val="TableText"/>
            </w:pPr>
            <w:r>
              <w:rPr>
                <w:b w:val="0"/>
              </w:rPr>
              <w:t>Copy the supplied address and show nearby confirmation. If copying is unavailable, keep the address selectable.</w:t>
            </w:r>
          </w:p>
        </w:tc>
      </w:tr>
      <w:tr>
        <w:trPr>
          <w:cantSplit/>
        </w:trPr>
        <w:tc>
          <w:tcPr>
            <w:tcW w:type="dxa" w:w="2304"/>
            <w:vAlign w:val="center"/>
            <w:tcMar>
              <w:top w:w="75" w:type="dxa"/>
              <w:start w:w="110" w:type="dxa"/>
              <w:bottom w:w="75" w:type="dxa"/>
              <w:end w:w="110" w:type="dxa"/>
            </w:tcMar>
            <w:shd w:fill="F6F8F9"/>
          </w:tcPr>
          <w:p>
            <w:pPr>
              <w:pStyle w:val="TableText"/>
            </w:pPr>
            <w:r>
              <w:rPr>
                <w:b w:val="0"/>
              </w:rPr>
              <w:t>Send email</w:t>
            </w:r>
          </w:p>
        </w:tc>
        <w:tc>
          <w:tcPr>
            <w:tcW w:type="dxa" w:w="7531"/>
            <w:vAlign w:val="center"/>
            <w:tcMar>
              <w:top w:w="75" w:type="dxa"/>
              <w:start w:w="110" w:type="dxa"/>
              <w:bottom w:w="75" w:type="dxa"/>
              <w:end w:w="110" w:type="dxa"/>
            </w:tcMar>
            <w:shd w:fill="F6F8F9"/>
          </w:tcPr>
          <w:p>
            <w:pPr>
              <w:pStyle w:val="TableText"/>
            </w:pPr>
            <w:r>
              <w:rPr>
                <w:b w:val="0"/>
              </w:rPr>
              <w:t>Open a new email addressed to the supplied contact. Do not imply it was sent automatically.</w:t>
            </w:r>
          </w:p>
        </w:tc>
      </w:tr>
      <w:tr>
        <w:trPr>
          <w:cantSplit/>
        </w:trPr>
        <w:tc>
          <w:tcPr>
            <w:tcW w:type="dxa" w:w="2304"/>
            <w:vAlign w:val="center"/>
            <w:tcMar>
              <w:top w:w="75" w:type="dxa"/>
              <w:start w:w="110" w:type="dxa"/>
              <w:bottom w:w="75" w:type="dxa"/>
              <w:end w:w="110" w:type="dxa"/>
            </w:tcMar>
            <w:shd w:fill="FFFFFF"/>
          </w:tcPr>
          <w:p>
            <w:pPr>
              <w:pStyle w:val="TableText"/>
            </w:pPr>
            <w:r>
              <w:rPr>
                <w:b w:val="0"/>
              </w:rPr>
              <w:t>Facebook</w:t>
            </w:r>
          </w:p>
        </w:tc>
        <w:tc>
          <w:tcPr>
            <w:tcW w:type="dxa" w:w="7531"/>
            <w:vAlign w:val="center"/>
            <w:tcMar>
              <w:top w:w="75" w:type="dxa"/>
              <w:start w:w="110" w:type="dxa"/>
              <w:bottom w:w="75" w:type="dxa"/>
              <w:end w:w="110" w:type="dxa"/>
            </w:tcMar>
            <w:shd w:fill="FFFFFF"/>
          </w:tcPr>
          <w:p>
            <w:pPr>
              <w:pStyle w:val="TableText"/>
            </w:pPr>
            <w:r>
              <w:rPr>
                <w:b w:val="0"/>
              </w:rPr>
              <w:t>Omit the live link until the page is created and the destination is confirmed. No dead button or fake handle.</w:t>
            </w:r>
          </w:p>
        </w:tc>
      </w:tr>
    </w:tbl>
    <w:p>
      <w:pPr>
        <w:spacing w:after="0" w:before="0" w:line="240" w:lineRule="auto"/>
      </w:pPr>
      <w:r>
        <w:rPr>
          <w:sz w:val="4"/>
        </w:rPr>
      </w:r>
    </w:p>
    <w:p>
      <w:pPr>
        <w:pStyle w:val="Heading2"/>
      </w:pPr>
      <w:r>
        <w:t>No new friction added</w:t>
      </w:r>
    </w:p>
    <w:p>
      <w:r>
        <w:rPr>
          <w:b w:val="0"/>
        </w:rPr>
        <w:t>Do not add a compulsory form, account, document upload, or request for sensitive company information. A visitor should not need to scan a QR displayed on the same phone. Until a preferred channel is chosen, treat Telegram and WhatsApp equally.</w:t>
      </w:r>
    </w:p>
    <w:p>
      <w:pPr>
        <w:pStyle w:val="SmallNote"/>
        <w:spacing w:before="140"/>
        <w:pBdr>
          <w:top w:val="single" w:sz="5" w:space="6" w:color="CDDCE0"/>
        </w:pBdr>
      </w:pPr>
      <w:r>
        <w:rPr>
          <w:b w:val="0"/>
        </w:rPr>
        <w:t>The final footer returns to the existing CuriousLabs site structure. Do not add a pricing checkout, mailing-list funnel, or traction dashboard to this side activity.</w:t>
      </w:r>
    </w:p>
    <w:p>
      <w:pPr>
        <w:pStyle w:val="Kicker"/>
        <w:pageBreakBefore/>
      </w:pPr>
      <w:r>
        <w:rPr>
          <w:b w:val="0"/>
        </w:rPr>
        <w:t>13 / 15    WRITTEN WIREFRAME</w:t>
      </w:r>
    </w:p>
    <w:p>
      <w:pPr>
        <w:pStyle w:val="Heading1"/>
      </w:pPr>
      <w:r>
        <w:t>Spacing, rhythm, and mobile shape</w:t>
      </w:r>
    </w:p>
    <w:p>
      <w:pPr>
        <w:pStyle w:val="Subtitle"/>
        <w:spacing w:after="200"/>
      </w:pPr>
      <w:r>
        <w:t>Proposed proportions for the next mockup—not fixed build contracts</w:t>
      </w:r>
    </w:p>
    <w:p>
      <w:pPr>
        <w:pStyle w:val="SmallNote"/>
        <w:spacing w:after="200"/>
      </w:pPr>
      <w:r>
        <w:t>Source: Dossier section 08; Q16–Q17 and the supplied visual references. All dimensions and interaction choices here are design proposals, not externally verified requirements.</w:t>
      </w:r>
    </w:p>
    <w:p>
      <w:pPr>
        <w:pStyle w:val="Heading2"/>
      </w:pPr>
      <w:r>
        <w:t>A small spacing system</w:t>
      </w:r>
    </w:p>
    <w:tbl>
      <w:tblPr>
        <w:tblW w:type="auto" w:w="0"/>
        <w:jc w:val="center"/>
        <w:tblLayout w:type="fixed"/>
        <w:tblLook w:firstColumn="1" w:firstRow="1" w:lastColumn="0" w:lastRow="0" w:noHBand="0" w:noVBand="1" w:val="04A0"/>
        <w:tblBorders>
          <w:top w:val="single" w:sz="3" w:color="CDDCE0"/>
          <w:left w:val="single" w:sz="3" w:color="CDDCE0"/>
          <w:bottom w:val="single" w:sz="3" w:color="CDDCE0"/>
          <w:right w:val="single" w:sz="3" w:color="CDDCE0"/>
          <w:insideH w:val="single" w:sz="3" w:color="CDDCE0"/>
          <w:insideV w:val="single" w:sz="3" w:color="CDDCE0"/>
        </w:tblBorders>
        <w:tblLayout w:type="fixed"/>
      </w:tblPr>
      <w:tblGrid>
        <w:gridCol w:w="2261"/>
        <w:gridCol w:w="3830"/>
        <w:gridCol w:w="3744"/>
      </w:tblGrid>
      <w:tr>
        <w:trPr>
          <w:cantSplit/>
          <w:tblHeader/>
        </w:trPr>
        <w:tc>
          <w:tcPr>
            <w:tcW w:type="dxa" w:w="2261"/>
            <w:vAlign w:val="center"/>
            <w:tcMar>
              <w:top w:w="75" w:type="dxa"/>
              <w:start w:w="110" w:type="dxa"/>
              <w:bottom w:w="75" w:type="dxa"/>
              <w:end w:w="110" w:type="dxa"/>
            </w:tcMar>
            <w:shd w:fill="153F4C"/>
          </w:tcPr>
          <w:p>
            <w:pPr>
              <w:pStyle w:val="TableText"/>
            </w:pPr>
            <w:r>
              <w:rPr>
                <w:b/>
                <w:color w:val="FFFFFF"/>
              </w:rPr>
              <w:t>Element</w:t>
            </w:r>
          </w:p>
        </w:tc>
        <w:tc>
          <w:tcPr>
            <w:tcW w:type="dxa" w:w="3830"/>
            <w:vAlign w:val="center"/>
            <w:tcMar>
              <w:top w:w="75" w:type="dxa"/>
              <w:start w:w="110" w:type="dxa"/>
              <w:bottom w:w="75" w:type="dxa"/>
              <w:end w:w="110" w:type="dxa"/>
            </w:tcMar>
            <w:shd w:fill="153F4C"/>
          </w:tcPr>
          <w:p>
            <w:pPr>
              <w:pStyle w:val="TableText"/>
            </w:pPr>
            <w:r>
              <w:rPr>
                <w:b/>
                <w:color w:val="FFFFFF"/>
              </w:rPr>
              <w:t>Desktop starting point</w:t>
            </w:r>
          </w:p>
        </w:tc>
        <w:tc>
          <w:tcPr>
            <w:tcW w:type="dxa" w:w="3744"/>
            <w:vAlign w:val="center"/>
            <w:tcMar>
              <w:top w:w="75" w:type="dxa"/>
              <w:start w:w="110" w:type="dxa"/>
              <w:bottom w:w="75" w:type="dxa"/>
              <w:end w:w="110" w:type="dxa"/>
            </w:tcMar>
            <w:shd w:fill="153F4C"/>
          </w:tcPr>
          <w:p>
            <w:pPr>
              <w:pStyle w:val="TableText"/>
            </w:pPr>
            <w:r>
              <w:rPr>
                <w:b/>
                <w:color w:val="FFFFFF"/>
              </w:rPr>
              <w:t>Mobile starting point</w:t>
            </w:r>
          </w:p>
        </w:tc>
      </w:tr>
      <w:tr>
        <w:trPr>
          <w:cantSplit/>
        </w:trPr>
        <w:tc>
          <w:tcPr>
            <w:tcW w:type="dxa" w:w="2261"/>
            <w:vAlign w:val="center"/>
            <w:tcMar>
              <w:top w:w="75" w:type="dxa"/>
              <w:start w:w="110" w:type="dxa"/>
              <w:bottom w:w="75" w:type="dxa"/>
              <w:end w:w="110" w:type="dxa"/>
            </w:tcMar>
            <w:shd w:fill="FFFFFF"/>
          </w:tcPr>
          <w:p>
            <w:pPr>
              <w:pStyle w:val="TableText"/>
            </w:pPr>
            <w:r>
              <w:rPr>
                <w:b w:val="0"/>
              </w:rPr>
              <w:t>Main content width</w:t>
            </w:r>
          </w:p>
        </w:tc>
        <w:tc>
          <w:tcPr>
            <w:tcW w:type="dxa" w:w="3830"/>
            <w:vAlign w:val="center"/>
            <w:tcMar>
              <w:top w:w="75" w:type="dxa"/>
              <w:start w:w="110" w:type="dxa"/>
              <w:bottom w:w="75" w:type="dxa"/>
              <w:end w:w="110" w:type="dxa"/>
            </w:tcMar>
            <w:shd w:fill="FFFFFF"/>
          </w:tcPr>
          <w:p>
            <w:pPr>
              <w:pStyle w:val="TableText"/>
            </w:pPr>
            <w:r>
              <w:rPr>
                <w:b w:val="0"/>
              </w:rPr>
              <w:t>About 1,160–1,240 px, centered</w:t>
            </w:r>
          </w:p>
        </w:tc>
        <w:tc>
          <w:tcPr>
            <w:tcW w:type="dxa" w:w="3744"/>
            <w:vAlign w:val="center"/>
            <w:tcMar>
              <w:top w:w="75" w:type="dxa"/>
              <w:start w:w="110" w:type="dxa"/>
              <w:bottom w:w="75" w:type="dxa"/>
              <w:end w:w="110" w:type="dxa"/>
            </w:tcMar>
            <w:shd w:fill="FFFFFF"/>
          </w:tcPr>
          <w:p>
            <w:pPr>
              <w:pStyle w:val="TableText"/>
            </w:pPr>
            <w:r>
              <w:rPr>
                <w:b w:val="0"/>
              </w:rPr>
              <w:t>Available width, with 20–24 px side gutters</w:t>
            </w:r>
          </w:p>
        </w:tc>
      </w:tr>
      <w:tr>
        <w:trPr>
          <w:cantSplit/>
        </w:trPr>
        <w:tc>
          <w:tcPr>
            <w:tcW w:type="dxa" w:w="2261"/>
            <w:vAlign w:val="center"/>
            <w:tcMar>
              <w:top w:w="75" w:type="dxa"/>
              <w:start w:w="110" w:type="dxa"/>
              <w:bottom w:w="75" w:type="dxa"/>
              <w:end w:w="110" w:type="dxa"/>
            </w:tcMar>
            <w:shd w:fill="F6F8F9"/>
          </w:tcPr>
          <w:p>
            <w:pPr>
              <w:pStyle w:val="TableText"/>
            </w:pPr>
            <w:r>
              <w:rPr>
                <w:b w:val="0"/>
              </w:rPr>
              <w:t>Major section spacing</w:t>
            </w:r>
          </w:p>
        </w:tc>
        <w:tc>
          <w:tcPr>
            <w:tcW w:type="dxa" w:w="3830"/>
            <w:vAlign w:val="center"/>
            <w:tcMar>
              <w:top w:w="75" w:type="dxa"/>
              <w:start w:w="110" w:type="dxa"/>
              <w:bottom w:w="75" w:type="dxa"/>
              <w:end w:w="110" w:type="dxa"/>
            </w:tcMar>
            <w:shd w:fill="F6F8F9"/>
          </w:tcPr>
          <w:p>
            <w:pPr>
              <w:pStyle w:val="TableText"/>
            </w:pPr>
            <w:r>
              <w:rPr>
                <w:b w:val="0"/>
              </w:rPr>
              <w:t>88–112 px between sections</w:t>
            </w:r>
          </w:p>
        </w:tc>
        <w:tc>
          <w:tcPr>
            <w:tcW w:type="dxa" w:w="3744"/>
            <w:vAlign w:val="center"/>
            <w:tcMar>
              <w:top w:w="75" w:type="dxa"/>
              <w:start w:w="110" w:type="dxa"/>
              <w:bottom w:w="75" w:type="dxa"/>
              <w:end w:w="110" w:type="dxa"/>
            </w:tcMar>
            <w:shd w:fill="F6F8F9"/>
          </w:tcPr>
          <w:p>
            <w:pPr>
              <w:pStyle w:val="TableText"/>
            </w:pPr>
            <w:r>
              <w:rPr>
                <w:b w:val="0"/>
              </w:rPr>
              <w:t>48–64 px between sections</w:t>
            </w:r>
          </w:p>
        </w:tc>
      </w:tr>
      <w:tr>
        <w:trPr>
          <w:cantSplit/>
        </w:trPr>
        <w:tc>
          <w:tcPr>
            <w:tcW w:type="dxa" w:w="2261"/>
            <w:vAlign w:val="center"/>
            <w:tcMar>
              <w:top w:w="75" w:type="dxa"/>
              <w:start w:w="110" w:type="dxa"/>
              <w:bottom w:w="75" w:type="dxa"/>
              <w:end w:w="110" w:type="dxa"/>
            </w:tcMar>
            <w:shd w:fill="FFFFFF"/>
          </w:tcPr>
          <w:p>
            <w:pPr>
              <w:pStyle w:val="TableText"/>
            </w:pPr>
            <w:r>
              <w:rPr>
                <w:b w:val="0"/>
              </w:rPr>
              <w:t>Inside a feature panel</w:t>
            </w:r>
          </w:p>
        </w:tc>
        <w:tc>
          <w:tcPr>
            <w:tcW w:type="dxa" w:w="3830"/>
            <w:vAlign w:val="center"/>
            <w:tcMar>
              <w:top w:w="75" w:type="dxa"/>
              <w:start w:w="110" w:type="dxa"/>
              <w:bottom w:w="75" w:type="dxa"/>
              <w:end w:w="110" w:type="dxa"/>
            </w:tcMar>
            <w:shd w:fill="FFFFFF"/>
          </w:tcPr>
          <w:p>
            <w:pPr>
              <w:pStyle w:val="TableText"/>
            </w:pPr>
            <w:r>
              <w:rPr>
                <w:b w:val="0"/>
              </w:rPr>
              <w:t>32–48 px padding</w:t>
            </w:r>
          </w:p>
        </w:tc>
        <w:tc>
          <w:tcPr>
            <w:tcW w:type="dxa" w:w="3744"/>
            <w:vAlign w:val="center"/>
            <w:tcMar>
              <w:top w:w="75" w:type="dxa"/>
              <w:start w:w="110" w:type="dxa"/>
              <w:bottom w:w="75" w:type="dxa"/>
              <w:end w:w="110" w:type="dxa"/>
            </w:tcMar>
            <w:shd w:fill="FFFFFF"/>
          </w:tcPr>
          <w:p>
            <w:pPr>
              <w:pStyle w:val="TableText"/>
            </w:pPr>
            <w:r>
              <w:rPr>
                <w:b w:val="0"/>
              </w:rPr>
              <w:t>20–24 px padding</w:t>
            </w:r>
          </w:p>
        </w:tc>
      </w:tr>
      <w:tr>
        <w:trPr>
          <w:cantSplit/>
        </w:trPr>
        <w:tc>
          <w:tcPr>
            <w:tcW w:type="dxa" w:w="2261"/>
            <w:vAlign w:val="center"/>
            <w:tcMar>
              <w:top w:w="75" w:type="dxa"/>
              <w:start w:w="110" w:type="dxa"/>
              <w:bottom w:w="75" w:type="dxa"/>
              <w:end w:w="110" w:type="dxa"/>
            </w:tcMar>
            <w:shd w:fill="F6F8F9"/>
          </w:tcPr>
          <w:p>
            <w:pPr>
              <w:pStyle w:val="TableText"/>
            </w:pPr>
            <w:r>
              <w:rPr>
                <w:b w:val="0"/>
              </w:rPr>
              <w:t>Related items / columns</w:t>
            </w:r>
          </w:p>
        </w:tc>
        <w:tc>
          <w:tcPr>
            <w:tcW w:type="dxa" w:w="3830"/>
            <w:vAlign w:val="center"/>
            <w:tcMar>
              <w:top w:w="75" w:type="dxa"/>
              <w:start w:w="110" w:type="dxa"/>
              <w:bottom w:w="75" w:type="dxa"/>
              <w:end w:w="110" w:type="dxa"/>
            </w:tcMar>
            <w:shd w:fill="F6F8F9"/>
          </w:tcPr>
          <w:p>
            <w:pPr>
              <w:pStyle w:val="TableText"/>
            </w:pPr>
            <w:r>
              <w:rPr>
                <w:b w:val="0"/>
              </w:rPr>
              <w:t>24–32 px gap</w:t>
            </w:r>
          </w:p>
        </w:tc>
        <w:tc>
          <w:tcPr>
            <w:tcW w:type="dxa" w:w="3744"/>
            <w:vAlign w:val="center"/>
            <w:tcMar>
              <w:top w:w="75" w:type="dxa"/>
              <w:start w:w="110" w:type="dxa"/>
              <w:bottom w:w="75" w:type="dxa"/>
              <w:end w:w="110" w:type="dxa"/>
            </w:tcMar>
            <w:shd w:fill="F6F8F9"/>
          </w:tcPr>
          <w:p>
            <w:pPr>
              <w:pStyle w:val="TableText"/>
            </w:pPr>
            <w:r>
              <w:rPr>
                <w:b w:val="0"/>
              </w:rPr>
              <w:t>16–24 px gap after stacking</w:t>
            </w:r>
          </w:p>
        </w:tc>
      </w:tr>
      <w:tr>
        <w:trPr>
          <w:cantSplit/>
        </w:trPr>
        <w:tc>
          <w:tcPr>
            <w:tcW w:type="dxa" w:w="2261"/>
            <w:vAlign w:val="center"/>
            <w:tcMar>
              <w:top w:w="75" w:type="dxa"/>
              <w:start w:w="110" w:type="dxa"/>
              <w:bottom w:w="75" w:type="dxa"/>
              <w:end w:w="110" w:type="dxa"/>
            </w:tcMar>
            <w:shd w:fill="FFFFFF"/>
          </w:tcPr>
          <w:p>
            <w:pPr>
              <w:pStyle w:val="TableText"/>
            </w:pPr>
            <w:r>
              <w:rPr>
                <w:b w:val="0"/>
              </w:rPr>
              <w:t>Body text</w:t>
            </w:r>
          </w:p>
        </w:tc>
        <w:tc>
          <w:tcPr>
            <w:tcW w:type="dxa" w:w="3830"/>
            <w:vAlign w:val="center"/>
            <w:tcMar>
              <w:top w:w="75" w:type="dxa"/>
              <w:start w:w="110" w:type="dxa"/>
              <w:bottom w:w="75" w:type="dxa"/>
              <w:end w:w="110" w:type="dxa"/>
            </w:tcMar>
            <w:shd w:fill="FFFFFF"/>
          </w:tcPr>
          <w:p>
            <w:pPr>
              <w:pStyle w:val="TableText"/>
            </w:pPr>
            <w:r>
              <w:rPr>
                <w:b w:val="0"/>
              </w:rPr>
              <w:t>17–18 px; keep reading columns comfortable</w:t>
            </w:r>
          </w:p>
        </w:tc>
        <w:tc>
          <w:tcPr>
            <w:tcW w:type="dxa" w:w="3744"/>
            <w:vAlign w:val="center"/>
            <w:tcMar>
              <w:top w:w="75" w:type="dxa"/>
              <w:start w:w="110" w:type="dxa"/>
              <w:bottom w:w="75" w:type="dxa"/>
              <w:end w:w="110" w:type="dxa"/>
            </w:tcMar>
            <w:shd w:fill="FFFFFF"/>
          </w:tcPr>
          <w:p>
            <w:pPr>
              <w:pStyle w:val="TableText"/>
            </w:pPr>
            <w:r>
              <w:rPr>
                <w:b w:val="0"/>
              </w:rPr>
              <w:t>16–18 px; do not shrink to preserve a desktop grid</w:t>
            </w:r>
          </w:p>
        </w:tc>
      </w:tr>
      <w:tr>
        <w:trPr>
          <w:cantSplit/>
        </w:trPr>
        <w:tc>
          <w:tcPr>
            <w:tcW w:type="dxa" w:w="2261"/>
            <w:vAlign w:val="center"/>
            <w:tcMar>
              <w:top w:w="75" w:type="dxa"/>
              <w:start w:w="110" w:type="dxa"/>
              <w:bottom w:w="75" w:type="dxa"/>
              <w:end w:w="110" w:type="dxa"/>
            </w:tcMar>
            <w:shd w:fill="F6F8F9"/>
          </w:tcPr>
          <w:p>
            <w:pPr>
              <w:pStyle w:val="TableText"/>
            </w:pPr>
            <w:r>
              <w:rPr>
                <w:b w:val="0"/>
              </w:rPr>
              <w:t>Headlines</w:t>
            </w:r>
          </w:p>
        </w:tc>
        <w:tc>
          <w:tcPr>
            <w:tcW w:type="dxa" w:w="3830"/>
            <w:vAlign w:val="center"/>
            <w:tcMar>
              <w:top w:w="75" w:type="dxa"/>
              <w:start w:w="110" w:type="dxa"/>
              <w:bottom w:w="75" w:type="dxa"/>
              <w:end w:w="110" w:type="dxa"/>
            </w:tcMar>
            <w:shd w:fill="F6F8F9"/>
          </w:tcPr>
          <w:p>
            <w:pPr>
              <w:pStyle w:val="TableText"/>
            </w:pPr>
            <w:r>
              <w:rPr>
                <w:b w:val="0"/>
              </w:rPr>
              <w:t>Scale with width; avoid decorative multi-screen titles</w:t>
            </w:r>
          </w:p>
        </w:tc>
        <w:tc>
          <w:tcPr>
            <w:tcW w:type="dxa" w:w="3744"/>
            <w:vAlign w:val="center"/>
            <w:tcMar>
              <w:top w:w="75" w:type="dxa"/>
              <w:start w:w="110" w:type="dxa"/>
              <w:bottom w:w="75" w:type="dxa"/>
              <w:end w:w="110" w:type="dxa"/>
            </w:tcMar>
            <w:shd w:fill="F6F8F9"/>
          </w:tcPr>
          <w:p>
            <w:pPr>
              <w:pStyle w:val="TableText"/>
            </w:pPr>
            <w:r>
              <w:rPr>
                <w:b w:val="0"/>
              </w:rPr>
              <w:t>Wrap naturally; avoid forced desktop line breaks</w:t>
            </w:r>
          </w:p>
        </w:tc>
      </w:tr>
    </w:tbl>
    <w:p>
      <w:pPr>
        <w:spacing w:after="0" w:before="0" w:line="240" w:lineRule="auto"/>
      </w:pPr>
      <w:r>
        <w:rPr>
          <w:sz w:val="4"/>
        </w:rPr>
      </w:r>
    </w:p>
    <w:p>
      <w:pPr>
        <w:pStyle w:val="Heading2"/>
      </w:pPr>
      <w:r>
        <w:t>Vary the section shapes</w:t>
      </w:r>
    </w:p>
    <w:p>
      <w:r>
        <w:rPr>
          <w:b w:val="0"/>
        </w:rPr>
        <w:t>D1 is open and spacious. D2 uses two equal panels. D3 has a compact subject grid. D4 is personal and editorial. D5 uses quiet reading rows. D6 gives the evidence room. D7 is a small process band. D8 ends with practical contact choices. Avoid eight identical boxed grids.</w:t>
      </w:r>
    </w:p>
    <w:p>
      <w:pPr>
        <w:pStyle w:val="Heading2"/>
      </w:pPr>
      <w:r>
        <w:t>What remains on the phone</w:t>
      </w:r>
    </w:p>
    <w:p>
      <w:r>
        <w:rPr>
          <w:b w:val="0"/>
        </w:rPr>
        <w:t>Keep the same section order and all essential content. The text comes before decorative visuals; audience panels, subject tiles, proof, and process steps stack vertically. The four reading subjects open inline. Contact uses direct messaging/email links, with QRs as secondary options.</w:t>
      </w:r>
    </w:p>
    <w:p>
      <w:r>
        <w:rPr>
          <w:b w:val="0"/>
        </w:rPr>
        <w:t>Use visible tap/keyboard controls for deeper reading and evidence. Do not make essential information depend on hover, horizontal scrolling, or animation. A large visual must not bury the free-conversation action several screens below its explanation.</w:t>
      </w:r>
    </w:p>
    <w:p>
      <w:pPr>
        <w:pStyle w:val="Heading2"/>
      </w:pPr>
      <w:r>
        <w:t>Carry the brand without copying its clutter</w:t>
      </w:r>
    </w:p>
    <w:p>
      <w:r>
        <w:rPr>
          <w:b w:val="0"/>
        </w:rPr>
        <w:t>Retain the liked dark cosmic palette, cream type, lime accents, and restrained panel borders in the later visual pass. Let nebula, globe, and technical decoration recede behind reading areas. Localized evidence may be detailed; the entire page should not look like a trading terminal.</w:t>
      </w:r>
    </w:p>
    <w:p>
      <w:pPr>
        <w:pStyle w:val="SmallNote"/>
        <w:spacing w:before="140"/>
        <w:pBdr>
          <w:top w:val="single" w:sz="5" w:space="6" w:color="CDDCE0"/>
        </w:pBdr>
      </w:pPr>
      <w:r>
        <w:rPr>
          <w:b w:val="0"/>
        </w:rPr>
        <w:t>No fixed overall page height. Text growth, English-to-Khmer additions, open reading sections, and device width will change the scroll length. Use content-led sections, not eight full-screen panels.</w:t>
      </w:r>
    </w:p>
    <w:p>
      <w:pPr>
        <w:pStyle w:val="Kicker"/>
        <w:pageBreakBefore/>
      </w:pPr>
      <w:r>
        <w:rPr>
          <w:b w:val="0"/>
        </w:rPr>
        <w:t>14 / 15    WRITTEN WIREFRAME</w:t>
      </w:r>
    </w:p>
    <w:p>
      <w:pPr>
        <w:pStyle w:val="Heading1"/>
      </w:pPr>
      <w:r>
        <w:t>Content ownership and reserved assets</w:t>
      </w:r>
    </w:p>
    <w:p>
      <w:pPr>
        <w:pStyle w:val="Subtitle"/>
        <w:spacing w:after="200"/>
      </w:pPr>
      <w:r>
        <w:t>Keep real decisions, draft wording, and missing material separate</w:t>
      </w:r>
    </w:p>
    <w:p>
      <w:pPr>
        <w:pStyle w:val="SmallNote"/>
        <w:spacing w:after="200"/>
      </w:pPr>
      <w:r>
        <w:t>Source: Dossier sections 02/C1–C18, 05/V1–V4, 10; Q3, Q6, Q8, Q11, Q15–Q18. These are preparation notes, not client-facing requirements.</w:t>
      </w:r>
    </w:p>
    <w:tbl>
      <w:tblPr>
        <w:tblW w:type="auto" w:w="0"/>
        <w:jc w:val="center"/>
        <w:tblLayout w:type="fixed"/>
        <w:tblLook w:firstColumn="1" w:firstRow="1" w:lastColumn="0" w:lastRow="0" w:noHBand="0" w:noVBand="1" w:val="04A0"/>
        <w:tblBorders>
          <w:top w:val="single" w:sz="3" w:color="CDDCE0"/>
          <w:left w:val="single" w:sz="3" w:color="CDDCE0"/>
          <w:bottom w:val="single" w:sz="3" w:color="CDDCE0"/>
          <w:right w:val="single" w:sz="3" w:color="CDDCE0"/>
          <w:insideH w:val="single" w:sz="3" w:color="CDDCE0"/>
          <w:insideV w:val="single" w:sz="3" w:color="CDDCE0"/>
        </w:tblBorders>
        <w:tblLayout w:type="fixed"/>
      </w:tblPr>
      <w:tblGrid>
        <w:gridCol w:w="1526"/>
        <w:gridCol w:w="4090"/>
        <w:gridCol w:w="4219"/>
      </w:tblGrid>
      <w:tr>
        <w:trPr>
          <w:cantSplit/>
          <w:tblHeader/>
        </w:trPr>
        <w:tc>
          <w:tcPr>
            <w:tcW w:type="dxa" w:w="1526"/>
            <w:vAlign w:val="center"/>
            <w:tcMar>
              <w:top w:w="75" w:type="dxa"/>
              <w:start w:w="110" w:type="dxa"/>
              <w:bottom w:w="75" w:type="dxa"/>
              <w:end w:w="110" w:type="dxa"/>
            </w:tcMar>
            <w:shd w:fill="153F4C"/>
          </w:tcPr>
          <w:p>
            <w:pPr>
              <w:pStyle w:val="TableText"/>
            </w:pPr>
            <w:r>
              <w:rPr>
                <w:b/>
                <w:color w:val="FFFFFF"/>
              </w:rPr>
              <w:t>Area</w:t>
            </w:r>
          </w:p>
        </w:tc>
        <w:tc>
          <w:tcPr>
            <w:tcW w:type="dxa" w:w="4090"/>
            <w:vAlign w:val="center"/>
            <w:tcMar>
              <w:top w:w="75" w:type="dxa"/>
              <w:start w:w="110" w:type="dxa"/>
              <w:bottom w:w="75" w:type="dxa"/>
              <w:end w:w="110" w:type="dxa"/>
            </w:tcMar>
            <w:shd w:fill="153F4C"/>
          </w:tcPr>
          <w:p>
            <w:pPr>
              <w:pStyle w:val="TableText"/>
            </w:pPr>
            <w:r>
              <w:rPr>
                <w:b/>
                <w:color w:val="FFFFFF"/>
              </w:rPr>
              <w:t>What is already supported</w:t>
            </w:r>
          </w:p>
        </w:tc>
        <w:tc>
          <w:tcPr>
            <w:tcW w:type="dxa" w:w="4219"/>
            <w:vAlign w:val="center"/>
            <w:tcMar>
              <w:top w:w="75" w:type="dxa"/>
              <w:start w:w="110" w:type="dxa"/>
              <w:bottom w:w="75" w:type="dxa"/>
              <w:end w:w="110" w:type="dxa"/>
            </w:tcMar>
            <w:shd w:fill="153F4C"/>
          </w:tcPr>
          <w:p>
            <w:pPr>
              <w:pStyle w:val="TableText"/>
            </w:pPr>
            <w:r>
              <w:rPr>
                <w:b/>
                <w:color w:val="FFFFFF"/>
              </w:rPr>
              <w:t>What is not yet supplied</w:t>
            </w:r>
          </w:p>
        </w:tc>
      </w:tr>
      <w:tr>
        <w:trPr>
          <w:cantSplit/>
        </w:trPr>
        <w:tc>
          <w:tcPr>
            <w:tcW w:type="dxa" w:w="1526"/>
            <w:vAlign w:val="center"/>
            <w:tcMar>
              <w:top w:w="75" w:type="dxa"/>
              <w:start w:w="110" w:type="dxa"/>
              <w:bottom w:w="75" w:type="dxa"/>
              <w:end w:w="110" w:type="dxa"/>
            </w:tcMar>
            <w:shd w:fill="FFFFFF"/>
          </w:tcPr>
          <w:p>
            <w:pPr>
              <w:pStyle w:val="TableText"/>
            </w:pPr>
            <w:r>
              <w:rPr>
                <w:b w:val="0"/>
              </w:rPr>
              <w:t>H1 / D1–D3</w:t>
            </w:r>
          </w:p>
        </w:tc>
        <w:tc>
          <w:tcPr>
            <w:tcW w:type="dxa" w:w="4090"/>
            <w:vAlign w:val="center"/>
            <w:tcMar>
              <w:top w:w="75" w:type="dxa"/>
              <w:start w:w="110" w:type="dxa"/>
              <w:bottom w:w="75" w:type="dxa"/>
              <w:end w:w="110" w:type="dxa"/>
            </w:tcMar>
            <w:shd w:fill="FFFFFF"/>
          </w:tcPr>
          <w:p>
            <w:pPr>
              <w:pStyle w:val="TableText"/>
            </w:pPr>
            <w:r>
              <w:rPr>
                <w:b w:val="0"/>
              </w:rPr>
              <w:t>Tailored service, two audiences, operator perspective, core delivery boundary, and subject breadth.</w:t>
            </w:r>
          </w:p>
        </w:tc>
        <w:tc>
          <w:tcPr>
            <w:tcW w:type="dxa" w:w="4219"/>
            <w:vAlign w:val="center"/>
            <w:tcMar>
              <w:top w:w="75" w:type="dxa"/>
              <w:start w:w="110" w:type="dxa"/>
              <w:bottom w:w="75" w:type="dxa"/>
              <w:end w:w="110" w:type="dxa"/>
            </w:tcMar>
            <w:shd w:fill="FFFFFF"/>
          </w:tcPr>
          <w:p>
            <w:pPr>
              <w:pStyle w:val="TableText"/>
            </w:pPr>
            <w:r>
              <w:rPr>
                <w:b w:val="0"/>
              </w:rPr>
              <w:t>Final headline and copy approval; exact homepage insertion choice.</w:t>
            </w:r>
          </w:p>
        </w:tc>
      </w:tr>
      <w:tr>
        <w:trPr>
          <w:cantSplit/>
        </w:trPr>
        <w:tc>
          <w:tcPr>
            <w:tcW w:type="dxa" w:w="1526"/>
            <w:vAlign w:val="center"/>
            <w:tcMar>
              <w:top w:w="75" w:type="dxa"/>
              <w:start w:w="110" w:type="dxa"/>
              <w:bottom w:w="75" w:type="dxa"/>
              <w:end w:w="110" w:type="dxa"/>
            </w:tcMar>
            <w:shd w:fill="F6F8F9"/>
          </w:tcPr>
          <w:p>
            <w:pPr>
              <w:pStyle w:val="TableText"/>
            </w:pPr>
            <w:r>
              <w:rPr>
                <w:b w:val="0"/>
              </w:rPr>
              <w:t>D4 / R4</w:t>
            </w:r>
          </w:p>
        </w:tc>
        <w:tc>
          <w:tcPr>
            <w:tcW w:type="dxa" w:w="4090"/>
            <w:vAlign w:val="center"/>
            <w:tcMar>
              <w:top w:w="75" w:type="dxa"/>
              <w:start w:w="110" w:type="dxa"/>
              <w:bottom w:w="75" w:type="dxa"/>
              <w:end w:w="110" w:type="dxa"/>
            </w:tcMar>
            <w:shd w:fill="F6F8F9"/>
          </w:tcPr>
          <w:p>
            <w:pPr>
              <w:pStyle w:val="TableText"/>
            </w:pPr>
            <w:r>
              <w:rPr>
                <w:b w:val="0"/>
              </w:rPr>
              <w:t>Personal delivery; AI practice; business/F&amp;B background; 18 years in Cambodia; practical Khmer explanation.</w:t>
            </w:r>
          </w:p>
        </w:tc>
        <w:tc>
          <w:tcPr>
            <w:tcW w:type="dxa" w:w="4219"/>
            <w:vAlign w:val="center"/>
            <w:tcMar>
              <w:top w:w="75" w:type="dxa"/>
              <w:start w:w="110" w:type="dxa"/>
              <w:bottom w:w="75" w:type="dxa"/>
              <w:end w:w="110" w:type="dxa"/>
            </w:tcMar>
            <w:shd w:fill="F6F8F9"/>
          </w:tcPr>
          <w:p>
            <w:pPr>
              <w:pStyle w:val="TableText"/>
            </w:pPr>
            <w:r>
              <w:rPr>
                <w:b w:val="0"/>
              </w:rPr>
              <w:t>Public name/title treatment, exact biography, disclosable businesses/roles, optional real portrait.</w:t>
            </w:r>
          </w:p>
        </w:tc>
      </w:tr>
      <w:tr>
        <w:trPr>
          <w:cantSplit/>
        </w:trPr>
        <w:tc>
          <w:tcPr>
            <w:tcW w:type="dxa" w:w="1526"/>
            <w:vAlign w:val="center"/>
            <w:tcMar>
              <w:top w:w="75" w:type="dxa"/>
              <w:start w:w="110" w:type="dxa"/>
              <w:bottom w:w="75" w:type="dxa"/>
              <w:end w:w="110" w:type="dxa"/>
            </w:tcMar>
            <w:shd w:fill="FFFFFF"/>
          </w:tcPr>
          <w:p>
            <w:pPr>
              <w:pStyle w:val="TableText"/>
            </w:pPr>
            <w:r>
              <w:rPr>
                <w:b w:val="0"/>
              </w:rPr>
              <w:t>D5 / R1–R3</w:t>
            </w:r>
          </w:p>
        </w:tc>
        <w:tc>
          <w:tcPr>
            <w:tcW w:type="dxa" w:w="4090"/>
            <w:vAlign w:val="center"/>
            <w:tcMar>
              <w:top w:w="75" w:type="dxa"/>
              <w:start w:w="110" w:type="dxa"/>
              <w:bottom w:w="75" w:type="dxa"/>
              <w:end w:w="110" w:type="dxa"/>
            </w:tcMar>
            <w:shd w:fill="FFFFFF"/>
          </w:tcPr>
          <w:p>
            <w:pPr>
              <w:pStyle w:val="TableText"/>
            </w:pPr>
            <w:r>
              <w:rPr>
                <w:b w:val="0"/>
              </w:rPr>
              <w:t>Prompting, harnesses, auditing, strengths/limitations, planning, and agent coordination.</w:t>
            </w:r>
          </w:p>
        </w:tc>
        <w:tc>
          <w:tcPr>
            <w:tcW w:type="dxa" w:w="4219"/>
            <w:vAlign w:val="center"/>
            <w:tcMar>
              <w:top w:w="75" w:type="dxa"/>
              <w:start w:w="110" w:type="dxa"/>
              <w:bottom w:w="75" w:type="dxa"/>
              <w:end w:w="110" w:type="dxa"/>
            </w:tcMar>
            <w:shd w:fill="FFFFFF"/>
          </w:tcPr>
          <w:p>
            <w:pPr>
              <w:pStyle w:val="TableText"/>
            </w:pPr>
            <w:r>
              <w:rPr>
                <w:b w:val="0"/>
              </w:rPr>
              <w:t>Your actual method definitions and approved public demonstrations.</w:t>
            </w:r>
          </w:p>
        </w:tc>
      </w:tr>
      <w:tr>
        <w:trPr>
          <w:cantSplit/>
        </w:trPr>
        <w:tc>
          <w:tcPr>
            <w:tcW w:type="dxa" w:w="1526"/>
            <w:vAlign w:val="center"/>
            <w:tcMar>
              <w:top w:w="75" w:type="dxa"/>
              <w:start w:w="110" w:type="dxa"/>
              <w:bottom w:w="75" w:type="dxa"/>
              <w:end w:w="110" w:type="dxa"/>
            </w:tcMar>
            <w:shd w:fill="F6F8F9"/>
          </w:tcPr>
          <w:p>
            <w:pPr>
              <w:pStyle w:val="TableText"/>
            </w:pPr>
            <w:r>
              <w:rPr>
                <w:b w:val="0"/>
              </w:rPr>
              <w:t>D6</w:t>
            </w:r>
          </w:p>
        </w:tc>
        <w:tc>
          <w:tcPr>
            <w:tcW w:type="dxa" w:w="4090"/>
            <w:vAlign w:val="center"/>
            <w:tcMar>
              <w:top w:w="75" w:type="dxa"/>
              <w:start w:w="110" w:type="dxa"/>
              <w:bottom w:w="75" w:type="dxa"/>
              <w:end w:w="110" w:type="dxa"/>
            </w:tcMar>
            <w:shd w:fill="F6F8F9"/>
          </w:tcPr>
          <w:p>
            <w:pPr>
              <w:pStyle w:val="TableText"/>
            </w:pPr>
            <w:r>
              <w:rPr>
                <w:b w:val="0"/>
              </w:rPr>
              <w:t>Own system, website, and planning artifacts can be used in principle.</w:t>
            </w:r>
          </w:p>
        </w:tc>
        <w:tc>
          <w:tcPr>
            <w:tcW w:type="dxa" w:w="4219"/>
            <w:vAlign w:val="center"/>
            <w:tcMar>
              <w:top w:w="75" w:type="dxa"/>
              <w:start w:w="110" w:type="dxa"/>
              <w:bottom w:w="75" w:type="dxa"/>
              <w:end w:w="110" w:type="dxa"/>
            </w:tcMar>
            <w:shd w:fill="F6F8F9"/>
          </w:tcPr>
          <w:p>
            <w:pPr>
              <w:pStyle w:val="TableText"/>
            </w:pPr>
            <w:r>
              <w:rPr>
                <w:b w:val="0"/>
              </w:rPr>
              <w:t>Two exact examples, captions, redactions, and the material you permit visitors to open.</w:t>
            </w:r>
          </w:p>
        </w:tc>
      </w:tr>
      <w:tr>
        <w:trPr>
          <w:cantSplit/>
        </w:trPr>
        <w:tc>
          <w:tcPr>
            <w:tcW w:type="dxa" w:w="1526"/>
            <w:vAlign w:val="center"/>
            <w:tcMar>
              <w:top w:w="75" w:type="dxa"/>
              <w:start w:w="110" w:type="dxa"/>
              <w:bottom w:w="75" w:type="dxa"/>
              <w:end w:w="110" w:type="dxa"/>
            </w:tcMar>
            <w:shd w:fill="FFFFFF"/>
          </w:tcPr>
          <w:p>
            <w:pPr>
              <w:pStyle w:val="TableText"/>
            </w:pPr>
            <w:r>
              <w:rPr>
                <w:b w:val="0"/>
              </w:rPr>
              <w:t>D7</w:t>
            </w:r>
          </w:p>
        </w:tc>
        <w:tc>
          <w:tcPr>
            <w:tcW w:type="dxa" w:w="4090"/>
            <w:vAlign w:val="center"/>
            <w:tcMar>
              <w:top w:w="75" w:type="dxa"/>
              <w:start w:w="110" w:type="dxa"/>
              <w:bottom w:w="75" w:type="dxa"/>
              <w:end w:w="110" w:type="dxa"/>
            </w:tcMar>
            <w:shd w:fill="FFFFFF"/>
          </w:tcPr>
          <w:p>
            <w:pPr>
              <w:pStyle w:val="TableText"/>
            </w:pPr>
            <w:r>
              <w:rPr>
                <w:b w:val="0"/>
              </w:rPr>
              <w:t>Free discussion, summary, proposal, confirmation, commercial arrangements, then full preparation.</w:t>
            </w:r>
          </w:p>
        </w:tc>
        <w:tc>
          <w:tcPr>
            <w:tcW w:type="dxa" w:w="4219"/>
            <w:vAlign w:val="center"/>
            <w:tcMar>
              <w:top w:w="75" w:type="dxa"/>
              <w:start w:w="110" w:type="dxa"/>
              <w:bottom w:w="75" w:type="dxa"/>
              <w:end w:w="110" w:type="dxa"/>
            </w:tcMar>
            <w:shd w:fill="FFFFFF"/>
          </w:tcPr>
          <w:p>
            <w:pPr>
              <w:pStyle w:val="TableText"/>
            </w:pPr>
            <w:r>
              <w:rPr>
                <w:b w:val="0"/>
              </w:rPr>
              <w:t>Any exact timing or commercial terms; not needed to invent a standard package.</w:t>
            </w:r>
          </w:p>
        </w:tc>
      </w:tr>
      <w:tr>
        <w:trPr>
          <w:cantSplit/>
        </w:trPr>
        <w:tc>
          <w:tcPr>
            <w:tcW w:type="dxa" w:w="1526"/>
            <w:vAlign w:val="center"/>
            <w:tcMar>
              <w:top w:w="75" w:type="dxa"/>
              <w:start w:w="110" w:type="dxa"/>
              <w:bottom w:w="75" w:type="dxa"/>
              <w:end w:w="110" w:type="dxa"/>
            </w:tcMar>
            <w:shd w:fill="F6F8F9"/>
          </w:tcPr>
          <w:p>
            <w:pPr>
              <w:pStyle w:val="TableText"/>
            </w:pPr>
            <w:r>
              <w:rPr>
                <w:b w:val="0"/>
              </w:rPr>
              <w:t>D8</w:t>
            </w:r>
          </w:p>
        </w:tc>
        <w:tc>
          <w:tcPr>
            <w:tcW w:type="dxa" w:w="4090"/>
            <w:vAlign w:val="center"/>
            <w:tcMar>
              <w:top w:w="75" w:type="dxa"/>
              <w:start w:w="110" w:type="dxa"/>
              <w:bottom w:w="75" w:type="dxa"/>
              <w:end w:w="110" w:type="dxa"/>
            </w:tcMar>
            <w:shd w:fill="F6F8F9"/>
          </w:tcPr>
          <w:p>
            <w:pPr>
              <w:pStyle w:val="TableText"/>
            </w:pPr>
            <w:r>
              <w:rPr>
                <w:b w:val="0"/>
              </w:rPr>
              <w:t>Telegram, WhatsApp, email, and possibly a later Facebook page.</w:t>
            </w:r>
          </w:p>
        </w:tc>
        <w:tc>
          <w:tcPr>
            <w:tcW w:type="dxa" w:w="4219"/>
            <w:vAlign w:val="center"/>
            <w:tcMar>
              <w:top w:w="75" w:type="dxa"/>
              <w:start w:w="110" w:type="dxa"/>
              <w:bottom w:w="75" w:type="dxa"/>
              <w:end w:w="110" w:type="dxa"/>
            </w:tcMar>
            <w:shd w:fill="F6F8F9"/>
          </w:tcPr>
          <w:p>
            <w:pPr>
              <w:pStyle w:val="TableText"/>
            </w:pPr>
            <w:r>
              <w:rPr>
                <w:b w:val="0"/>
              </w:rPr>
              <w:t>Actual destinations, chosen emphasis, and verified QR payloads after the destinations exist.</w:t>
            </w:r>
          </w:p>
        </w:tc>
      </w:tr>
    </w:tbl>
    <w:p>
      <w:pPr>
        <w:spacing w:after="0" w:before="0" w:line="240" w:lineRule="auto"/>
      </w:pPr>
      <w:r>
        <w:rPr>
          <w:sz w:val="4"/>
        </w:rPr>
      </w:r>
    </w:p>
    <w:p>
      <w:pPr>
        <w:pStyle w:val="Heading2"/>
      </w:pPr>
      <w:r>
        <w:t>A small visual reserve for later</w:t>
      </w:r>
    </w:p>
    <w:p>
      <w:r>
        <w:rPr>
          <w:b w:val="0"/>
        </w:rPr>
        <w:t>One supporting homepage/hero motif, two selected evidence spaces, and an optional real portrait are sufficient for the first visual pass. Each deeper-reading topic may add one relevant example. These are proposed allocations, not a demand to create art for every section.</w:t>
      </w:r>
    </w:p>
    <w:p>
      <w:pPr>
        <w:pStyle w:val="Heading2"/>
      </w:pPr>
      <w:r>
        <w:t>Publication boundary</w:t>
      </w:r>
    </w:p>
    <w:p>
      <w:r>
        <w:rPr>
          <w:b w:val="0"/>
        </w:rPr>
        <w:t>Do not publish bracketed placeholders, draft captions as evidence, internal commercial intent, fake testimonials, or inferred definitions. A pending asset should lead to a simpler supported presentation, not invented content.</w:t>
      </w:r>
    </w:p>
    <w:p>
      <w:pPr>
        <w:pStyle w:val="Heading2"/>
      </w:pPr>
      <w:r>
        <w:t>Language and method custody</w:t>
      </w:r>
    </w:p>
    <w:p>
      <w:r>
        <w:rPr>
          <w:b w:val="0"/>
        </w:rPr>
        <w:t>Keep English as the first version and prepare the page to grow when Khmer is added. Training in Khmer does not automatically make the written page or every paid material bilingual. Keep the named methods intact and unexpanded until you supply their substance.</w:t>
      </w:r>
    </w:p>
    <w:p>
      <w:pPr>
        <w:pStyle w:val="SmallNote"/>
        <w:spacing w:before="140"/>
        <w:pBdr>
          <w:top w:val="single" w:sz="5" w:space="6" w:color="CDDCE0"/>
        </w:pBdr>
      </w:pPr>
      <w:r>
        <w:rPr>
          <w:b w:val="0"/>
        </w:rPr>
        <w:t>Q18 remains deprioritized. No required analytics exercise, campaign performance target, or fixed launch KPI has been introduced.</w:t>
      </w:r>
    </w:p>
    <w:p>
      <w:pPr>
        <w:pStyle w:val="Kicker"/>
        <w:pageBreakBefore/>
      </w:pPr>
      <w:r>
        <w:rPr>
          <w:b w:val="0"/>
        </w:rPr>
        <w:t>15 / 15    WRITTEN WIREFRAME</w:t>
      </w:r>
    </w:p>
    <w:p>
      <w:pPr>
        <w:pStyle w:val="Heading1"/>
      </w:pPr>
      <w:r>
        <w:t>What this round asks you to review</w:t>
      </w:r>
    </w:p>
    <w:p>
      <w:pPr>
        <w:pStyle w:val="Subtitle"/>
        <w:spacing w:after="200"/>
      </w:pPr>
      <w:r>
        <w:t>Page decisions only; your eighteen discovery answers remain intact</w:t>
      </w:r>
    </w:p>
    <w:p>
      <w:pPr>
        <w:pStyle w:val="SmallNote"/>
        <w:spacing w:after="200"/>
      </w:pPr>
      <w:r>
        <w:t>Source: Dossier section 10; this companion proposes the next page-structure layer without changing the original C, S, V, P, or Q records.</w:t>
      </w:r>
    </w:p>
    <w:tbl>
      <w:tblPr>
        <w:tblW w:type="auto" w:w="0"/>
        <w:jc w:val="center"/>
        <w:tblLayout w:type="fixed"/>
        <w:tblLook w:firstColumn="1" w:firstRow="1" w:lastColumn="0" w:lastRow="0" w:noHBand="0" w:noVBand="1" w:val="04A0"/>
        <w:tblBorders>
          <w:top w:val="single" w:sz="3" w:color="CDDCE0"/>
          <w:left w:val="single" w:sz="3" w:color="CDDCE0"/>
          <w:bottom w:val="single" w:sz="3" w:color="CDDCE0"/>
          <w:right w:val="single" w:sz="3" w:color="CDDCE0"/>
          <w:insideH w:val="single" w:sz="3" w:color="CDDCE0"/>
          <w:insideV w:val="single" w:sz="3" w:color="CDDCE0"/>
        </w:tblBorders>
        <w:tblLayout w:type="fixed"/>
      </w:tblPr>
      <w:tblGrid>
        <w:gridCol w:w="2304"/>
        <w:gridCol w:w="7531"/>
      </w:tblGrid>
      <w:tr>
        <w:trPr>
          <w:cantSplit/>
          <w:tblHeader/>
        </w:trPr>
        <w:tc>
          <w:tcPr>
            <w:tcW w:type="dxa" w:w="2304"/>
            <w:vAlign w:val="center"/>
            <w:tcMar>
              <w:top w:w="75" w:type="dxa"/>
              <w:start w:w="110" w:type="dxa"/>
              <w:bottom w:w="75" w:type="dxa"/>
              <w:end w:w="110" w:type="dxa"/>
            </w:tcMar>
            <w:shd w:fill="153F4C"/>
          </w:tcPr>
          <w:p>
            <w:pPr>
              <w:pStyle w:val="TableText"/>
            </w:pPr>
            <w:r>
              <w:rPr>
                <w:b/>
                <w:color w:val="FFFFFF"/>
              </w:rPr>
              <w:t>Decision</w:t>
            </w:r>
          </w:p>
        </w:tc>
        <w:tc>
          <w:tcPr>
            <w:tcW w:type="dxa" w:w="7531"/>
            <w:vAlign w:val="center"/>
            <w:tcMar>
              <w:top w:w="75" w:type="dxa"/>
              <w:start w:w="110" w:type="dxa"/>
              <w:bottom w:w="75" w:type="dxa"/>
              <w:end w:w="110" w:type="dxa"/>
            </w:tcMar>
            <w:shd w:fill="153F4C"/>
          </w:tcPr>
          <w:p>
            <w:pPr>
              <w:pStyle w:val="TableText"/>
            </w:pPr>
            <w:r>
              <w:rPr>
                <w:b/>
                <w:color w:val="FFFFFF"/>
              </w:rPr>
              <w:t>Proposed default for this draft</w:t>
            </w:r>
          </w:p>
        </w:tc>
      </w:tr>
      <w:tr>
        <w:trPr>
          <w:cantSplit/>
        </w:trPr>
        <w:tc>
          <w:tcPr>
            <w:tcW w:type="dxa" w:w="2304"/>
            <w:vAlign w:val="center"/>
            <w:tcMar>
              <w:top w:w="75" w:type="dxa"/>
              <w:start w:w="110" w:type="dxa"/>
              <w:bottom w:w="75" w:type="dxa"/>
              <w:end w:w="110" w:type="dxa"/>
            </w:tcMar>
            <w:shd w:fill="FFFFFF"/>
          </w:tcPr>
          <w:p>
            <w:pPr>
              <w:pStyle w:val="TableText"/>
            </w:pPr>
            <w:r>
              <w:rPr>
                <w:b w:val="0"/>
              </w:rPr>
              <w:t>F1 · Home placement</w:t>
            </w:r>
          </w:p>
        </w:tc>
        <w:tc>
          <w:tcPr>
            <w:tcW w:type="dxa" w:w="7531"/>
            <w:vAlign w:val="center"/>
            <w:tcMar>
              <w:top w:w="75" w:type="dxa"/>
              <w:start w:w="110" w:type="dxa"/>
              <w:bottom w:w="75" w:type="dxa"/>
              <w:end w:w="110" w:type="dxa"/>
            </w:tcMar>
            <w:shd w:fill="FFFFFF"/>
          </w:tcPr>
          <w:p>
            <w:pPr>
              <w:pStyle w:val="TableText"/>
            </w:pPr>
            <w:r>
              <w:rPr>
                <w:b w:val="0"/>
              </w:rPr>
              <w:t>Keep the current moon hero. Insert H1 before the MoonSignal promotional panel.</w:t>
            </w:r>
          </w:p>
        </w:tc>
      </w:tr>
      <w:tr>
        <w:trPr>
          <w:cantSplit/>
        </w:trPr>
        <w:tc>
          <w:tcPr>
            <w:tcW w:type="dxa" w:w="2304"/>
            <w:vAlign w:val="center"/>
            <w:tcMar>
              <w:top w:w="75" w:type="dxa"/>
              <w:start w:w="110" w:type="dxa"/>
              <w:bottom w:w="75" w:type="dxa"/>
              <w:end w:w="110" w:type="dxa"/>
            </w:tcMar>
            <w:shd w:fill="F6F8F9"/>
          </w:tcPr>
          <w:p>
            <w:pPr>
              <w:pStyle w:val="TableText"/>
            </w:pPr>
            <w:r>
              <w:rPr>
                <w:b w:val="0"/>
              </w:rPr>
              <w:t>F2 · Story order</w:t>
            </w:r>
          </w:p>
        </w:tc>
        <w:tc>
          <w:tcPr>
            <w:tcW w:type="dxa" w:w="7531"/>
            <w:vAlign w:val="center"/>
            <w:tcMar>
              <w:top w:w="75" w:type="dxa"/>
              <w:start w:w="110" w:type="dxa"/>
              <w:bottom w:w="75" w:type="dxa"/>
              <w:end w:w="110" w:type="dxa"/>
            </w:tcMar>
            <w:shd w:fill="F6F8F9"/>
          </w:tcPr>
          <w:p>
            <w:pPr>
              <w:pStyle w:val="TableText"/>
            </w:pPr>
            <w:r>
              <w:rPr>
                <w:b w:val="0"/>
              </w:rPr>
              <w:t>Offer → audiences → tailored subjects → you → approach → proof → engagement → contact.</w:t>
            </w:r>
          </w:p>
        </w:tc>
      </w:tr>
      <w:tr>
        <w:trPr>
          <w:cantSplit/>
        </w:trPr>
        <w:tc>
          <w:tcPr>
            <w:tcW w:type="dxa" w:w="2304"/>
            <w:vAlign w:val="center"/>
            <w:tcMar>
              <w:top w:w="75" w:type="dxa"/>
              <w:start w:w="110" w:type="dxa"/>
              <w:bottom w:w="75" w:type="dxa"/>
              <w:end w:w="110" w:type="dxa"/>
            </w:tcMar>
            <w:shd w:fill="FFFFFF"/>
          </w:tcPr>
          <w:p>
            <w:pPr>
              <w:pStyle w:val="TableText"/>
            </w:pPr>
            <w:r>
              <w:rPr>
                <w:b w:val="0"/>
              </w:rPr>
              <w:t>F3 · Your introduction</w:t>
            </w:r>
          </w:p>
        </w:tc>
        <w:tc>
          <w:tcPr>
            <w:tcW w:type="dxa" w:w="7531"/>
            <w:vAlign w:val="center"/>
            <w:tcMar>
              <w:top w:w="75" w:type="dxa"/>
              <w:start w:w="110" w:type="dxa"/>
              <w:bottom w:w="75" w:type="dxa"/>
              <w:end w:w="110" w:type="dxa"/>
            </w:tcMar>
            <w:shd w:fill="FFFFFF"/>
          </w:tcPr>
          <w:p>
            <w:pPr>
              <w:pStyle w:val="TableText"/>
            </w:pPr>
            <w:r>
              <w:rPr>
                <w:b w:val="0"/>
              </w:rPr>
              <w:t>Make you visible early, with the fuller personal section before method depth. Keep related F&amp;B/business advisory subordinate to this page’s AI focus.</w:t>
            </w:r>
          </w:p>
        </w:tc>
      </w:tr>
      <w:tr>
        <w:trPr>
          <w:cantSplit/>
        </w:trPr>
        <w:tc>
          <w:tcPr>
            <w:tcW w:type="dxa" w:w="2304"/>
            <w:vAlign w:val="center"/>
            <w:tcMar>
              <w:top w:w="75" w:type="dxa"/>
              <w:start w:w="110" w:type="dxa"/>
              <w:bottom w:w="75" w:type="dxa"/>
              <w:end w:w="110" w:type="dxa"/>
            </w:tcMar>
            <w:shd w:fill="F6F8F9"/>
          </w:tcPr>
          <w:p>
            <w:pPr>
              <w:pStyle w:val="TableText"/>
            </w:pPr>
            <w:r>
              <w:rPr>
                <w:b w:val="0"/>
              </w:rPr>
              <w:t>F4 · Deeper reading</w:t>
            </w:r>
          </w:p>
        </w:tc>
        <w:tc>
          <w:tcPr>
            <w:tcW w:type="dxa" w:w="7531"/>
            <w:vAlign w:val="center"/>
            <w:tcMar>
              <w:top w:w="75" w:type="dxa"/>
              <w:start w:w="110" w:type="dxa"/>
              <w:bottom w:w="75" w:type="dxa"/>
              <w:end w:w="110" w:type="dxa"/>
            </w:tcMar>
            <w:shd w:fill="F6F8F9"/>
          </w:tcPr>
          <w:p>
            <w:pPr>
              <w:pStyle w:val="TableText"/>
            </w:pPr>
            <w:r>
              <w:rPr>
                <w:b w:val="0"/>
              </w:rPr>
              <w:t>Four in-page expandable subjects, not four separate new pages at this stage.</w:t>
            </w:r>
          </w:p>
        </w:tc>
      </w:tr>
      <w:tr>
        <w:trPr>
          <w:cantSplit/>
        </w:trPr>
        <w:tc>
          <w:tcPr>
            <w:tcW w:type="dxa" w:w="2304"/>
            <w:vAlign w:val="center"/>
            <w:tcMar>
              <w:top w:w="75" w:type="dxa"/>
              <w:start w:w="110" w:type="dxa"/>
              <w:bottom w:w="75" w:type="dxa"/>
              <w:end w:w="110" w:type="dxa"/>
            </w:tcMar>
            <w:shd w:fill="FFFFFF"/>
          </w:tcPr>
          <w:p>
            <w:pPr>
              <w:pStyle w:val="TableText"/>
            </w:pPr>
            <w:r>
              <w:rPr>
                <w:b w:val="0"/>
              </w:rPr>
              <w:t>F5 · Proof weight</w:t>
            </w:r>
          </w:p>
        </w:tc>
        <w:tc>
          <w:tcPr>
            <w:tcW w:type="dxa" w:w="7531"/>
            <w:vAlign w:val="center"/>
            <w:tcMar>
              <w:top w:w="75" w:type="dxa"/>
              <w:start w:w="110" w:type="dxa"/>
              <w:bottom w:w="75" w:type="dxa"/>
              <w:end w:w="110" w:type="dxa"/>
            </w:tcMar>
            <w:shd w:fill="FFFFFF"/>
          </w:tcPr>
          <w:p>
            <w:pPr>
              <w:pStyle w:val="TableText"/>
            </w:pPr>
            <w:r>
              <w:rPr>
                <w:b w:val="0"/>
              </w:rPr>
              <w:t>Two contextual examples from your own work, not a large gallery or invented client-results section.</w:t>
            </w:r>
          </w:p>
        </w:tc>
      </w:tr>
      <w:tr>
        <w:trPr>
          <w:cantSplit/>
        </w:trPr>
        <w:tc>
          <w:tcPr>
            <w:tcW w:type="dxa" w:w="2304"/>
            <w:vAlign w:val="center"/>
            <w:tcMar>
              <w:top w:w="75" w:type="dxa"/>
              <w:start w:w="110" w:type="dxa"/>
              <w:bottom w:w="75" w:type="dxa"/>
              <w:end w:w="110" w:type="dxa"/>
            </w:tcMar>
            <w:shd w:fill="F6F8F9"/>
          </w:tcPr>
          <w:p>
            <w:pPr>
              <w:pStyle w:val="TableText"/>
            </w:pPr>
            <w:r>
              <w:rPr>
                <w:b w:val="0"/>
              </w:rPr>
              <w:t>F6 · First action</w:t>
            </w:r>
          </w:p>
        </w:tc>
        <w:tc>
          <w:tcPr>
            <w:tcW w:type="dxa" w:w="7531"/>
            <w:vAlign w:val="center"/>
            <w:tcMar>
              <w:top w:w="75" w:type="dxa"/>
              <w:start w:w="110" w:type="dxa"/>
              <w:bottom w:w="75" w:type="dxa"/>
              <w:end w:w="110" w:type="dxa"/>
            </w:tcMar>
            <w:shd w:fill="F6F8F9"/>
          </w:tcPr>
          <w:p>
            <w:pPr>
              <w:pStyle w:val="TableText"/>
            </w:pPr>
            <w:r>
              <w:rPr>
                <w:b w:val="0"/>
              </w:rPr>
              <w:t>A free-conversation invitation leading to messaging/email choices, not a scheduler or fixed package purchase.</w:t>
            </w:r>
          </w:p>
        </w:tc>
      </w:tr>
    </w:tbl>
    <w:p>
      <w:pPr>
        <w:spacing w:after="0" w:before="0" w:line="240" w:lineRule="auto"/>
      </w:pPr>
      <w:r>
        <w:rPr>
          <w:sz w:val="4"/>
        </w:rPr>
      </w:r>
    </w:p>
    <w:p>
      <w:pPr>
        <w:pStyle w:val="Heading2"/>
      </w:pPr>
      <w:r>
        <w:t>What remains deliberately unapproved</w:t>
      </w:r>
    </w:p>
    <w:p>
      <w:r>
        <w:rPr>
          <w:b w:val="0"/>
        </w:rPr>
        <w:t>Headlines, public biography, exact wording, method content, proof selection, contact addresses, pixel values, and optional local navigation. The liked visual direction is retained, but generated mockup copy never overrides the tailored service or scope boundary.</w:t>
      </w:r>
    </w:p>
    <w:p>
      <w:pPr>
        <w:pStyle w:val="Heading2"/>
      </w:pPr>
      <w:r>
        <w:t>How the documents now relate</w:t>
      </w:r>
    </w:p>
    <w:p>
      <w:pPr>
        <w:pStyle w:val="Kicker"/>
        <w:spacing w:before="120"/>
      </w:pPr>
      <w:r>
        <w:rPr>
          <w:b w:val="0"/>
        </w:rPr>
        <w:t>EDITABLE CONTINUITY</w:t>
      </w:r>
    </w:p>
    <w:tbl>
      <w:tblPr>
        <w:tblW w:type="auto" w:w="0"/>
        <w:jc w:val="center"/>
        <w:tblLayout w:type="fixed"/>
        <w:tblLook w:firstColumn="1" w:firstRow="1" w:lastColumn="0" w:lastRow="0" w:noHBand="0" w:noVBand="1" w:val="04A0"/>
        <w:tblBorders>
          <w:top w:val="single" w:sz="5" w:color="CDDCE0"/>
          <w:left w:val="single" w:sz="5" w:color="CDDCE0"/>
          <w:bottom w:val="single" w:sz="5" w:color="CDDCE0"/>
          <w:right w:val="single" w:sz="5" w:color="CDDCE0"/>
          <w:insideH w:val="single" w:sz="5" w:color="CDDCE0"/>
          <w:insideV w:val="single" w:sz="5" w:color="CDDCE0"/>
        </w:tblBorders>
        <w:tblLayout w:type="fixed"/>
      </w:tblPr>
      <w:tblGrid>
        <w:gridCol w:w="9835"/>
      </w:tblGrid>
      <w:tr>
        <w:trPr>
          <w:cantSplit/>
        </w:trPr>
        <w:tc>
          <w:tcPr>
            <w:tcW w:type="dxa" w:w="9835"/>
            <w:vAlign w:val="center"/>
            <w:tcMar>
              <w:top w:w="105" w:type="dxa"/>
              <w:start w:w="140" w:type="dxa"/>
              <w:bottom w:w="105" w:type="dxa"/>
              <w:end w:w="140" w:type="dxa"/>
            </w:tcMar>
            <w:shd w:fill="EEF4F5"/>
          </w:tcPr>
          <w:p>
            <w:pPr>
              <w:pStyle w:val="WireText"/>
            </w:pPr>
            <w:r>
              <w:rPr>
                <w:b/>
                <w:color w:val="153F4C"/>
                <w:sz w:val="20"/>
              </w:rPr>
              <w:t>Discovery dossier v0.3  •  your answers and service authority</w:t>
            </w:r>
          </w:p>
        </w:tc>
      </w:tr>
      <w:tr>
        <w:trPr>
          <w:cantSplit/>
        </w:trPr>
        <w:tc>
          <w:tcPr>
            <w:tcW w:type="dxa" w:w="9835"/>
            <w:vAlign w:val="center"/>
            <w:tcMar>
              <w:top w:w="105" w:type="dxa"/>
              <w:start w:w="140" w:type="dxa"/>
              <w:bottom w:w="105" w:type="dxa"/>
              <w:end w:w="140" w:type="dxa"/>
            </w:tcMar>
            <w:shd w:fill="F6F8F9"/>
          </w:tcPr>
          <w:p>
            <w:pPr>
              <w:pStyle w:val="WireText"/>
            </w:pPr>
            <w:r>
              <w:rPr>
                <w:b/>
                <w:color w:val="153F4C"/>
                <w:sz w:val="20"/>
              </w:rPr>
              <w:t>Page flow &amp; wireframe v0.1  •  this proposed spatial and reading structure</w:t>
            </w:r>
          </w:p>
        </w:tc>
      </w:tr>
      <w:tr>
        <w:trPr>
          <w:cantSplit/>
        </w:trPr>
        <w:tc>
          <w:tcPr>
            <w:tcW w:type="dxa" w:w="9835"/>
            <w:vAlign w:val="center"/>
            <w:tcMar>
              <w:top w:w="105" w:type="dxa"/>
              <w:start w:w="140" w:type="dxa"/>
              <w:bottom w:w="105" w:type="dxa"/>
              <w:end w:w="140" w:type="dxa"/>
            </w:tcMar>
            <w:shd w:fill="EEF4F5"/>
          </w:tcPr>
          <w:p>
            <w:pPr>
              <w:pStyle w:val="WireText"/>
            </w:pPr>
            <w:r>
              <w:rPr>
                <w:b/>
                <w:color w:val="153F4C"/>
                <w:sz w:val="20"/>
              </w:rPr>
              <w:t>Next, after your review  •  approved outline and section-by-section copy</w:t>
            </w:r>
          </w:p>
        </w:tc>
      </w:tr>
      <w:tr>
        <w:trPr>
          <w:cantSplit/>
        </w:trPr>
        <w:tc>
          <w:tcPr>
            <w:tcW w:type="dxa" w:w="9835"/>
            <w:vAlign w:val="center"/>
            <w:tcMar>
              <w:top w:w="105" w:type="dxa"/>
              <w:start w:w="140" w:type="dxa"/>
              <w:bottom w:w="105" w:type="dxa"/>
              <w:end w:w="140" w:type="dxa"/>
            </w:tcMar>
            <w:shd w:fill="F6F8F9"/>
          </w:tcPr>
          <w:p>
            <w:pPr>
              <w:pStyle w:val="WireText"/>
            </w:pPr>
            <w:r>
              <w:rPr>
                <w:b/>
                <w:color w:val="153F4C"/>
                <w:sz w:val="20"/>
              </w:rPr>
              <w:t>Later  •  visual mockup, selected assets, then the Codex build brief</w:t>
            </w:r>
          </w:p>
        </w:tc>
      </w:tr>
    </w:tbl>
    <w:p>
      <w:pPr>
        <w:spacing w:after="0" w:before="0" w:line="240" w:lineRule="auto"/>
      </w:pPr>
      <w:r>
        <w:rPr>
          <w:sz w:val="4"/>
        </w:rPr>
      </w:r>
    </w:p>
    <w:p>
      <w:r>
        <w:rPr>
          <w:b w:val="0"/>
        </w:rPr>
        <w:t>This companion uses H1, D1–D8, R1–R4, and F1–F6 so changes can be precise: move D4, shorten D3, split R1, or revise H1. Source references point back to the unchanged discovery dossier. No live website, repository, contacts, or accounts were modified.</w:t>
      </w:r>
    </w:p>
    <w:p>
      <w:pPr>
        <w:pStyle w:val="SmallNote"/>
        <w:spacing w:before="140"/>
        <w:pBdr>
          <w:top w:val="single" w:sz="5" w:space="6" w:color="CDDCE0"/>
        </w:pBdr>
      </w:pPr>
      <w:r>
        <w:rPr>
          <w:b w:val="0"/>
        </w:rPr>
        <w:t>First review: pages 2–4 show the placement and opening. Then read the D1–D8 headings in order. The useful question is whether that sequence feels like the conversation you would naturally have with a potential client.</w:t>
      </w:r>
    </w:p>
    <w:sectPr w:rsidR="00FC693F" w:rsidRPr="0006063C" w:rsidSect="00034616">
      <w:headerReference w:type="default" r:id="rId9"/>
      <w:footerReference w:type="default" r:id="rId10"/>
      <w:pgSz w:w="11909" w:h="16834"/>
      <w:pgMar w:top="936" w:right="1037" w:bottom="893" w:left="1037"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spacing w:after="0"/>
    </w:pPr>
    <w:r>
      <w:t>WORKING STRUCTURE  •  NOT FINAL WEBSITE COPY</w:t>
    </w:r>
    <w:r>
      <w:t xml:space="preserve">          PAGE </w:t>
    </w:r>
    <w:fldSimple w:instr="PAGE"/>
    <w:r>
      <w:t xml:space="preserve"> / 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spacing w:after="0"/>
    </w:pPr>
    <w:r>
      <w:rPr>
        <w:b/>
        <w:color w:val="246778"/>
        <w:sz w:val="16"/>
      </w:rPr>
      <w:t>CURIOUSLABS  /  AI CONSULTATION</w:t>
    </w:r>
    <w:r>
      <w:rPr>
        <w:sz w:val="16"/>
      </w:rPr>
      <w:t xml:space="preserve">                                             FLOW &amp; SHAPE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rlito" w:hAnsi="Carlito"/>
      <w:b w:val="0"/>
      <w:color w:val="2635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line="247" w:lineRule="auto"/>
      <w:outlineLvl w:val="0"/>
    </w:pPr>
    <w:rPr>
      <w:rFonts w:asciiTheme="majorHAnsi" w:eastAsiaTheme="majorEastAsia" w:hAnsiTheme="majorHAnsi" w:cstheme="majorBidi" w:ascii="Carlito" w:hAnsi="Carlito"/>
      <w:b/>
      <w:bCs/>
      <w:color w:val="153F4C"/>
      <w:sz w:val="40"/>
      <w:szCs w:val="28"/>
    </w:rPr>
  </w:style>
  <w:style w:type="paragraph" w:styleId="Heading2">
    <w:name w:val="heading 2"/>
    <w:basedOn w:val="Normal"/>
    <w:next w:val="Normal"/>
    <w:link w:val="Heading2Char"/>
    <w:uiPriority w:val="9"/>
    <w:unhideWhenUsed/>
    <w:qFormat/>
    <w:rsid w:val="00FC693F"/>
    <w:pPr>
      <w:keepNext/>
      <w:keepLines/>
      <w:spacing w:before="200" w:after="140" w:line="247" w:lineRule="auto"/>
      <w:outlineLvl w:val="1"/>
    </w:pPr>
    <w:rPr>
      <w:rFonts w:asciiTheme="majorHAnsi" w:eastAsiaTheme="majorEastAsia" w:hAnsiTheme="majorHAnsi" w:cstheme="majorBidi" w:ascii="Carlito" w:hAnsi="Carlito"/>
      <w:b/>
      <w:bCs/>
      <w:color w:val="246778"/>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47" w:lineRule="auto"/>
      <w:outlineLvl w:val="2"/>
    </w:pPr>
    <w:rPr>
      <w:rFonts w:asciiTheme="majorHAnsi" w:eastAsiaTheme="majorEastAsia" w:hAnsiTheme="majorHAnsi" w:cstheme="majorBidi" w:ascii="Carlito" w:hAnsi="Carlito"/>
      <w:b/>
      <w:bCs/>
      <w:color w:val="2467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7" w:lineRule="auto"/>
      <w:contextualSpacing/>
    </w:pPr>
    <w:rPr>
      <w:rFonts w:asciiTheme="majorHAnsi" w:eastAsiaTheme="majorEastAsia" w:hAnsiTheme="majorHAnsi" w:cstheme="majorBidi" w:ascii="Carlito" w:hAnsi="Carlito"/>
      <w:b/>
      <w:color w:val="153F4C"/>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47" w:lineRule="auto"/>
    </w:pPr>
    <w:rPr>
      <w:rFonts w:asciiTheme="majorHAnsi" w:eastAsiaTheme="majorEastAsia" w:hAnsiTheme="majorHAnsi" w:cstheme="majorBidi" w:ascii="Carlito" w:hAnsi="Carlito"/>
      <w:b w:val="0"/>
      <w:i/>
      <w:iCs/>
      <w:color w:val="5B6D78"/>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line="252" w:lineRule="auto" w:after="60"/>
    </w:pPr>
    <w:rPr>
      <w:rFonts w:ascii="Carlito" w:hAnsi="Carlito"/>
      <w:sz w:val="19"/>
    </w:rPr>
  </w:style>
  <w:style w:type="paragraph" w:customStyle="1" w:styleId="SmallNote">
    <w:name w:val="Small Note"/>
    <w:basedOn w:val="Normal"/>
    <w:pPr>
      <w:spacing w:after="120" w:line="252" w:lineRule="auto"/>
    </w:pPr>
    <w:rPr>
      <w:rFonts w:ascii="Carlito" w:hAnsi="Carlito"/>
      <w:color w:val="5B6D78"/>
      <w:sz w:val="18"/>
    </w:rPr>
  </w:style>
  <w:style w:type="paragraph" w:customStyle="1" w:styleId="Kicker">
    <w:name w:val="Kicker"/>
    <w:basedOn w:val="Normal"/>
    <w:pPr>
      <w:spacing w:after="120"/>
    </w:pPr>
    <w:rPr>
      <w:rFonts w:ascii="Carlito" w:hAnsi="Carlito"/>
      <w:b/>
      <w:color w:val="246778"/>
      <w:sz w:val="18"/>
    </w:rPr>
  </w:style>
  <w:style w:type="paragraph" w:customStyle="1" w:styleId="WireText">
    <w:name w:val="Wire Text"/>
    <w:basedOn w:val="Normal"/>
    <w:pPr>
      <w:spacing w:line="264" w:lineRule="auto" w:after="80"/>
    </w:pPr>
    <w:rPr>
      <w:rFonts w:ascii="Carlito" w:hAnsi="Carlito"/>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CuriousLabs — AI Consultation | Page Flow &amp; Written Wireframe</dc:title>
  <dc:subject>Proposed homepage insertion, dedicated-page structure, reading depth, spacing, and contact flow</dc:subject>
  <dc:creator>CuriousLabs</dc:creator>
  <cp:keywords>AI consultation, page flow, written wireframe, tailored service, v0.1</cp:keywords>
  <dc:description>Source: Discovery Dossier v0.3. Proposed structure; no final copy or live implementation.</dc:description>
  <cp:lastModifiedBy/>
  <cp:revision>1</cp:revision>
  <dcterms:created xsi:type="dcterms:W3CDTF">2013-12-23T23:15:00Z</dcterms:created>
  <dcterms:modified xsi:type="dcterms:W3CDTF">2013-12-23T23:15:00Z</dcterms:modified>
  <cp:category/>
</cp:coreProperties>
</file>