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512.0" w:type="dxa"/>
        <w:jc w:val="center"/>
        <w:tblLayout w:type="fixed"/>
        <w:tblLook w:val="0400"/>
      </w:tblPr>
      <w:tblGrid>
        <w:gridCol w:w="7782"/>
        <w:gridCol w:w="2730"/>
        <w:tblGridChange w:id="0">
          <w:tblGrid>
            <w:gridCol w:w="7782"/>
            <w:gridCol w:w="2730"/>
          </w:tblGrid>
        </w:tblGridChange>
      </w:tblGrid>
      <w:tr>
        <w:trPr>
          <w:trHeight w:val="3964" w:hRule="atLeast"/>
        </w:trPr>
        <w:tc>
          <w:tcPr>
            <w:tcBorders>
              <w:right w:color="ed7d31" w:space="0" w:sz="12" w:val="single"/>
            </w:tcBorders>
            <w:tcMar>
              <w:top w:w="1296.0" w:type="dxa"/>
              <w:left w:w="360.0" w:type="dxa"/>
              <w:bottom w:w="1296.0" w:type="dxa"/>
              <w:right w:w="360.0" w:type="dxa"/>
            </w:tcMar>
            <w:vAlign w:val="center"/>
          </w:tcPr>
          <w:p w:rsidR="00000000" w:rsidDel="00000000" w:rsidP="00000000" w:rsidRDefault="00000000" w:rsidRPr="00000000" w14:paraId="00000006">
            <w:pPr>
              <w:spacing w:line="240" w:lineRule="auto"/>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1119505</wp:posOffset>
                  </wp:positionH>
                  <wp:positionV relativeFrom="paragraph">
                    <wp:posOffset>-634</wp:posOffset>
                  </wp:positionV>
                  <wp:extent cx="2638425" cy="24574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2457450"/>
                          </a:xfrm>
                          <a:prstGeom prst="rect"/>
                          <a:ln/>
                        </pic:spPr>
                      </pic:pic>
                    </a:graphicData>
                  </a:graphic>
                </wp:anchor>
              </w:drawing>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color w:val="3e8853"/>
                <w:sz w:val="40"/>
                <w:szCs w:val="40"/>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CAHIER DES CHARGES PROJET « Bureau »</w:t>
            </w: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Mise en place d’une application de consultation d’informations</w:t>
            </w:r>
            <w:r w:rsidDel="00000000" w:rsidR="00000000" w:rsidRPr="00000000">
              <w:rPr>
                <w:rtl w:val="0"/>
              </w:rPr>
            </w:r>
          </w:p>
        </w:tc>
        <w:tc>
          <w:tcPr>
            <w:tcBorders>
              <w:left w:color="ed7d31" w:space="0" w:sz="12" w:val="single"/>
            </w:tcBorders>
            <w:tcMar>
              <w:top w:w="1296.0" w:type="dxa"/>
              <w:left w:w="360.0" w:type="dxa"/>
              <w:bottom w:w="1296.0" w:type="dxa"/>
              <w:right w:w="360.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color w:val="3e8853"/>
                <w:sz w:val="24"/>
                <w:szCs w:val="24"/>
              </w:rPr>
            </w:pPr>
            <w:r w:rsidDel="00000000" w:rsidR="00000000" w:rsidRPr="00000000">
              <w:rPr>
                <w:rFonts w:ascii="Calibri" w:cs="Calibri" w:eastAsia="Calibri" w:hAnsi="Calibri"/>
                <w:smallCaps w:val="1"/>
                <w:color w:val="3e8853"/>
                <w:sz w:val="26"/>
                <w:szCs w:val="26"/>
                <w:rtl w:val="0"/>
              </w:rPr>
              <w:t xml:space="preserve">DATE D’EMISSION </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1f4429"/>
                <w:sz w:val="24"/>
                <w:szCs w:val="24"/>
              </w:rPr>
            </w:pPr>
            <w:r w:rsidDel="00000000" w:rsidR="00000000" w:rsidRPr="00000000">
              <w:rPr>
                <w:rFonts w:ascii="Calibri" w:cs="Calibri" w:eastAsia="Calibri" w:hAnsi="Calibri"/>
                <w:color w:val="1f4429"/>
                <w:rtl w:val="0"/>
              </w:rPr>
              <w:t xml:space="preserve">Avril 2021</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3e8853"/>
                <w:sz w:val="24"/>
                <w:szCs w:val="24"/>
              </w:rPr>
            </w:pPr>
            <w:r w:rsidDel="00000000" w:rsidR="00000000" w:rsidRPr="00000000">
              <w:rPr>
                <w:rFonts w:ascii="Calibri" w:cs="Calibri" w:eastAsia="Calibri" w:hAnsi="Calibri"/>
                <w:color w:val="3e8853"/>
                <w:sz w:val="26"/>
                <w:szCs w:val="26"/>
                <w:rtl w:val="0"/>
              </w:rPr>
              <w:t xml:space="preserve">Réalisé par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1f4429"/>
                <w:sz w:val="24"/>
                <w:szCs w:val="24"/>
              </w:rPr>
            </w:pPr>
            <w:r w:rsidDel="00000000" w:rsidR="00000000" w:rsidRPr="00000000">
              <w:rPr>
                <w:rFonts w:ascii="Calibri" w:cs="Calibri" w:eastAsia="Calibri" w:hAnsi="Calibri"/>
                <w:color w:val="1f4429"/>
                <w:rtl w:val="0"/>
              </w:rPr>
              <w:t xml:space="preserve">De Sousa Thomas Victor</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DES MATIERES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VOLET 1 : LES ESSENTIELS</w:t>
      </w:r>
      <w:r w:rsidDel="00000000" w:rsidR="00000000" w:rsidRPr="00000000">
        <w:drawing>
          <wp:anchor allowOverlap="1" behindDoc="0" distB="0" distT="0" distL="0" distR="0" hidden="0" layoutInCell="1" locked="0" relativeHeight="0" simplePos="0">
            <wp:simplePos x="0" y="0"/>
            <wp:positionH relativeFrom="column">
              <wp:posOffset>2359025</wp:posOffset>
            </wp:positionH>
            <wp:positionV relativeFrom="paragraph">
              <wp:posOffset>250825</wp:posOffset>
            </wp:positionV>
            <wp:extent cx="1042670" cy="916763"/>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42670" cy="916763"/>
                    </a:xfrm>
                    <a:prstGeom prst="rect"/>
                    <a:ln/>
                  </pic:spPr>
                </pic:pic>
              </a:graphicData>
            </a:graphic>
          </wp:anchor>
        </w:draw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Contexte……………………………….……………………………………………………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Objectif du projet…………………………………...………………………………………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Public visé…………………………………………..………………………………………</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br w:type="textWrapping"/>
        <w:t xml:space="preserve">VOLET 2 : PARTIE TECHNIQUE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Spécifications techniques……………………………………...……………………………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ElectronJS………………………………………………………………………..……</w:t>
        <w:br w:type="textWrapping"/>
        <w:t xml:space="preserve">b. Node JS…………………………………………………………………………….…</w:t>
        <w:br w:type="textWrapping"/>
        <w:t xml:space="preserve">c. NPM…………………………………………………………………………………..</w:t>
        <w:br w:type="textWrapping"/>
        <w:t xml:space="preserve">e. VuesJS………………………………………………………………………………...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Spécifications fonctionnelles……………………………………………………………….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Accueil………………………………………………………………………………...</w:t>
        <w:br w:type="textWrapping"/>
        <w:tab/>
        <w:t xml:space="preserve">b. Tendances……………………………………………………………………………..</w:t>
        <w:br w:type="textWrapping"/>
        <w:tab/>
        <w:t xml:space="preserve">c. News par Catégorie…………………………………………………………...………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Schéma cas d’utilisation……………………………………………………………………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VOLET 1 : LES ESSENTIELS</w:t>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u w:val="single"/>
          <w:rtl w:val="0"/>
        </w:rPr>
        <w:t xml:space="preserve">Contexte</w:t>
      </w:r>
    </w:p>
    <w:p w:rsidR="00000000" w:rsidDel="00000000" w:rsidP="00000000" w:rsidRDefault="00000000" w:rsidRPr="00000000" w14:paraId="0000003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Leader dans le traitement des informations et de la Datascience, DataShare représente l’un des plus grands fournisseurs des flux d’informations dans le web. Forte avec son expertise en Intelligence artificiel ainsi que ses solutions de web scrapping, DataShare possède des bases des données qui enregistre la quasi-totalité des informations et des articles qui circulent dans le net. Pour fidéliser sa clientèle et attirer l’attention des nouveaux projets, l’entreprise souhaite créer une application bureau BUREAU.</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est un agrégateur d’informations qui représente un échantillon des services fournit DataShare.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u w:val="single"/>
          <w:rtl w:val="0"/>
        </w:rPr>
        <w:t xml:space="preserve">Objectif du projet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Permettre un accès en direct à une infinité d’informations, pouvant être trié par pays ou par catégorie.</w:t>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u w:val="single"/>
          <w:rtl w:val="0"/>
        </w:rPr>
        <w:t xml:space="preserve">Public visé</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clients de DataShare afin de les fidéliser.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br w:type="textWrapping"/>
        <w:t xml:space="preserve">VOLET 2 : PARTIE TECHNIQUE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u w:val="single"/>
          <w:rtl w:val="0"/>
        </w:rPr>
        <w:t xml:space="preserve">Spécifications techniques</w:t>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u w:val="single"/>
          <w:rtl w:val="0"/>
        </w:rPr>
        <w:t xml:space="preserve">Electron JS</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 est un outil permettant de créer des applications de bureau multiplateformes à l'aide des technologies Web. Electron utilise Node.js pour le backend de l'application et le navigateur Chromium pour le frontend. Nous pouvons écrire l'interface graphique de l'application en utilisant HTML, CSS et JavaScript. Electron gère l'intégration entre JavaScript exécuté dans le navigateur et JavaScript exécuté dans Node.</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b. </w:t>
      </w:r>
      <w:r w:rsidDel="00000000" w:rsidR="00000000" w:rsidRPr="00000000">
        <w:rPr>
          <w:rFonts w:ascii="Times New Roman" w:cs="Times New Roman" w:eastAsia="Times New Roman" w:hAnsi="Times New Roman"/>
          <w:sz w:val="24"/>
          <w:szCs w:val="24"/>
          <w:u w:val="single"/>
          <w:rtl w:val="0"/>
        </w:rPr>
        <w:t xml:space="preserve">Node JS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est un moteur d'exécution JavaScript basé sur le moteur JavaScript V8 de Chrome.Node.js utilise un modèle d'E / S non bloquant, piloté par les événements, qui le rend léger et efficace. L’écosystème de packages de Node.js, npm, est le plus grand écosystème de bibliothèques open source au monde.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c. </w:t>
      </w:r>
      <w:r w:rsidDel="00000000" w:rsidR="00000000" w:rsidRPr="00000000">
        <w:rPr>
          <w:rFonts w:ascii="Times New Roman" w:cs="Times New Roman" w:eastAsia="Times New Roman" w:hAnsi="Times New Roman"/>
          <w:sz w:val="24"/>
          <w:szCs w:val="24"/>
          <w:u w:val="single"/>
          <w:rtl w:val="0"/>
        </w:rPr>
        <w:t xml:space="preserve">NPM</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Package Manager, et un gestionnaire des package pour télécharger des librairies JS et les rajouter dans notre application.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d.</w:t>
      </w:r>
      <w:r w:rsidDel="00000000" w:rsidR="00000000" w:rsidRPr="00000000">
        <w:rPr>
          <w:rFonts w:ascii="Times New Roman" w:cs="Times New Roman" w:eastAsia="Times New Roman" w:hAnsi="Times New Roman"/>
          <w:sz w:val="24"/>
          <w:szCs w:val="24"/>
          <w:u w:val="single"/>
          <w:rtl w:val="0"/>
        </w:rPr>
        <w:t xml:space="preserve">VueJS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Créé par Evan You, Vue.js est un Framework JavaScript progressif open source pour la création d'interfaces utilisateur (UI) et d'applications à une seule page ; Il est communément appelé Vue. Ce cadre utilise un « découplage élevé », permettant aux développeurs de créer progressivement des interfaces utilisateur (UI).</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Spécifications fonctionnelles</w:t>
      </w:r>
    </w:p>
    <w:p w:rsidR="00000000" w:rsidDel="00000000" w:rsidP="00000000" w:rsidRDefault="00000000" w:rsidRPr="00000000" w14:paraId="0000005C">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Accueil</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L’utilisateur peut consulter une liste d’actualité dans des catégories différentes pour un pays choisi au hasard (option modifiable), pour changer le pays il suffit d’actualiser la page.</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consultation de l’information en détaille est possible en cliquant sur le lien d’infos. Les cartes d’information sur les pages contiendront : un titre, une image, une brief description, la date de publication et la source si elle existe.</w:t>
      </w:r>
    </w:p>
    <w:p w:rsidR="00000000" w:rsidDel="00000000" w:rsidP="00000000" w:rsidRDefault="00000000" w:rsidRPr="00000000" w14:paraId="0000005F">
      <w:pPr>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u w:val="single"/>
          <w:rtl w:val="0"/>
        </w:rPr>
        <w:t xml:space="preserve">Tendances</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L’utilisateur peut consulter une liste d’actualité dans des catégories différentes pour un pays qu’il aura au préalable choisit.</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consultation de l’information en détaille est possible en cliquant sur le lien d’infos. Les cartes d’information sur les pages contiendront : un titre, une image, une brief description, la date de publication et la source si elle existe.</w:t>
      </w:r>
    </w:p>
    <w:p w:rsidR="00000000" w:rsidDel="00000000" w:rsidP="00000000" w:rsidRDefault="00000000" w:rsidRPr="00000000" w14:paraId="00000063">
      <w:pPr>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08"/>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u w:val="single"/>
          <w:rtl w:val="0"/>
        </w:rPr>
        <w:t xml:space="preserve">News par Catégorie</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cette section, l’utilisateur peut afficher les news selon leurs catégories. Initialement, la page s’affiche avec les informations de la catégorie GENERAL qui affiche les top news de tous les pays. Une liste select permettre de choisir la catégorie souhaitée et la liste des   informations sera mise à jour automatiquement.</w:t>
      </w:r>
    </w:p>
    <w:p w:rsidR="00000000" w:rsidDel="00000000" w:rsidP="00000000" w:rsidRDefault="00000000" w:rsidRPr="00000000" w14:paraId="00000066">
      <w:pPr>
        <w:ind w:firstLine="708"/>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Schéma cas d’utilisation</w:t>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color w:val="000000"/>
        </w:rPr>
        <w:drawing>
          <wp:inline distB="0" distT="0" distL="0" distR="0">
            <wp:extent cx="4343400" cy="210566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43400" cy="21056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sur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2454256</wp:posOffset>
          </wp:positionH>
          <wp:positionV relativeFrom="paragraph">
            <wp:posOffset>-82549</wp:posOffset>
          </wp:positionV>
          <wp:extent cx="852208" cy="7493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208" cy="749300"/>
                  </a:xfrm>
                  <a:prstGeom prst="rect"/>
                  <a:ln/>
                </pic:spPr>
              </pic:pic>
            </a:graphicData>
          </a:graphic>
        </wp:anchor>
      </w:draw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Projet Bureau</w:t>
      <w:tab/>
      <w:tab/>
      <w:t xml:space="preserve">De Sousa Thomas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