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B92" w:rsidRPr="007D635E" w:rsidRDefault="00146ECD" w:rsidP="007D635E">
      <w:pPr>
        <w:jc w:val="center"/>
        <w:rPr>
          <w:b/>
          <w:color w:val="808080" w:themeColor="background1" w:themeShade="80"/>
          <w:sz w:val="40"/>
          <w:szCs w:val="40"/>
        </w:rPr>
      </w:pPr>
      <w:r>
        <w:rPr>
          <w:b/>
          <w:color w:val="808080" w:themeColor="background1" w:themeShade="80"/>
          <w:sz w:val="40"/>
          <w:szCs w:val="40"/>
        </w:rPr>
        <w:t>Alg</w:t>
      </w:r>
      <w:r w:rsidR="00920B92" w:rsidRPr="007D635E">
        <w:rPr>
          <w:b/>
          <w:color w:val="808080" w:themeColor="background1" w:themeShade="80"/>
          <w:sz w:val="40"/>
          <w:szCs w:val="40"/>
        </w:rPr>
        <w:t>ebra de los Circuitos Digitales.</w:t>
      </w:r>
    </w:p>
    <w:p w:rsidR="00920B92" w:rsidRPr="007D635E" w:rsidRDefault="00920B92" w:rsidP="007D635E">
      <w:bookmarkStart w:id="0" w:name="_Toc320203301"/>
      <w:bookmarkStart w:id="1" w:name="_Toc320387474"/>
      <w:bookmarkStart w:id="2" w:name="_Toc320561183"/>
      <w:bookmarkStart w:id="3" w:name="_Toc320574626"/>
      <w:bookmarkStart w:id="4" w:name="_Toc320575055"/>
      <w:bookmarkStart w:id="5" w:name="_Toc320634920"/>
      <w:bookmarkStart w:id="6" w:name="_Toc320636241"/>
      <w:bookmarkStart w:id="7" w:name="_Toc320735996"/>
      <w:bookmarkStart w:id="8" w:name="_Toc320786672"/>
      <w:bookmarkStart w:id="9" w:name="_Toc320786842"/>
      <w:bookmarkStart w:id="10" w:name="_Toc320788538"/>
      <w:bookmarkStart w:id="11" w:name="_Toc320789125"/>
      <w:bookmarkStart w:id="12" w:name="_Toc326223542"/>
      <w:bookmarkStart w:id="13" w:name="_Toc327439215"/>
      <w:bookmarkStart w:id="14" w:name="_Toc327455486"/>
      <w:bookmarkStart w:id="15" w:name="_Toc327718290"/>
      <w:bookmarkStart w:id="16" w:name="_Toc327718498"/>
      <w:bookmarkStart w:id="17" w:name="_Toc327718669"/>
      <w:bookmarkStart w:id="18" w:name="_Toc327718839"/>
      <w:bookmarkStart w:id="19" w:name="_Toc327719011"/>
      <w:bookmarkStart w:id="20" w:name="_Toc327719182"/>
      <w:bookmarkStart w:id="21" w:name="_Toc327719353"/>
      <w:bookmarkStart w:id="22" w:name="_Toc327719524"/>
      <w:bookmarkStart w:id="23" w:name="_Toc327722469"/>
      <w:bookmarkStart w:id="24" w:name="_Toc327722641"/>
      <w:bookmarkStart w:id="25" w:name="_Toc327722815"/>
      <w:bookmarkStart w:id="26" w:name="_Toc329080328"/>
      <w:bookmarkStart w:id="27" w:name="_Toc329248748"/>
      <w:bookmarkStart w:id="28" w:name="_Toc329250262"/>
      <w:bookmarkStart w:id="29" w:name="_Toc329257840"/>
      <w:bookmarkStart w:id="30" w:name="_Toc329258019"/>
      <w:bookmarkStart w:id="31" w:name="_Toc329287648"/>
      <w:bookmarkStart w:id="32" w:name="_Toc329287829"/>
      <w:bookmarkStart w:id="33" w:name="_Toc329336162"/>
      <w:bookmarkStart w:id="34" w:name="_Toc329336345"/>
      <w:bookmarkStart w:id="35" w:name="_Toc350835954"/>
      <w:bookmarkStart w:id="36" w:name="_Toc35083861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Pr="007D635E">
        <w:t xml:space="preserve">1847 - El británico George Boole desarrolló un nuevo tipo de álgebra (álgebra de Boole) e inició los estudios de lógica simbólica. En 1847 publicó “El análisis matemático del pensamiento” y en 1854 “Las leyes del pensamiento”. </w:t>
      </w:r>
    </w:p>
    <w:p w:rsidR="007D635E" w:rsidRPr="007D635E" w:rsidRDefault="00920B92" w:rsidP="007D635E">
      <w:r w:rsidRPr="007D635E">
        <w:t xml:space="preserve">Su álgebra era un método para resolver problemas de lógica por medio de los valores binarios (1 y 0) y tres operadores: and (y), or (o) y not (no). Por medio del álgebra binaria, </w:t>
      </w:r>
      <w:r w:rsidR="007D635E" w:rsidRPr="007D635E">
        <w:t>El algebra estudia la relación entre números a través de operadores matemáticos. En el caso del caso del álgebra de Boole los elementos pueden tomar valores del sistema de numeración binario, y los operadores están dados por la operación binaria suma (+) y el producto binario (.).</w:t>
      </w:r>
    </w:p>
    <w:p w:rsidR="007D635E" w:rsidRPr="007D635E" w:rsidRDefault="007D635E" w:rsidP="007D635E">
      <w:r w:rsidRPr="007D635E">
        <w:t>Una forma de representación simbólica del álgebra de Boole, es a través de contactos, siendo estos dispositivos, elementos binarios, ya que pueden tomar dos estados, abierto y cerrado. Si relacionamos los estados de los contactos con el algebra de Boole tenemos:</w:t>
      </w:r>
    </w:p>
    <w:p w:rsidR="007D635E" w:rsidRPr="007D635E" w:rsidRDefault="007D635E" w:rsidP="007D635E">
      <w:r w:rsidRPr="007D635E">
        <w:t xml:space="preserve">Un contacto (llave) abierto es aquel que no permite la circulación de corriente, esto es equivalente a un cero. </w:t>
      </w:r>
    </w:p>
    <w:p w:rsidR="00920B92" w:rsidRPr="007D635E" w:rsidRDefault="00920B92" w:rsidP="007D635E">
      <w:r w:rsidRPr="007D635E">
        <w:t>posteriormente se desarrolló lo que hoy se conoce como código binario, que es el lenguaje utilizado por todas las computadoras.</w:t>
      </w:r>
    </w:p>
    <w:p w:rsidR="00920B92" w:rsidRPr="007D635E" w:rsidRDefault="00920B92" w:rsidP="007D635E">
      <w:pPr>
        <w:pStyle w:val="Ttulo2"/>
        <w:numPr>
          <w:ilvl w:val="0"/>
          <w:numId w:val="0"/>
        </w:numPr>
        <w:tabs>
          <w:tab w:val="left" w:pos="993"/>
        </w:tabs>
        <w:spacing w:after="0" w:line="20" w:lineRule="atLeast"/>
        <w:jc w:val="both"/>
        <w:rPr>
          <w:rFonts w:asciiTheme="minorHAnsi" w:eastAsiaTheme="minorHAnsi" w:hAnsiTheme="minorHAnsi" w:cstheme="minorBidi"/>
          <w:bCs w:val="0"/>
          <w:i w:val="0"/>
          <w:iCs w:val="0"/>
          <w:color w:val="808080" w:themeColor="background1" w:themeShade="80"/>
        </w:rPr>
      </w:pPr>
      <w:bookmarkStart w:id="37" w:name="_Toc350838618"/>
      <w:r w:rsidRPr="007D635E">
        <w:rPr>
          <w:rFonts w:asciiTheme="minorHAnsi" w:eastAsiaTheme="minorHAnsi" w:hAnsiTheme="minorHAnsi" w:cstheme="minorBidi"/>
          <w:bCs w:val="0"/>
          <w:i w:val="0"/>
          <w:iCs w:val="0"/>
          <w:color w:val="808080" w:themeColor="background1" w:themeShade="80"/>
        </w:rPr>
        <w:t>Introducción al Álgebra de Boole.</w:t>
      </w:r>
      <w:bookmarkEnd w:id="37"/>
      <w:r w:rsidRPr="007D635E">
        <w:rPr>
          <w:rFonts w:asciiTheme="minorHAnsi" w:eastAsiaTheme="minorHAnsi" w:hAnsiTheme="minorHAnsi" w:cstheme="minorBidi"/>
          <w:bCs w:val="0"/>
          <w:i w:val="0"/>
          <w:iCs w:val="0"/>
          <w:color w:val="808080" w:themeColor="background1" w:themeShade="80"/>
        </w:rPr>
        <w:t xml:space="preserve"> </w:t>
      </w:r>
    </w:p>
    <w:p w:rsidR="00920B92" w:rsidRPr="00EB2603" w:rsidRDefault="00920B92" w:rsidP="00920B92">
      <w:pPr>
        <w:spacing w:after="0" w:line="20" w:lineRule="atLeast"/>
        <w:ind w:left="993"/>
        <w:jc w:val="both"/>
        <w:rPr>
          <w:rFonts w:ascii="Arial" w:hAnsi="Arial" w:cs="Arial"/>
        </w:rPr>
      </w:pPr>
    </w:p>
    <w:p w:rsidR="00920B92" w:rsidRPr="00EB2603" w:rsidRDefault="00920B92" w:rsidP="00920B92">
      <w:pPr>
        <w:spacing w:after="0" w:line="20" w:lineRule="atLeast"/>
        <w:ind w:left="426"/>
        <w:jc w:val="center"/>
        <w:rPr>
          <w:rFonts w:ascii="Arial" w:hAnsi="Arial" w:cs="Arial"/>
        </w:rPr>
      </w:pPr>
      <w:r w:rsidRPr="00EB2603">
        <w:rPr>
          <w:rFonts w:ascii="Arial" w:hAnsi="Arial" w:cs="Arial"/>
        </w:rPr>
        <w:object w:dxaOrig="3510" w:dyaOrig="14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75pt;height:72.55pt" o:ole="">
            <v:imagedata r:id="rId8" o:title=""/>
          </v:shape>
          <o:OLEObject Type="Embed" ProgID="Visio.Drawing.11" ShapeID="_x0000_i1025" DrawAspect="Content" ObjectID="_1648720754" r:id="rId9"/>
        </w:object>
      </w:r>
    </w:p>
    <w:p w:rsidR="007D635E" w:rsidRPr="00EB2603" w:rsidRDefault="007D635E" w:rsidP="00920B92">
      <w:pPr>
        <w:spacing w:after="0" w:line="20" w:lineRule="atLeast"/>
        <w:ind w:left="993"/>
        <w:rPr>
          <w:rFonts w:ascii="Arial" w:hAnsi="Arial" w:cs="Arial"/>
        </w:rPr>
      </w:pPr>
    </w:p>
    <w:p w:rsidR="00920B92" w:rsidRPr="007D635E" w:rsidRDefault="00920B92" w:rsidP="007D635E">
      <w:r w:rsidRPr="007D635E">
        <w:t>En cambio un contacto cerrado es equivalente a un uno permitiendo la circulación de corriente, puede entenderse como que cerrar una llave significa encender la luz, igual a un 1.</w:t>
      </w:r>
    </w:p>
    <w:p w:rsidR="00920B92" w:rsidRPr="00EB2603" w:rsidRDefault="00920B92" w:rsidP="00920B92">
      <w:pPr>
        <w:spacing w:after="0" w:line="20" w:lineRule="atLeast"/>
        <w:ind w:left="993"/>
        <w:rPr>
          <w:rFonts w:ascii="Arial" w:hAnsi="Arial" w:cs="Arial"/>
        </w:rPr>
      </w:pPr>
    </w:p>
    <w:p w:rsidR="00920B92" w:rsidRPr="00EB2603" w:rsidRDefault="00920B92" w:rsidP="00920B92">
      <w:pPr>
        <w:spacing w:after="0" w:line="20" w:lineRule="atLeast"/>
        <w:ind w:left="426"/>
        <w:jc w:val="center"/>
        <w:rPr>
          <w:rFonts w:ascii="Arial" w:hAnsi="Arial" w:cs="Arial"/>
        </w:rPr>
      </w:pPr>
      <w:r w:rsidRPr="00EB2603">
        <w:rPr>
          <w:rFonts w:ascii="Arial" w:hAnsi="Arial" w:cs="Arial"/>
        </w:rPr>
        <w:object w:dxaOrig="3510" w:dyaOrig="1497">
          <v:shape id="_x0000_i1026" type="#_x0000_t75" style="width:175.75pt;height:74.85pt" o:ole="">
            <v:imagedata r:id="rId10" o:title=""/>
          </v:shape>
          <o:OLEObject Type="Embed" ProgID="Visio.Drawing.11" ShapeID="_x0000_i1026" DrawAspect="Content" ObjectID="_1648720755" r:id="rId11"/>
        </w:object>
      </w:r>
    </w:p>
    <w:p w:rsidR="00920B92" w:rsidRPr="007D635E" w:rsidRDefault="00920B92" w:rsidP="007D635E">
      <w:r w:rsidRPr="007D635E">
        <w:t>Por otro lado las operaciones binarias de suma y producto son equivalentes a:</w:t>
      </w:r>
    </w:p>
    <w:p w:rsidR="00920B92" w:rsidRPr="00EB2603" w:rsidRDefault="00920B92" w:rsidP="00920B92">
      <w:pPr>
        <w:spacing w:after="0" w:line="20" w:lineRule="atLeast"/>
        <w:ind w:left="993"/>
        <w:jc w:val="center"/>
        <w:rPr>
          <w:rFonts w:ascii="Arial" w:hAnsi="Arial" w:cs="Arial"/>
        </w:rPr>
      </w:pPr>
      <w:r w:rsidRPr="00EB2603">
        <w:rPr>
          <w:rFonts w:ascii="Arial" w:hAnsi="Arial" w:cs="Arial"/>
        </w:rPr>
        <w:object w:dxaOrig="5688" w:dyaOrig="511">
          <v:shape id="_x0000_i1027" type="#_x0000_t75" style="width:284.6pt;height:25.5pt" o:ole="">
            <v:imagedata r:id="rId12" o:title=""/>
          </v:shape>
          <o:OLEObject Type="Embed" ProgID="Visio.Drawing.11" ShapeID="_x0000_i1027" DrawAspect="Content" ObjectID="_1648720756" r:id="rId13"/>
        </w:object>
      </w:r>
    </w:p>
    <w:p w:rsidR="00920B92" w:rsidRPr="00EB2603" w:rsidRDefault="00920B92" w:rsidP="00920B92">
      <w:pPr>
        <w:spacing w:after="0" w:line="20" w:lineRule="atLeast"/>
        <w:ind w:left="993"/>
        <w:jc w:val="center"/>
        <w:rPr>
          <w:rFonts w:ascii="Arial" w:hAnsi="Arial" w:cs="Arial"/>
        </w:rPr>
      </w:pPr>
      <w:r w:rsidRPr="00EB2603">
        <w:rPr>
          <w:rFonts w:ascii="Arial" w:hAnsi="Arial" w:cs="Arial"/>
        </w:rPr>
        <w:object w:dxaOrig="6028" w:dyaOrig="511">
          <v:shape id="_x0000_i1028" type="#_x0000_t75" style="width:301.6pt;height:25.5pt" o:ole="">
            <v:imagedata r:id="rId14" o:title=""/>
          </v:shape>
          <o:OLEObject Type="Embed" ProgID="Visio.Drawing.11" ShapeID="_x0000_i1028" DrawAspect="Content" ObjectID="_1648720757" r:id="rId15"/>
        </w:object>
      </w:r>
    </w:p>
    <w:p w:rsidR="00920B92" w:rsidRPr="007D635E" w:rsidRDefault="00920B92" w:rsidP="00920B92">
      <w:pPr>
        <w:pStyle w:val="Ttulo2"/>
        <w:numPr>
          <w:ilvl w:val="1"/>
          <w:numId w:val="1"/>
        </w:numPr>
        <w:tabs>
          <w:tab w:val="left" w:pos="993"/>
        </w:tabs>
        <w:spacing w:after="0" w:line="20" w:lineRule="atLeast"/>
        <w:jc w:val="both"/>
        <w:rPr>
          <w:rFonts w:asciiTheme="minorHAnsi" w:eastAsiaTheme="minorHAnsi" w:hAnsiTheme="minorHAnsi" w:cstheme="minorBidi"/>
          <w:bCs w:val="0"/>
          <w:i w:val="0"/>
          <w:iCs w:val="0"/>
          <w:color w:val="808080" w:themeColor="background1" w:themeShade="80"/>
        </w:rPr>
      </w:pPr>
      <w:bookmarkStart w:id="38" w:name="_Toc350838619"/>
      <w:r w:rsidRPr="007D635E">
        <w:rPr>
          <w:rFonts w:asciiTheme="minorHAnsi" w:eastAsiaTheme="minorHAnsi" w:hAnsiTheme="minorHAnsi" w:cstheme="minorBidi"/>
          <w:bCs w:val="0"/>
          <w:i w:val="0"/>
          <w:iCs w:val="0"/>
          <w:color w:val="808080" w:themeColor="background1" w:themeShade="80"/>
        </w:rPr>
        <w:lastRenderedPageBreak/>
        <w:t>Postulados del Álgebra de Boole.</w:t>
      </w:r>
      <w:bookmarkEnd w:id="38"/>
    </w:p>
    <w:p w:rsidR="00920B92" w:rsidRPr="00EB2603" w:rsidRDefault="00920B92" w:rsidP="00920B92">
      <w:pPr>
        <w:spacing w:after="0" w:line="20" w:lineRule="atLeast"/>
        <w:ind w:left="993"/>
        <w:jc w:val="both"/>
        <w:rPr>
          <w:rFonts w:ascii="Arial" w:hAnsi="Arial" w:cs="Arial"/>
        </w:rPr>
      </w:pPr>
    </w:p>
    <w:p w:rsidR="00920B92" w:rsidRPr="007D635E" w:rsidRDefault="00920B92" w:rsidP="007D635E">
      <w:r w:rsidRPr="007D635E">
        <w:t xml:space="preserve">Tanto los elementos como los operadores binarios en el álgebra de Boole cumplen los siguientes postulados y propiedades. </w:t>
      </w:r>
    </w:p>
    <w:tbl>
      <w:tblPr>
        <w:tblW w:w="8476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78"/>
        <w:gridCol w:w="4698"/>
      </w:tblGrid>
      <w:tr w:rsidR="00920B92" w:rsidRPr="00EB2603" w:rsidTr="001D56D8">
        <w:tc>
          <w:tcPr>
            <w:tcW w:w="3778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b/>
                <w:u w:val="single"/>
                <w:lang w:val="es-AR"/>
              </w:rPr>
            </w:pPr>
            <w:r w:rsidRPr="00EB2603">
              <w:rPr>
                <w:rFonts w:ascii="Arial" w:hAnsi="Arial" w:cs="Arial"/>
                <w:b/>
                <w:u w:val="single"/>
                <w:lang w:val="es-AR"/>
              </w:rPr>
              <w:t>Propiedad</w:t>
            </w:r>
          </w:p>
        </w:tc>
        <w:tc>
          <w:tcPr>
            <w:tcW w:w="4698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b/>
                <w:u w:val="single"/>
                <w:lang w:val="es-AR"/>
              </w:rPr>
            </w:pPr>
            <w:r w:rsidRPr="00EB2603">
              <w:rPr>
                <w:rFonts w:ascii="Arial" w:hAnsi="Arial" w:cs="Arial"/>
                <w:b/>
                <w:u w:val="single"/>
                <w:lang w:val="es-AR"/>
              </w:rPr>
              <w:t>En símbolos.</w:t>
            </w:r>
          </w:p>
        </w:tc>
      </w:tr>
      <w:tr w:rsidR="00920B92" w:rsidRPr="00EB2603" w:rsidTr="001D56D8">
        <w:tc>
          <w:tcPr>
            <w:tcW w:w="3778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b/>
                <w:u w:val="single"/>
                <w:lang w:val="es-AR"/>
              </w:rPr>
            </w:pPr>
            <w:r w:rsidRPr="00EB2603">
              <w:rPr>
                <w:rFonts w:ascii="Arial" w:hAnsi="Arial" w:cs="Arial"/>
                <w:b/>
                <w:u w:val="single"/>
                <w:lang w:val="es-AR"/>
              </w:rPr>
              <w:t>Conmutativa de la suma y del producto:</w:t>
            </w:r>
          </w:p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lang w:val="es-AR"/>
              </w:rPr>
            </w:pPr>
          </w:p>
          <w:p w:rsidR="00920B92" w:rsidRPr="007D635E" w:rsidRDefault="00920B92" w:rsidP="007D635E">
            <w:r w:rsidRPr="007D635E">
              <w:t>Ambas son operaciones conmutativas, es decir si a y b son elementos del álgebra:</w:t>
            </w:r>
          </w:p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lang w:val="es-AR"/>
              </w:rPr>
            </w:pPr>
          </w:p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</w:rPr>
              <w:object w:dxaOrig="3561" w:dyaOrig="444">
                <v:shape id="_x0000_i1063" type="#_x0000_t75" style="width:178pt;height:22.1pt" o:ole="">
                  <v:imagedata r:id="rId16" o:title=""/>
                </v:shape>
                <o:OLEObject Type="Embed" ProgID="Visio.Drawing.11" ShapeID="_x0000_i1063" DrawAspect="Content" ObjectID="_1648720758" r:id="rId17"/>
              </w:object>
            </w:r>
          </w:p>
        </w:tc>
        <w:tc>
          <w:tcPr>
            <w:tcW w:w="4698" w:type="dxa"/>
          </w:tcPr>
          <w:p w:rsidR="00920B92" w:rsidRPr="00EB2603" w:rsidRDefault="001D56D8" w:rsidP="00B62B94">
            <w:pPr>
              <w:spacing w:after="0" w:line="20" w:lineRule="atLeast"/>
              <w:rPr>
                <w:rFonts w:ascii="Arial" w:hAnsi="Arial" w:cs="Arial"/>
              </w:rPr>
            </w:pPr>
            <w:r w:rsidRPr="00EB2603">
              <w:rPr>
                <w:rFonts w:ascii="Arial" w:hAnsi="Arial" w:cs="Arial"/>
              </w:rPr>
              <w:object w:dxaOrig="5678" w:dyaOrig="1390">
                <v:shape id="_x0000_i1064" type="#_x0000_t75" style="width:216.55pt;height:68.05pt" o:ole="">
                  <v:imagedata r:id="rId18" o:title=""/>
                </v:shape>
                <o:OLEObject Type="Embed" ProgID="Visio.Drawing.11" ShapeID="_x0000_i1064" DrawAspect="Content" ObjectID="_1648720759" r:id="rId19"/>
              </w:object>
            </w:r>
          </w:p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</w:rPr>
            </w:pPr>
          </w:p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</w:rPr>
            </w:pPr>
          </w:p>
          <w:p w:rsidR="00920B92" w:rsidRPr="00EB2603" w:rsidRDefault="001D56D8" w:rsidP="001D56D8">
            <w:pPr>
              <w:spacing w:after="0" w:line="20" w:lineRule="atLeast"/>
              <w:ind w:right="-852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</w:rPr>
              <w:object w:dxaOrig="6238" w:dyaOrig="1340">
                <v:shape id="_x0000_i1065" type="#_x0000_t75" style="width:226.75pt;height:66.9pt" o:ole="">
                  <v:imagedata r:id="rId20" o:title=""/>
                </v:shape>
                <o:OLEObject Type="Embed" ProgID="Visio.Drawing.11" ShapeID="_x0000_i1065" DrawAspect="Content" ObjectID="_1648720760" r:id="rId21"/>
              </w:object>
            </w:r>
          </w:p>
        </w:tc>
      </w:tr>
      <w:tr w:rsidR="00920B92" w:rsidRPr="00EB2603" w:rsidTr="001D56D8">
        <w:tc>
          <w:tcPr>
            <w:tcW w:w="3778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b/>
                <w:u w:val="single"/>
                <w:lang w:val="es-AR"/>
              </w:rPr>
            </w:pPr>
            <w:r w:rsidRPr="00EB2603">
              <w:rPr>
                <w:rFonts w:ascii="Arial" w:hAnsi="Arial" w:cs="Arial"/>
                <w:b/>
                <w:u w:val="single"/>
                <w:lang w:val="es-AR"/>
              </w:rPr>
              <w:t>Inversión</w:t>
            </w:r>
          </w:p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lang w:val="es-AR"/>
              </w:rPr>
            </w:pPr>
          </w:p>
          <w:p w:rsidR="00920B92" w:rsidRPr="007D635E" w:rsidRDefault="00920B92" w:rsidP="007D635E">
            <w:r w:rsidRPr="007D635E">
              <w:t xml:space="preserve">Este postulado define una nueva operación fundamental que es la inversión o complementación de una variable. La variable binaria </w:t>
            </w:r>
            <w:r w:rsidRPr="007D635E">
              <w:object w:dxaOrig="845" w:dyaOrig="529">
                <v:shape id="_x0000_i1066" type="#_x0000_t75" style="width:42.5pt;height:26.65pt" o:ole="">
                  <v:imagedata r:id="rId22" o:title=""/>
                </v:shape>
                <o:OLEObject Type="Embed" ProgID="Visio.Drawing.11" ShapeID="_x0000_i1066" DrawAspect="Content" ObjectID="_1648720761" r:id="rId23"/>
              </w:object>
            </w:r>
            <w:r w:rsidRPr="007D635E">
              <w:t>se encuentra siempre en el estado binario contrario al de a</w:t>
            </w:r>
          </w:p>
          <w:p w:rsidR="00920B92" w:rsidRPr="007D635E" w:rsidRDefault="00920B92" w:rsidP="007D635E">
            <w:r w:rsidRPr="00EB2603">
              <w:rPr>
                <w:rFonts w:ascii="Arial" w:hAnsi="Arial" w:cs="Arial"/>
              </w:rPr>
              <w:object w:dxaOrig="2857" w:dyaOrig="620">
                <v:shape id="_x0000_i1067" type="#_x0000_t75" style="width:142.85pt;height:31.2pt" o:ole="">
                  <v:imagedata r:id="rId24" o:title=""/>
                </v:shape>
                <o:OLEObject Type="Embed" ProgID="Visio.Drawing.11" ShapeID="_x0000_i1067" DrawAspect="Content" ObjectID="_1648720762" r:id="rId25"/>
              </w:object>
            </w:r>
          </w:p>
          <w:p w:rsidR="00920B92" w:rsidRPr="00EB2603" w:rsidRDefault="00920B92" w:rsidP="007D635E">
            <w:pPr>
              <w:rPr>
                <w:rFonts w:ascii="Arial" w:hAnsi="Arial" w:cs="Arial"/>
                <w:lang w:val="es-AR"/>
              </w:rPr>
            </w:pPr>
            <w:r w:rsidRPr="007D635E">
              <w:t>El álgebra de Boole cumple con los postulados o  propiedades enunciada, como cualquier otro conjunto que tenga 2 operaciones binarias y variables de 2 estados</w:t>
            </w:r>
            <w:r w:rsidRPr="00EB2603">
              <w:rPr>
                <w:rFonts w:ascii="Arial" w:hAnsi="Arial" w:cs="Arial"/>
                <w:lang w:val="es-AR"/>
              </w:rPr>
              <w:t>.</w:t>
            </w:r>
          </w:p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lang w:val="es-AR"/>
              </w:rPr>
            </w:pPr>
          </w:p>
        </w:tc>
        <w:tc>
          <w:tcPr>
            <w:tcW w:w="4698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lang w:val="es-AR"/>
              </w:rPr>
            </w:pPr>
          </w:p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lang w:val="es-AR"/>
              </w:rPr>
            </w:pPr>
          </w:p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</w:rPr>
            </w:pPr>
            <w:r w:rsidRPr="00EB2603">
              <w:rPr>
                <w:rFonts w:ascii="Arial" w:hAnsi="Arial" w:cs="Arial"/>
              </w:rPr>
              <w:object w:dxaOrig="4481" w:dyaOrig="1269">
                <v:shape id="_x0000_i1068" type="#_x0000_t75" style="width:223.95pt;height:63.5pt" o:ole="">
                  <v:imagedata r:id="rId26" o:title=""/>
                </v:shape>
                <o:OLEObject Type="Embed" ProgID="Visio.Drawing.11" ShapeID="_x0000_i1068" DrawAspect="Content" ObjectID="_1648720763" r:id="rId27"/>
              </w:object>
            </w:r>
          </w:p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</w:rPr>
              <w:object w:dxaOrig="4459" w:dyaOrig="1074">
                <v:shape id="_x0000_i1069" type="#_x0000_t75" style="width:222.8pt;height:53.85pt" o:ole="">
                  <v:imagedata r:id="rId28" o:title=""/>
                </v:shape>
                <o:OLEObject Type="Embed" ProgID="Visio.Drawing.11" ShapeID="_x0000_i1069" DrawAspect="Content" ObjectID="_1648720764" r:id="rId29"/>
              </w:object>
            </w:r>
          </w:p>
        </w:tc>
      </w:tr>
    </w:tbl>
    <w:p w:rsidR="00920B92" w:rsidRPr="00EB2603" w:rsidRDefault="00920B92" w:rsidP="00920B92">
      <w:pPr>
        <w:spacing w:after="0" w:line="20" w:lineRule="atLeast"/>
        <w:rPr>
          <w:rFonts w:ascii="Arial" w:hAnsi="Arial" w:cs="Arial"/>
          <w:lang w:val="es-AR"/>
        </w:rPr>
      </w:pPr>
    </w:p>
    <w:p w:rsidR="00920B92" w:rsidRPr="007D635E" w:rsidRDefault="00920B92" w:rsidP="00920B92">
      <w:pPr>
        <w:pStyle w:val="Ttulo2"/>
        <w:numPr>
          <w:ilvl w:val="1"/>
          <w:numId w:val="1"/>
        </w:numPr>
        <w:tabs>
          <w:tab w:val="left" w:pos="993"/>
        </w:tabs>
        <w:spacing w:after="0" w:line="20" w:lineRule="atLeast"/>
        <w:jc w:val="both"/>
        <w:rPr>
          <w:rFonts w:asciiTheme="minorHAnsi" w:eastAsiaTheme="minorHAnsi" w:hAnsiTheme="minorHAnsi" w:cstheme="minorBidi"/>
          <w:bCs w:val="0"/>
          <w:i w:val="0"/>
          <w:iCs w:val="0"/>
          <w:color w:val="808080" w:themeColor="background1" w:themeShade="80"/>
        </w:rPr>
      </w:pPr>
      <w:bookmarkStart w:id="39" w:name="_Toc350838620"/>
      <w:r w:rsidRPr="007D635E">
        <w:rPr>
          <w:rFonts w:asciiTheme="minorHAnsi" w:eastAsiaTheme="minorHAnsi" w:hAnsiTheme="minorHAnsi" w:cstheme="minorBidi"/>
          <w:bCs w:val="0"/>
          <w:i w:val="0"/>
          <w:iCs w:val="0"/>
          <w:color w:val="808080" w:themeColor="background1" w:themeShade="80"/>
        </w:rPr>
        <w:t>Teoremas del Algebra de Boole.</w:t>
      </w:r>
      <w:bookmarkEnd w:id="39"/>
      <w:r w:rsidRPr="007D635E">
        <w:rPr>
          <w:rFonts w:asciiTheme="minorHAnsi" w:eastAsiaTheme="minorHAnsi" w:hAnsiTheme="minorHAnsi" w:cstheme="minorBidi"/>
          <w:bCs w:val="0"/>
          <w:i w:val="0"/>
          <w:iCs w:val="0"/>
          <w:color w:val="808080" w:themeColor="background1" w:themeShade="80"/>
        </w:rPr>
        <w:t xml:space="preserve"> </w:t>
      </w:r>
    </w:p>
    <w:p w:rsidR="00920B92" w:rsidRPr="00EB2603" w:rsidRDefault="00920B92" w:rsidP="00920B92">
      <w:pPr>
        <w:spacing w:after="0" w:line="20" w:lineRule="atLeast"/>
        <w:ind w:left="993"/>
        <w:jc w:val="both"/>
        <w:rPr>
          <w:rFonts w:ascii="Arial" w:hAnsi="Arial" w:cs="Arial"/>
        </w:rPr>
      </w:pPr>
    </w:p>
    <w:p w:rsidR="00920B92" w:rsidRPr="007D635E" w:rsidRDefault="00920B92" w:rsidP="007D635E">
      <w:r w:rsidRPr="007D635E">
        <w:t xml:space="preserve">Con las propiedades anteriores se deducen los siguientes teoremas, que se demuestran mediante la llamada Tabla de Verdad. </w:t>
      </w:r>
      <w:smartTag w:uri="urn:schemas-microsoft-com:office:smarttags" w:element="PersonName">
        <w:smartTagPr>
          <w:attr w:name="ProductID" w:val="La Tabla"/>
        </w:smartTagPr>
        <w:r w:rsidRPr="007D635E">
          <w:t>La Tabla</w:t>
        </w:r>
      </w:smartTag>
      <w:r w:rsidRPr="007D635E">
        <w:t xml:space="preserve"> de </w:t>
      </w:r>
      <w:smartTag w:uri="urn:schemas-microsoft-com:office:smarttags" w:element="PersonName">
        <w:smartTagPr>
          <w:attr w:name="ProductID" w:val="la Verdad"/>
        </w:smartTagPr>
        <w:r w:rsidRPr="007D635E">
          <w:t>la Verdad</w:t>
        </w:r>
      </w:smartTag>
      <w:r w:rsidRPr="007D635E">
        <w:t xml:space="preserve"> de una expresión algebraica binaria, representa los calores que dicha expresión puede tomar para cada combinación de estados de las variables que forman parte de la misma.</w:t>
      </w:r>
    </w:p>
    <w:p w:rsidR="00920B92" w:rsidRPr="007D635E" w:rsidRDefault="00920B92" w:rsidP="007D635E">
      <w:r w:rsidRPr="007D635E">
        <w:lastRenderedPageBreak/>
        <w:t xml:space="preserve">Dos expresiones algebraicas que tienen la misma tabla de la verdad son equivalentes. </w:t>
      </w:r>
    </w:p>
    <w:p w:rsidR="007D635E" w:rsidRPr="007D635E" w:rsidRDefault="007D635E" w:rsidP="007D635E">
      <w:pPr>
        <w:pStyle w:val="Ttulo3"/>
        <w:numPr>
          <w:ilvl w:val="0"/>
          <w:numId w:val="0"/>
        </w:numPr>
        <w:spacing w:after="0" w:line="20" w:lineRule="atLeast"/>
        <w:ind w:left="720" w:hanging="720"/>
        <w:jc w:val="both"/>
        <w:rPr>
          <w:rFonts w:ascii="Arial" w:hAnsi="Arial" w:cs="Arial"/>
          <w:sz w:val="12"/>
          <w:lang w:val="es-AR"/>
        </w:rPr>
      </w:pPr>
      <w:bookmarkStart w:id="40" w:name="_Toc320203305"/>
      <w:bookmarkStart w:id="41" w:name="_Toc320387478"/>
      <w:bookmarkStart w:id="42" w:name="_Toc320561187"/>
      <w:bookmarkStart w:id="43" w:name="_Toc320574630"/>
      <w:bookmarkStart w:id="44" w:name="_Toc320575059"/>
      <w:bookmarkStart w:id="45" w:name="_Toc320634924"/>
      <w:bookmarkStart w:id="46" w:name="_Toc320636245"/>
      <w:bookmarkStart w:id="47" w:name="_Toc320736000"/>
      <w:bookmarkStart w:id="48" w:name="_Toc320786676"/>
      <w:bookmarkStart w:id="49" w:name="_Toc320786846"/>
      <w:bookmarkStart w:id="50" w:name="_Toc320788542"/>
      <w:bookmarkStart w:id="51" w:name="_Toc320789129"/>
      <w:bookmarkStart w:id="52" w:name="_Toc326223546"/>
      <w:bookmarkStart w:id="53" w:name="_Toc327439219"/>
      <w:bookmarkStart w:id="54" w:name="_Toc327455490"/>
      <w:bookmarkStart w:id="55" w:name="_Toc327718294"/>
      <w:bookmarkStart w:id="56" w:name="_Toc327718502"/>
      <w:bookmarkStart w:id="57" w:name="_Toc327718673"/>
      <w:bookmarkStart w:id="58" w:name="_Toc327718843"/>
      <w:bookmarkStart w:id="59" w:name="_Toc327719015"/>
      <w:bookmarkStart w:id="60" w:name="_Toc327719186"/>
      <w:bookmarkStart w:id="61" w:name="_Toc327719357"/>
      <w:bookmarkStart w:id="62" w:name="_Toc327719528"/>
      <w:bookmarkStart w:id="63" w:name="_Toc327722473"/>
      <w:bookmarkStart w:id="64" w:name="_Toc327722645"/>
      <w:bookmarkStart w:id="65" w:name="_Toc327722819"/>
      <w:bookmarkStart w:id="66" w:name="_Toc329080332"/>
      <w:bookmarkStart w:id="67" w:name="_Toc329248752"/>
      <w:bookmarkStart w:id="68" w:name="_Toc329250266"/>
      <w:bookmarkStart w:id="69" w:name="_Toc329257844"/>
      <w:bookmarkStart w:id="70" w:name="_Toc329258023"/>
      <w:bookmarkStart w:id="71" w:name="_Toc329287652"/>
      <w:bookmarkStart w:id="72" w:name="_Toc329287833"/>
      <w:bookmarkStart w:id="73" w:name="_Toc329336166"/>
      <w:bookmarkStart w:id="74" w:name="_Toc329336349"/>
      <w:bookmarkStart w:id="75" w:name="_Toc350835958"/>
      <w:bookmarkStart w:id="76" w:name="_Toc350838621"/>
      <w:bookmarkStart w:id="77" w:name="_Toc320203306"/>
      <w:bookmarkStart w:id="78" w:name="_Toc320387479"/>
      <w:bookmarkStart w:id="79" w:name="_Toc320561188"/>
      <w:bookmarkStart w:id="80" w:name="_Toc320574631"/>
      <w:bookmarkStart w:id="81" w:name="_Toc320575060"/>
      <w:bookmarkStart w:id="82" w:name="_Toc320634925"/>
      <w:bookmarkStart w:id="83" w:name="_Toc320636246"/>
      <w:bookmarkStart w:id="84" w:name="_Toc320736001"/>
      <w:bookmarkStart w:id="85" w:name="_Toc320786677"/>
      <w:bookmarkStart w:id="86" w:name="_Toc320786847"/>
      <w:bookmarkStart w:id="87" w:name="_Toc320788543"/>
      <w:bookmarkStart w:id="88" w:name="_Toc320789130"/>
      <w:bookmarkStart w:id="89" w:name="_Toc326223547"/>
      <w:bookmarkStart w:id="90" w:name="_Toc327439220"/>
      <w:bookmarkStart w:id="91" w:name="_Toc327455491"/>
      <w:bookmarkStart w:id="92" w:name="_Toc327718295"/>
      <w:bookmarkStart w:id="93" w:name="_Toc327718503"/>
      <w:bookmarkStart w:id="94" w:name="_Toc327718674"/>
      <w:bookmarkStart w:id="95" w:name="_Toc327718844"/>
      <w:bookmarkStart w:id="96" w:name="_Toc327719016"/>
      <w:bookmarkStart w:id="97" w:name="_Toc327719187"/>
      <w:bookmarkStart w:id="98" w:name="_Toc327719358"/>
      <w:bookmarkStart w:id="99" w:name="_Toc327719529"/>
      <w:bookmarkStart w:id="100" w:name="_Toc327722474"/>
      <w:bookmarkStart w:id="101" w:name="_Toc327722646"/>
      <w:bookmarkStart w:id="102" w:name="_Toc327722820"/>
      <w:bookmarkStart w:id="103" w:name="_Toc329080333"/>
      <w:bookmarkStart w:id="104" w:name="_Toc329248753"/>
      <w:bookmarkStart w:id="105" w:name="_Toc329250267"/>
      <w:bookmarkStart w:id="106" w:name="_Toc329257845"/>
      <w:bookmarkStart w:id="107" w:name="_Toc329258024"/>
      <w:bookmarkStart w:id="108" w:name="_Toc329287653"/>
      <w:bookmarkStart w:id="109" w:name="_Toc329287834"/>
      <w:bookmarkStart w:id="110" w:name="_Toc329336167"/>
      <w:bookmarkStart w:id="111" w:name="_Toc329336350"/>
      <w:bookmarkStart w:id="112" w:name="_Toc350835959"/>
      <w:bookmarkStart w:id="113" w:name="_Toc350838622"/>
      <w:bookmarkStart w:id="114" w:name="_Toc320203307"/>
      <w:bookmarkStart w:id="115" w:name="_Toc320387480"/>
      <w:bookmarkStart w:id="116" w:name="_Toc320561189"/>
      <w:bookmarkStart w:id="117" w:name="_Toc320574632"/>
      <w:bookmarkStart w:id="118" w:name="_Toc320575061"/>
      <w:bookmarkStart w:id="119" w:name="_Toc320634926"/>
      <w:bookmarkStart w:id="120" w:name="_Toc320636247"/>
      <w:bookmarkStart w:id="121" w:name="_Toc320736002"/>
      <w:bookmarkStart w:id="122" w:name="_Toc320786678"/>
      <w:bookmarkStart w:id="123" w:name="_Toc320786848"/>
      <w:bookmarkStart w:id="124" w:name="_Toc320788544"/>
      <w:bookmarkStart w:id="125" w:name="_Toc320789131"/>
      <w:bookmarkStart w:id="126" w:name="_Toc326223548"/>
      <w:bookmarkStart w:id="127" w:name="_Toc327439221"/>
      <w:bookmarkStart w:id="128" w:name="_Toc327455492"/>
      <w:bookmarkStart w:id="129" w:name="_Toc327718296"/>
      <w:bookmarkStart w:id="130" w:name="_Toc327718504"/>
      <w:bookmarkStart w:id="131" w:name="_Toc327718675"/>
      <w:bookmarkStart w:id="132" w:name="_Toc327718845"/>
      <w:bookmarkStart w:id="133" w:name="_Toc327719017"/>
      <w:bookmarkStart w:id="134" w:name="_Toc327719188"/>
      <w:bookmarkStart w:id="135" w:name="_Toc327719359"/>
      <w:bookmarkStart w:id="136" w:name="_Toc327719530"/>
      <w:bookmarkStart w:id="137" w:name="_Toc327722475"/>
      <w:bookmarkStart w:id="138" w:name="_Toc327722647"/>
      <w:bookmarkStart w:id="139" w:name="_Toc327722821"/>
      <w:bookmarkStart w:id="140" w:name="_Toc329080334"/>
      <w:bookmarkStart w:id="141" w:name="_Toc329248754"/>
      <w:bookmarkStart w:id="142" w:name="_Toc329250268"/>
      <w:bookmarkStart w:id="143" w:name="_Toc329257846"/>
      <w:bookmarkStart w:id="144" w:name="_Toc329258025"/>
      <w:bookmarkStart w:id="145" w:name="_Toc329287654"/>
      <w:bookmarkStart w:id="146" w:name="_Toc329287835"/>
      <w:bookmarkStart w:id="147" w:name="_Toc329336168"/>
      <w:bookmarkStart w:id="148" w:name="_Toc329336351"/>
      <w:bookmarkStart w:id="149" w:name="_Toc350835960"/>
      <w:bookmarkStart w:id="150" w:name="_Toc350838623"/>
      <w:bookmarkStart w:id="151" w:name="_Toc320203308"/>
      <w:bookmarkStart w:id="152" w:name="_Toc320387481"/>
      <w:bookmarkStart w:id="153" w:name="_Toc320561190"/>
      <w:bookmarkStart w:id="154" w:name="_Toc320574633"/>
      <w:bookmarkStart w:id="155" w:name="_Toc320575062"/>
      <w:bookmarkStart w:id="156" w:name="_Toc320634927"/>
      <w:bookmarkStart w:id="157" w:name="_Toc320636248"/>
      <w:bookmarkStart w:id="158" w:name="_Toc320736003"/>
      <w:bookmarkStart w:id="159" w:name="_Toc320786679"/>
      <w:bookmarkStart w:id="160" w:name="_Toc320786849"/>
      <w:bookmarkStart w:id="161" w:name="_Toc320788545"/>
      <w:bookmarkStart w:id="162" w:name="_Toc320789132"/>
      <w:bookmarkStart w:id="163" w:name="_Toc326223549"/>
      <w:bookmarkStart w:id="164" w:name="_Toc327439222"/>
      <w:bookmarkStart w:id="165" w:name="_Toc327455493"/>
      <w:bookmarkStart w:id="166" w:name="_Toc327718297"/>
      <w:bookmarkStart w:id="167" w:name="_Toc327718505"/>
      <w:bookmarkStart w:id="168" w:name="_Toc327718676"/>
      <w:bookmarkStart w:id="169" w:name="_Toc327718846"/>
      <w:bookmarkStart w:id="170" w:name="_Toc327719018"/>
      <w:bookmarkStart w:id="171" w:name="_Toc327719189"/>
      <w:bookmarkStart w:id="172" w:name="_Toc327719360"/>
      <w:bookmarkStart w:id="173" w:name="_Toc327719531"/>
      <w:bookmarkStart w:id="174" w:name="_Toc327722476"/>
      <w:bookmarkStart w:id="175" w:name="_Toc327722648"/>
      <w:bookmarkStart w:id="176" w:name="_Toc327722822"/>
      <w:bookmarkStart w:id="177" w:name="_Toc329080335"/>
      <w:bookmarkStart w:id="178" w:name="_Toc329248755"/>
      <w:bookmarkStart w:id="179" w:name="_Toc329250269"/>
      <w:bookmarkStart w:id="180" w:name="_Toc329257847"/>
      <w:bookmarkStart w:id="181" w:name="_Toc329258026"/>
      <w:bookmarkStart w:id="182" w:name="_Toc329287655"/>
      <w:bookmarkStart w:id="183" w:name="_Toc329287836"/>
      <w:bookmarkStart w:id="184" w:name="_Toc329336169"/>
      <w:bookmarkStart w:id="185" w:name="_Toc329336352"/>
      <w:bookmarkStart w:id="186" w:name="_Toc350835961"/>
      <w:bookmarkStart w:id="187" w:name="_Toc350838624"/>
      <w:bookmarkStart w:id="188" w:name="_Toc350838625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</w:p>
    <w:p w:rsidR="00920B92" w:rsidRPr="007D635E" w:rsidRDefault="007D635E" w:rsidP="007D635E">
      <w:pPr>
        <w:rPr>
          <w:sz w:val="24"/>
          <w:szCs w:val="24"/>
        </w:rPr>
      </w:pPr>
      <w:r w:rsidRPr="007D635E">
        <w:rPr>
          <w:sz w:val="24"/>
          <w:szCs w:val="24"/>
        </w:rPr>
        <w:t>TEOREMA N° 1 – DE LA DUALIDAD.</w:t>
      </w:r>
      <w:bookmarkEnd w:id="188"/>
    </w:p>
    <w:p w:rsidR="00920B92" w:rsidRPr="007D635E" w:rsidRDefault="00920B92" w:rsidP="007D635E">
      <w:r w:rsidRPr="007D635E">
        <w:t>Cada identidad deducida de los postulados anteriores del álgebra de Boole pertenece válida si la operación (+) y (.) y los elementos 0 y 1 se intercambian entre sí.</w:t>
      </w:r>
    </w:p>
    <w:p w:rsidR="00920B92" w:rsidRPr="00EB2603" w:rsidRDefault="00146ECD" w:rsidP="00146ECD">
      <w:pPr>
        <w:pStyle w:val="Ttulo3"/>
        <w:numPr>
          <w:ilvl w:val="0"/>
          <w:numId w:val="0"/>
        </w:numPr>
        <w:spacing w:after="0" w:line="20" w:lineRule="atLeast"/>
        <w:ind w:left="720" w:hanging="720"/>
        <w:jc w:val="both"/>
        <w:rPr>
          <w:rFonts w:ascii="Arial" w:hAnsi="Arial" w:cs="Arial"/>
          <w:lang w:val="es-AR"/>
        </w:rPr>
      </w:pPr>
      <w:bookmarkStart w:id="189" w:name="_Toc350838626"/>
      <w:r w:rsidRPr="00146ECD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TEOREMA N°2 – DE LA IDEMPOTENCIA</w:t>
      </w:r>
      <w:r w:rsidR="00920B92" w:rsidRPr="00EB2603">
        <w:rPr>
          <w:rFonts w:ascii="Arial" w:hAnsi="Arial" w:cs="Arial"/>
          <w:lang w:val="es-AR"/>
        </w:rPr>
        <w:t>.</w:t>
      </w:r>
      <w:bookmarkEnd w:id="189"/>
    </w:p>
    <w:p w:rsidR="00920B92" w:rsidRPr="00EB2603" w:rsidRDefault="00920B92" w:rsidP="00920B92">
      <w:pPr>
        <w:spacing w:after="0" w:line="20" w:lineRule="atLeast"/>
        <w:ind w:left="992"/>
        <w:jc w:val="both"/>
        <w:rPr>
          <w:rFonts w:ascii="Arial" w:hAnsi="Arial" w:cs="Arial"/>
          <w:lang w:val="es-AR"/>
        </w:rPr>
      </w:pPr>
    </w:p>
    <w:p w:rsidR="00920B92" w:rsidRPr="007D635E" w:rsidRDefault="00920B92" w:rsidP="007D635E">
      <w:r w:rsidRPr="007D635E">
        <w:t>Para cada elemento “a” del Álgebra de Boole se verifica.</w:t>
      </w:r>
    </w:p>
    <w:p w:rsidR="00920B92" w:rsidRPr="00EB2603" w:rsidRDefault="00920B92" w:rsidP="00920B92">
      <w:pPr>
        <w:spacing w:after="0" w:line="20" w:lineRule="atLeast"/>
        <w:ind w:left="992"/>
        <w:rPr>
          <w:rFonts w:ascii="Arial" w:hAnsi="Arial" w:cs="Arial"/>
          <w:lang w:val="es-AR"/>
        </w:rPr>
      </w:pPr>
    </w:p>
    <w:p w:rsidR="00920B92" w:rsidRPr="00EB2603" w:rsidRDefault="00920B92" w:rsidP="00920B92">
      <w:pPr>
        <w:spacing w:after="0" w:line="20" w:lineRule="atLeast"/>
        <w:jc w:val="center"/>
        <w:rPr>
          <w:rFonts w:ascii="Arial" w:hAnsi="Arial" w:cs="Arial"/>
        </w:rPr>
      </w:pPr>
      <w:r w:rsidRPr="00EB2603">
        <w:rPr>
          <w:rFonts w:ascii="Arial" w:hAnsi="Arial" w:cs="Arial"/>
        </w:rPr>
        <w:object w:dxaOrig="2767" w:dyaOrig="343">
          <v:shape id="_x0000_i1029" type="#_x0000_t75" style="width:138.35pt;height:17pt" o:ole="">
            <v:imagedata r:id="rId30" o:title=""/>
          </v:shape>
          <o:OLEObject Type="Embed" ProgID="Visio.Drawing.11" ShapeID="_x0000_i1029" DrawAspect="Content" ObjectID="_1648720765" r:id="rId31"/>
        </w:object>
      </w:r>
    </w:p>
    <w:p w:rsidR="00920B92" w:rsidRPr="00EB2603" w:rsidRDefault="00920B92" w:rsidP="00920B92">
      <w:pPr>
        <w:spacing w:after="0" w:line="20" w:lineRule="atLeast"/>
        <w:jc w:val="center"/>
        <w:rPr>
          <w:rFonts w:ascii="Arial" w:hAnsi="Arial" w:cs="Arial"/>
          <w:lang w:val="es-AR"/>
        </w:rPr>
      </w:pPr>
      <w:r w:rsidRPr="00EB2603">
        <w:rPr>
          <w:rFonts w:ascii="Arial" w:hAnsi="Arial" w:cs="Arial"/>
        </w:rPr>
        <w:object w:dxaOrig="5120" w:dyaOrig="460">
          <v:shape id="_x0000_i1030" type="#_x0000_t75" style="width:256.25pt;height:23.25pt" o:ole="">
            <v:imagedata r:id="rId32" o:title=""/>
          </v:shape>
          <o:OLEObject Type="Embed" ProgID="Visio.Drawing.11" ShapeID="_x0000_i1030" DrawAspect="Content" ObjectID="_1648720766" r:id="rId33"/>
        </w:object>
      </w:r>
    </w:p>
    <w:p w:rsidR="00920B92" w:rsidRPr="00EB2603" w:rsidRDefault="007D635E" w:rsidP="007D635E">
      <w:pPr>
        <w:pStyle w:val="Ttulo3"/>
        <w:numPr>
          <w:ilvl w:val="0"/>
          <w:numId w:val="0"/>
        </w:numPr>
        <w:spacing w:after="0" w:line="20" w:lineRule="atLeast"/>
        <w:ind w:left="720" w:hanging="720"/>
        <w:jc w:val="both"/>
        <w:rPr>
          <w:rFonts w:ascii="Arial" w:hAnsi="Arial" w:cs="Arial"/>
          <w:lang w:val="es-AR"/>
        </w:rPr>
      </w:pPr>
      <w:bookmarkStart w:id="190" w:name="_Toc350838627"/>
      <w:r w:rsidRPr="007D635E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TEOREMA N° 3 – IDENTIDAD DE LOS ELEMENTOS 0 Y 1</w:t>
      </w:r>
      <w:r w:rsidR="00920B92" w:rsidRPr="00EB2603">
        <w:rPr>
          <w:rFonts w:ascii="Arial" w:hAnsi="Arial" w:cs="Arial"/>
          <w:lang w:val="es-AR"/>
        </w:rPr>
        <w:t>.</w:t>
      </w:r>
      <w:bookmarkEnd w:id="190"/>
    </w:p>
    <w:p w:rsidR="00920B92" w:rsidRPr="00EB2603" w:rsidRDefault="00920B92" w:rsidP="00920B92">
      <w:pPr>
        <w:spacing w:after="0" w:line="20" w:lineRule="atLeast"/>
        <w:ind w:left="992"/>
        <w:jc w:val="both"/>
        <w:rPr>
          <w:rFonts w:ascii="Arial" w:hAnsi="Arial" w:cs="Arial"/>
          <w:lang w:val="es-AR"/>
        </w:rPr>
      </w:pPr>
    </w:p>
    <w:p w:rsidR="00920B92" w:rsidRPr="007D635E" w:rsidRDefault="00920B92" w:rsidP="007D635E">
      <w:r w:rsidRPr="007D635E">
        <w:t>Para cada elemento a de un Álgebra de Boole se verifica.</w:t>
      </w:r>
    </w:p>
    <w:p w:rsidR="00920B92" w:rsidRPr="007D635E" w:rsidRDefault="00920B92" w:rsidP="007D635E">
      <w:r w:rsidRPr="007D635E">
        <w:object w:dxaOrig="2767" w:dyaOrig="343">
          <v:shape id="_x0000_i1031" type="#_x0000_t75" style="width:138.35pt;height:17pt" o:ole="">
            <v:imagedata r:id="rId34" o:title=""/>
          </v:shape>
          <o:OLEObject Type="Embed" ProgID="Visio.Drawing.11" ShapeID="_x0000_i1031" DrawAspect="Content" ObjectID="_1648720767" r:id="rId35"/>
        </w:object>
      </w:r>
    </w:p>
    <w:p w:rsidR="00920B92" w:rsidRPr="007D635E" w:rsidRDefault="00920B92" w:rsidP="007D635E">
      <w:r w:rsidRPr="007D635E">
        <w:t>Aplicando la propiedad tenemos:</w:t>
      </w:r>
    </w:p>
    <w:p w:rsidR="00920B92" w:rsidRPr="00EB2603" w:rsidRDefault="00920B92" w:rsidP="00920B92">
      <w:pPr>
        <w:spacing w:after="0" w:line="20" w:lineRule="atLeast"/>
        <w:jc w:val="center"/>
        <w:rPr>
          <w:rFonts w:ascii="Arial" w:hAnsi="Arial" w:cs="Arial"/>
          <w:lang w:val="es-AR"/>
        </w:rPr>
      </w:pPr>
      <w:r w:rsidRPr="00EB2603">
        <w:rPr>
          <w:rFonts w:ascii="Arial" w:hAnsi="Arial" w:cs="Arial"/>
        </w:rPr>
        <w:object w:dxaOrig="6424" w:dyaOrig="469">
          <v:shape id="_x0000_i1032" type="#_x0000_t75" style="width:321.45pt;height:23.25pt" o:ole="">
            <v:imagedata r:id="rId36" o:title=""/>
          </v:shape>
          <o:OLEObject Type="Embed" ProgID="Visio.Drawing.11" ShapeID="_x0000_i1032" DrawAspect="Content" ObjectID="_1648720768" r:id="rId37"/>
        </w:object>
      </w:r>
    </w:p>
    <w:p w:rsidR="00920B92" w:rsidRPr="00EB2603" w:rsidRDefault="00920B92" w:rsidP="00920B92">
      <w:pPr>
        <w:spacing w:after="0" w:line="20" w:lineRule="atLeast"/>
        <w:ind w:left="992"/>
        <w:jc w:val="both"/>
        <w:rPr>
          <w:rFonts w:ascii="Arial" w:hAnsi="Arial" w:cs="Arial"/>
          <w:lang w:val="es-AR"/>
        </w:rPr>
      </w:pPr>
    </w:p>
    <w:p w:rsidR="00920B92" w:rsidRPr="007D635E" w:rsidRDefault="00920B92" w:rsidP="007D635E">
      <w:r w:rsidRPr="007D635E">
        <w:t xml:space="preserve">De este Teorema y de </w:t>
      </w:r>
      <w:smartTag w:uri="urn:schemas-microsoft-com:office:smarttags" w:element="PersonName">
        <w:smartTagPr>
          <w:attr w:name="ProductID" w:val="la Propiedad"/>
        </w:smartTagPr>
        <w:r w:rsidRPr="007D635E">
          <w:t>la Propiedad</w:t>
        </w:r>
      </w:smartTag>
      <w:r w:rsidRPr="007D635E">
        <w:t xml:space="preserve"> de Identidad se deduce.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07"/>
        <w:gridCol w:w="1140"/>
      </w:tblGrid>
      <w:tr w:rsidR="00920B92" w:rsidRPr="00EB2603" w:rsidTr="00B62B94">
        <w:trPr>
          <w:jc w:val="center"/>
        </w:trPr>
        <w:tc>
          <w:tcPr>
            <w:tcW w:w="1207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b/>
                <w:lang w:val="es-AR"/>
              </w:rPr>
            </w:pPr>
            <w:r w:rsidRPr="00EB2603">
              <w:rPr>
                <w:rFonts w:ascii="Arial" w:hAnsi="Arial" w:cs="Arial"/>
                <w:b/>
                <w:lang w:val="es-AR"/>
              </w:rPr>
              <w:t>0 + 0 = 0</w:t>
            </w:r>
          </w:p>
        </w:tc>
        <w:tc>
          <w:tcPr>
            <w:tcW w:w="1140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b/>
                <w:lang w:val="es-AR"/>
              </w:rPr>
            </w:pPr>
            <w:r w:rsidRPr="00EB2603">
              <w:rPr>
                <w:rFonts w:ascii="Arial" w:hAnsi="Arial" w:cs="Arial"/>
                <w:b/>
                <w:lang w:val="es-AR"/>
              </w:rPr>
              <w:t>0. 0 = 0</w:t>
            </w:r>
          </w:p>
        </w:tc>
      </w:tr>
      <w:tr w:rsidR="00920B92" w:rsidRPr="00EB2603" w:rsidTr="00B62B94">
        <w:trPr>
          <w:jc w:val="center"/>
        </w:trPr>
        <w:tc>
          <w:tcPr>
            <w:tcW w:w="1207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b/>
                <w:lang w:val="es-AR"/>
              </w:rPr>
            </w:pPr>
            <w:r w:rsidRPr="00EB2603">
              <w:rPr>
                <w:rFonts w:ascii="Arial" w:hAnsi="Arial" w:cs="Arial"/>
                <w:b/>
                <w:lang w:val="es-AR"/>
              </w:rPr>
              <w:t>0 + 1 = 1</w:t>
            </w:r>
          </w:p>
        </w:tc>
        <w:tc>
          <w:tcPr>
            <w:tcW w:w="1140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b/>
                <w:lang w:val="es-AR"/>
              </w:rPr>
            </w:pPr>
            <w:r w:rsidRPr="00EB2603">
              <w:rPr>
                <w:rFonts w:ascii="Arial" w:hAnsi="Arial" w:cs="Arial"/>
                <w:b/>
                <w:lang w:val="es-AR"/>
              </w:rPr>
              <w:t>0. 1 = 0</w:t>
            </w:r>
          </w:p>
        </w:tc>
      </w:tr>
      <w:tr w:rsidR="00920B92" w:rsidRPr="00EB2603" w:rsidTr="00B62B94">
        <w:trPr>
          <w:jc w:val="center"/>
        </w:trPr>
        <w:tc>
          <w:tcPr>
            <w:tcW w:w="1207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b/>
                <w:lang w:val="es-AR"/>
              </w:rPr>
            </w:pPr>
            <w:r w:rsidRPr="00EB2603">
              <w:rPr>
                <w:rFonts w:ascii="Arial" w:hAnsi="Arial" w:cs="Arial"/>
                <w:b/>
                <w:lang w:val="es-AR"/>
              </w:rPr>
              <w:t>1 + 0 = 1</w:t>
            </w:r>
          </w:p>
        </w:tc>
        <w:tc>
          <w:tcPr>
            <w:tcW w:w="1140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b/>
                <w:lang w:val="es-AR"/>
              </w:rPr>
            </w:pPr>
            <w:r w:rsidRPr="00EB2603">
              <w:rPr>
                <w:rFonts w:ascii="Arial" w:hAnsi="Arial" w:cs="Arial"/>
                <w:b/>
                <w:lang w:val="es-AR"/>
              </w:rPr>
              <w:t>1. 0 = 0</w:t>
            </w:r>
          </w:p>
        </w:tc>
      </w:tr>
      <w:tr w:rsidR="00920B92" w:rsidRPr="00EB2603" w:rsidTr="00B62B94">
        <w:trPr>
          <w:jc w:val="center"/>
        </w:trPr>
        <w:tc>
          <w:tcPr>
            <w:tcW w:w="1207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b/>
                <w:lang w:val="es-AR"/>
              </w:rPr>
            </w:pPr>
            <w:r w:rsidRPr="00EB2603">
              <w:rPr>
                <w:rFonts w:ascii="Arial" w:hAnsi="Arial" w:cs="Arial"/>
                <w:b/>
                <w:lang w:val="es-AR"/>
              </w:rPr>
              <w:t>1 + 1 = 1</w:t>
            </w:r>
          </w:p>
        </w:tc>
        <w:tc>
          <w:tcPr>
            <w:tcW w:w="1140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b/>
                <w:lang w:val="es-AR"/>
              </w:rPr>
            </w:pPr>
            <w:r w:rsidRPr="00EB2603">
              <w:rPr>
                <w:rFonts w:ascii="Arial" w:hAnsi="Arial" w:cs="Arial"/>
                <w:b/>
                <w:lang w:val="es-AR"/>
              </w:rPr>
              <w:t>1. 1 = 1</w:t>
            </w:r>
          </w:p>
        </w:tc>
      </w:tr>
    </w:tbl>
    <w:p w:rsidR="00920B92" w:rsidRPr="007D635E" w:rsidRDefault="00920B92" w:rsidP="007D635E">
      <w:r w:rsidRPr="007D635E">
        <w:t>Y por lo tanto las tablas de verdad de las operaciones binarias, suma y producto son: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1"/>
        <w:gridCol w:w="461"/>
        <w:gridCol w:w="461"/>
        <w:gridCol w:w="461"/>
        <w:gridCol w:w="461"/>
        <w:gridCol w:w="461"/>
      </w:tblGrid>
      <w:tr w:rsidR="00920B92" w:rsidRPr="00EB2603" w:rsidTr="00B62B94">
        <w:trPr>
          <w:jc w:val="center"/>
        </w:trPr>
        <w:tc>
          <w:tcPr>
            <w:tcW w:w="461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b/>
                <w:lang w:val="es-AR"/>
              </w:rPr>
            </w:pPr>
            <w:r w:rsidRPr="00EB2603">
              <w:rPr>
                <w:rFonts w:ascii="Arial" w:hAnsi="Arial" w:cs="Arial"/>
                <w:b/>
                <w:lang w:val="es-AR"/>
              </w:rPr>
              <w:t>A</w:t>
            </w:r>
          </w:p>
        </w:tc>
        <w:tc>
          <w:tcPr>
            <w:tcW w:w="461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b/>
                <w:lang w:val="es-AR"/>
              </w:rPr>
            </w:pPr>
            <w:r w:rsidRPr="00EB2603">
              <w:rPr>
                <w:rFonts w:ascii="Arial" w:hAnsi="Arial" w:cs="Arial"/>
                <w:b/>
                <w:lang w:val="es-AR"/>
              </w:rPr>
              <w:t>b</w:t>
            </w:r>
          </w:p>
        </w:tc>
        <w:tc>
          <w:tcPr>
            <w:tcW w:w="461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b/>
                <w:lang w:val="es-AR"/>
              </w:rPr>
            </w:pPr>
            <w:r w:rsidRPr="00EB2603">
              <w:rPr>
                <w:rFonts w:ascii="Arial" w:hAnsi="Arial" w:cs="Arial"/>
                <w:b/>
                <w:lang w:val="es-AR"/>
              </w:rPr>
              <w:t>s</w:t>
            </w:r>
          </w:p>
        </w:tc>
        <w:tc>
          <w:tcPr>
            <w:tcW w:w="461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b/>
                <w:lang w:val="es-AR"/>
              </w:rPr>
            </w:pPr>
            <w:r w:rsidRPr="00EB2603">
              <w:rPr>
                <w:rFonts w:ascii="Arial" w:hAnsi="Arial" w:cs="Arial"/>
                <w:b/>
                <w:lang w:val="es-AR"/>
              </w:rPr>
              <w:t>a</w:t>
            </w:r>
          </w:p>
        </w:tc>
        <w:tc>
          <w:tcPr>
            <w:tcW w:w="461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b/>
                <w:lang w:val="es-AR"/>
              </w:rPr>
            </w:pPr>
            <w:r w:rsidRPr="00EB2603">
              <w:rPr>
                <w:rFonts w:ascii="Arial" w:hAnsi="Arial" w:cs="Arial"/>
                <w:b/>
                <w:lang w:val="es-AR"/>
              </w:rPr>
              <w:t>b</w:t>
            </w:r>
          </w:p>
        </w:tc>
        <w:tc>
          <w:tcPr>
            <w:tcW w:w="461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b/>
                <w:lang w:val="es-AR"/>
              </w:rPr>
            </w:pPr>
            <w:r w:rsidRPr="00EB2603">
              <w:rPr>
                <w:rFonts w:ascii="Arial" w:hAnsi="Arial" w:cs="Arial"/>
                <w:b/>
                <w:lang w:val="es-AR"/>
              </w:rPr>
              <w:t>p</w:t>
            </w:r>
          </w:p>
        </w:tc>
      </w:tr>
      <w:tr w:rsidR="00920B92" w:rsidRPr="00EB2603" w:rsidTr="00B62B94">
        <w:trPr>
          <w:jc w:val="center"/>
        </w:trPr>
        <w:tc>
          <w:tcPr>
            <w:tcW w:w="461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b/>
                <w:lang w:val="es-AR"/>
              </w:rPr>
            </w:pPr>
            <w:r w:rsidRPr="00EB2603">
              <w:rPr>
                <w:rFonts w:ascii="Arial" w:hAnsi="Arial" w:cs="Arial"/>
                <w:b/>
                <w:lang w:val="es-AR"/>
              </w:rPr>
              <w:t>0</w:t>
            </w:r>
          </w:p>
        </w:tc>
        <w:tc>
          <w:tcPr>
            <w:tcW w:w="461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b/>
                <w:lang w:val="es-AR"/>
              </w:rPr>
            </w:pPr>
            <w:r w:rsidRPr="00EB2603">
              <w:rPr>
                <w:rFonts w:ascii="Arial" w:hAnsi="Arial" w:cs="Arial"/>
                <w:b/>
                <w:lang w:val="es-AR"/>
              </w:rPr>
              <w:t>0</w:t>
            </w:r>
          </w:p>
        </w:tc>
        <w:tc>
          <w:tcPr>
            <w:tcW w:w="461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b/>
                <w:lang w:val="es-AR"/>
              </w:rPr>
            </w:pPr>
            <w:r w:rsidRPr="00EB2603">
              <w:rPr>
                <w:rFonts w:ascii="Arial" w:hAnsi="Arial" w:cs="Arial"/>
                <w:b/>
                <w:lang w:val="es-AR"/>
              </w:rPr>
              <w:t>0</w:t>
            </w:r>
          </w:p>
        </w:tc>
        <w:tc>
          <w:tcPr>
            <w:tcW w:w="461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b/>
                <w:lang w:val="es-AR"/>
              </w:rPr>
            </w:pPr>
            <w:r w:rsidRPr="00EB2603">
              <w:rPr>
                <w:rFonts w:ascii="Arial" w:hAnsi="Arial" w:cs="Arial"/>
                <w:b/>
                <w:lang w:val="es-AR"/>
              </w:rPr>
              <w:t>0</w:t>
            </w:r>
          </w:p>
        </w:tc>
        <w:tc>
          <w:tcPr>
            <w:tcW w:w="461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b/>
                <w:lang w:val="es-AR"/>
              </w:rPr>
            </w:pPr>
            <w:r w:rsidRPr="00EB2603">
              <w:rPr>
                <w:rFonts w:ascii="Arial" w:hAnsi="Arial" w:cs="Arial"/>
                <w:b/>
                <w:lang w:val="es-AR"/>
              </w:rPr>
              <w:t>0</w:t>
            </w:r>
          </w:p>
        </w:tc>
        <w:tc>
          <w:tcPr>
            <w:tcW w:w="461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b/>
                <w:lang w:val="es-AR"/>
              </w:rPr>
            </w:pPr>
            <w:r w:rsidRPr="00EB2603">
              <w:rPr>
                <w:rFonts w:ascii="Arial" w:hAnsi="Arial" w:cs="Arial"/>
                <w:b/>
                <w:lang w:val="es-AR"/>
              </w:rPr>
              <w:t>0</w:t>
            </w:r>
          </w:p>
        </w:tc>
      </w:tr>
      <w:tr w:rsidR="00920B92" w:rsidRPr="00EB2603" w:rsidTr="00B62B94">
        <w:trPr>
          <w:jc w:val="center"/>
        </w:trPr>
        <w:tc>
          <w:tcPr>
            <w:tcW w:w="461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b/>
                <w:lang w:val="es-AR"/>
              </w:rPr>
            </w:pPr>
            <w:r w:rsidRPr="00EB2603">
              <w:rPr>
                <w:rFonts w:ascii="Arial" w:hAnsi="Arial" w:cs="Arial"/>
                <w:b/>
                <w:lang w:val="es-AR"/>
              </w:rPr>
              <w:t>0</w:t>
            </w:r>
          </w:p>
        </w:tc>
        <w:tc>
          <w:tcPr>
            <w:tcW w:w="461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b/>
                <w:lang w:val="es-AR"/>
              </w:rPr>
            </w:pPr>
            <w:r w:rsidRPr="00EB2603">
              <w:rPr>
                <w:rFonts w:ascii="Arial" w:hAnsi="Arial" w:cs="Arial"/>
                <w:b/>
                <w:lang w:val="es-AR"/>
              </w:rPr>
              <w:t>1</w:t>
            </w:r>
          </w:p>
        </w:tc>
        <w:tc>
          <w:tcPr>
            <w:tcW w:w="461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b/>
                <w:lang w:val="es-AR"/>
              </w:rPr>
            </w:pPr>
            <w:r w:rsidRPr="00EB2603">
              <w:rPr>
                <w:rFonts w:ascii="Arial" w:hAnsi="Arial" w:cs="Arial"/>
                <w:b/>
                <w:lang w:val="es-AR"/>
              </w:rPr>
              <w:t>1</w:t>
            </w:r>
          </w:p>
        </w:tc>
        <w:tc>
          <w:tcPr>
            <w:tcW w:w="461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b/>
                <w:lang w:val="es-AR"/>
              </w:rPr>
            </w:pPr>
            <w:r w:rsidRPr="00EB2603">
              <w:rPr>
                <w:rFonts w:ascii="Arial" w:hAnsi="Arial" w:cs="Arial"/>
                <w:b/>
                <w:lang w:val="es-AR"/>
              </w:rPr>
              <w:t>0</w:t>
            </w:r>
          </w:p>
        </w:tc>
        <w:tc>
          <w:tcPr>
            <w:tcW w:w="461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b/>
                <w:lang w:val="es-AR"/>
              </w:rPr>
            </w:pPr>
            <w:r w:rsidRPr="00EB2603">
              <w:rPr>
                <w:rFonts w:ascii="Arial" w:hAnsi="Arial" w:cs="Arial"/>
                <w:b/>
                <w:lang w:val="es-AR"/>
              </w:rPr>
              <w:t>1</w:t>
            </w:r>
          </w:p>
        </w:tc>
        <w:tc>
          <w:tcPr>
            <w:tcW w:w="461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b/>
                <w:lang w:val="es-AR"/>
              </w:rPr>
            </w:pPr>
            <w:r w:rsidRPr="00EB2603">
              <w:rPr>
                <w:rFonts w:ascii="Arial" w:hAnsi="Arial" w:cs="Arial"/>
                <w:b/>
                <w:lang w:val="es-AR"/>
              </w:rPr>
              <w:t>0</w:t>
            </w:r>
          </w:p>
        </w:tc>
      </w:tr>
      <w:tr w:rsidR="00920B92" w:rsidRPr="00EB2603" w:rsidTr="00B62B94">
        <w:trPr>
          <w:jc w:val="center"/>
        </w:trPr>
        <w:tc>
          <w:tcPr>
            <w:tcW w:w="461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b/>
                <w:lang w:val="es-AR"/>
              </w:rPr>
            </w:pPr>
            <w:r w:rsidRPr="00EB2603">
              <w:rPr>
                <w:rFonts w:ascii="Arial" w:hAnsi="Arial" w:cs="Arial"/>
                <w:b/>
                <w:lang w:val="es-AR"/>
              </w:rPr>
              <w:t>1</w:t>
            </w:r>
          </w:p>
        </w:tc>
        <w:tc>
          <w:tcPr>
            <w:tcW w:w="461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b/>
                <w:lang w:val="es-AR"/>
              </w:rPr>
            </w:pPr>
            <w:r w:rsidRPr="00EB2603">
              <w:rPr>
                <w:rFonts w:ascii="Arial" w:hAnsi="Arial" w:cs="Arial"/>
                <w:b/>
                <w:lang w:val="es-AR"/>
              </w:rPr>
              <w:t>1</w:t>
            </w:r>
          </w:p>
        </w:tc>
        <w:tc>
          <w:tcPr>
            <w:tcW w:w="461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b/>
                <w:lang w:val="es-AR"/>
              </w:rPr>
            </w:pPr>
            <w:r w:rsidRPr="00EB2603">
              <w:rPr>
                <w:rFonts w:ascii="Arial" w:hAnsi="Arial" w:cs="Arial"/>
                <w:b/>
                <w:lang w:val="es-AR"/>
              </w:rPr>
              <w:t>1</w:t>
            </w:r>
          </w:p>
        </w:tc>
        <w:tc>
          <w:tcPr>
            <w:tcW w:w="461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b/>
                <w:lang w:val="es-AR"/>
              </w:rPr>
            </w:pPr>
            <w:r w:rsidRPr="00EB2603">
              <w:rPr>
                <w:rFonts w:ascii="Arial" w:hAnsi="Arial" w:cs="Arial"/>
                <w:b/>
                <w:lang w:val="es-AR"/>
              </w:rPr>
              <w:t>1</w:t>
            </w:r>
          </w:p>
        </w:tc>
        <w:tc>
          <w:tcPr>
            <w:tcW w:w="461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b/>
                <w:lang w:val="es-AR"/>
              </w:rPr>
            </w:pPr>
            <w:r w:rsidRPr="00EB2603">
              <w:rPr>
                <w:rFonts w:ascii="Arial" w:hAnsi="Arial" w:cs="Arial"/>
                <w:b/>
                <w:lang w:val="es-AR"/>
              </w:rPr>
              <w:t>1</w:t>
            </w:r>
          </w:p>
        </w:tc>
        <w:tc>
          <w:tcPr>
            <w:tcW w:w="461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b/>
                <w:lang w:val="es-AR"/>
              </w:rPr>
            </w:pPr>
            <w:r w:rsidRPr="00EB2603">
              <w:rPr>
                <w:rFonts w:ascii="Arial" w:hAnsi="Arial" w:cs="Arial"/>
                <w:b/>
                <w:lang w:val="es-AR"/>
              </w:rPr>
              <w:t>1</w:t>
            </w:r>
          </w:p>
        </w:tc>
      </w:tr>
      <w:tr w:rsidR="00920B92" w:rsidRPr="00EB2603" w:rsidTr="00B62B94">
        <w:trPr>
          <w:jc w:val="center"/>
        </w:trPr>
        <w:tc>
          <w:tcPr>
            <w:tcW w:w="1383" w:type="dxa"/>
            <w:gridSpan w:val="3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b/>
                <w:lang w:val="es-AR"/>
              </w:rPr>
            </w:pPr>
            <w:r w:rsidRPr="00EB2603">
              <w:rPr>
                <w:rFonts w:ascii="Arial" w:hAnsi="Arial" w:cs="Arial"/>
                <w:b/>
                <w:lang w:val="es-AR"/>
              </w:rPr>
              <w:t>s = a + b</w:t>
            </w:r>
          </w:p>
        </w:tc>
        <w:tc>
          <w:tcPr>
            <w:tcW w:w="1383" w:type="dxa"/>
            <w:gridSpan w:val="3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b/>
                <w:lang w:val="es-AR"/>
              </w:rPr>
            </w:pPr>
            <w:r w:rsidRPr="00EB2603">
              <w:rPr>
                <w:rFonts w:ascii="Arial" w:hAnsi="Arial" w:cs="Arial"/>
                <w:b/>
                <w:lang w:val="es-AR"/>
              </w:rPr>
              <w:t>p = a + b</w:t>
            </w:r>
          </w:p>
        </w:tc>
      </w:tr>
    </w:tbl>
    <w:p w:rsidR="00146ECD" w:rsidRDefault="00146ECD" w:rsidP="00146ECD">
      <w:pPr>
        <w:rPr>
          <w:sz w:val="24"/>
          <w:szCs w:val="24"/>
        </w:rPr>
      </w:pPr>
      <w:bookmarkStart w:id="191" w:name="_Toc350838628"/>
    </w:p>
    <w:p w:rsidR="00920B92" w:rsidRPr="00146ECD" w:rsidRDefault="00146ECD" w:rsidP="00146ECD">
      <w:pPr>
        <w:rPr>
          <w:sz w:val="24"/>
          <w:szCs w:val="24"/>
        </w:rPr>
      </w:pPr>
      <w:r w:rsidRPr="00146ECD">
        <w:rPr>
          <w:sz w:val="24"/>
          <w:szCs w:val="24"/>
        </w:rPr>
        <w:t>TEOREMA N° 4 – DE LA ABSORCIÓN.</w:t>
      </w:r>
      <w:bookmarkEnd w:id="191"/>
    </w:p>
    <w:p w:rsidR="00920B92" w:rsidRPr="007D635E" w:rsidRDefault="00920B92" w:rsidP="007D635E">
      <w:r w:rsidRPr="007D635E">
        <w:t>Para cada par de elementos del Álgebra de Boole se verifica:</w:t>
      </w:r>
    </w:p>
    <w:p w:rsidR="00920B92" w:rsidRPr="007D635E" w:rsidRDefault="00920B92" w:rsidP="007D635E">
      <w:r w:rsidRPr="007D635E">
        <w:object w:dxaOrig="3433" w:dyaOrig="341">
          <v:shape id="_x0000_i1033" type="#_x0000_t75" style="width:171.8pt;height:17pt" o:ole="">
            <v:imagedata r:id="rId38" o:title=""/>
          </v:shape>
          <o:OLEObject Type="Embed" ProgID="Visio.Drawing.11" ShapeID="_x0000_i1033" DrawAspect="Content" ObjectID="_1648720769" r:id="rId39"/>
        </w:object>
      </w:r>
    </w:p>
    <w:p w:rsidR="00920B92" w:rsidRPr="007D635E" w:rsidRDefault="00920B92" w:rsidP="007D635E">
      <w:r w:rsidRPr="007D635E">
        <w:t>Donde: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1"/>
        <w:gridCol w:w="473"/>
        <w:gridCol w:w="1189"/>
      </w:tblGrid>
      <w:tr w:rsidR="00920B92" w:rsidRPr="00EB2603" w:rsidTr="00B62B94">
        <w:trPr>
          <w:jc w:val="center"/>
        </w:trPr>
        <w:tc>
          <w:tcPr>
            <w:tcW w:w="461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b/>
                <w:u w:val="single"/>
                <w:lang w:val="es-AR"/>
              </w:rPr>
            </w:pPr>
            <w:r w:rsidRPr="00EB2603">
              <w:rPr>
                <w:rFonts w:ascii="Arial" w:hAnsi="Arial" w:cs="Arial"/>
                <w:b/>
                <w:u w:val="single"/>
                <w:lang w:val="es-AR"/>
              </w:rPr>
              <w:lastRenderedPageBreak/>
              <w:t>a</w:t>
            </w:r>
          </w:p>
        </w:tc>
        <w:tc>
          <w:tcPr>
            <w:tcW w:w="473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b/>
                <w:u w:val="single"/>
                <w:lang w:val="es-AR"/>
              </w:rPr>
            </w:pPr>
            <w:r w:rsidRPr="00EB2603">
              <w:rPr>
                <w:rFonts w:ascii="Arial" w:hAnsi="Arial" w:cs="Arial"/>
                <w:b/>
                <w:u w:val="single"/>
                <w:lang w:val="es-AR"/>
              </w:rPr>
              <w:t>b</w:t>
            </w:r>
          </w:p>
        </w:tc>
        <w:tc>
          <w:tcPr>
            <w:tcW w:w="1189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b/>
                <w:u w:val="single"/>
                <w:lang w:val="es-AR"/>
              </w:rPr>
            </w:pPr>
            <w:r w:rsidRPr="00EB2603">
              <w:rPr>
                <w:rFonts w:ascii="Arial" w:hAnsi="Arial" w:cs="Arial"/>
                <w:b/>
                <w:u w:val="single"/>
                <w:lang w:val="es-AR"/>
              </w:rPr>
              <w:t>a + a. b</w:t>
            </w:r>
          </w:p>
        </w:tc>
      </w:tr>
      <w:tr w:rsidR="00920B92" w:rsidRPr="00EB2603" w:rsidTr="00B62B94">
        <w:trPr>
          <w:jc w:val="center"/>
        </w:trPr>
        <w:tc>
          <w:tcPr>
            <w:tcW w:w="461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0</w:t>
            </w:r>
          </w:p>
        </w:tc>
        <w:tc>
          <w:tcPr>
            <w:tcW w:w="473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0</w:t>
            </w:r>
          </w:p>
        </w:tc>
        <w:tc>
          <w:tcPr>
            <w:tcW w:w="1189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0</w:t>
            </w:r>
          </w:p>
        </w:tc>
      </w:tr>
      <w:tr w:rsidR="00920B92" w:rsidRPr="00EB2603" w:rsidTr="00B62B94">
        <w:trPr>
          <w:jc w:val="center"/>
        </w:trPr>
        <w:tc>
          <w:tcPr>
            <w:tcW w:w="461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0</w:t>
            </w:r>
          </w:p>
        </w:tc>
        <w:tc>
          <w:tcPr>
            <w:tcW w:w="473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1</w:t>
            </w:r>
          </w:p>
        </w:tc>
        <w:tc>
          <w:tcPr>
            <w:tcW w:w="1189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0</w:t>
            </w:r>
          </w:p>
        </w:tc>
      </w:tr>
      <w:tr w:rsidR="00920B92" w:rsidRPr="00EB2603" w:rsidTr="00B62B94">
        <w:trPr>
          <w:jc w:val="center"/>
        </w:trPr>
        <w:tc>
          <w:tcPr>
            <w:tcW w:w="461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1</w:t>
            </w:r>
          </w:p>
        </w:tc>
        <w:tc>
          <w:tcPr>
            <w:tcW w:w="473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0</w:t>
            </w:r>
          </w:p>
        </w:tc>
        <w:tc>
          <w:tcPr>
            <w:tcW w:w="1189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0</w:t>
            </w:r>
          </w:p>
        </w:tc>
      </w:tr>
      <w:tr w:rsidR="00920B92" w:rsidRPr="00EB2603" w:rsidTr="00B62B94">
        <w:trPr>
          <w:jc w:val="center"/>
        </w:trPr>
        <w:tc>
          <w:tcPr>
            <w:tcW w:w="461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1</w:t>
            </w:r>
          </w:p>
        </w:tc>
        <w:tc>
          <w:tcPr>
            <w:tcW w:w="473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1</w:t>
            </w:r>
          </w:p>
        </w:tc>
        <w:tc>
          <w:tcPr>
            <w:tcW w:w="1189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1</w:t>
            </w:r>
          </w:p>
        </w:tc>
      </w:tr>
    </w:tbl>
    <w:p w:rsidR="00920B92" w:rsidRPr="00EB2603" w:rsidRDefault="00920B92" w:rsidP="00920B92">
      <w:pPr>
        <w:spacing w:after="0" w:line="20" w:lineRule="atLeast"/>
        <w:ind w:left="992"/>
        <w:rPr>
          <w:rFonts w:ascii="Arial" w:hAnsi="Arial" w:cs="Arial"/>
          <w:lang w:val="es-AR"/>
        </w:rPr>
      </w:pPr>
    </w:p>
    <w:p w:rsidR="00920B92" w:rsidRPr="007D635E" w:rsidRDefault="00920B92" w:rsidP="007D635E">
      <w:r w:rsidRPr="007D635E">
        <w:t>Algebraicamente sería.</w:t>
      </w:r>
    </w:p>
    <w:p w:rsidR="00920B92" w:rsidRPr="007D635E" w:rsidRDefault="00920B92" w:rsidP="007D635E">
      <w:r w:rsidRPr="007D635E">
        <w:object w:dxaOrig="5262" w:dyaOrig="333">
          <v:shape id="_x0000_i1034" type="#_x0000_t75" style="width:263.05pt;height:16.45pt" o:ole="">
            <v:imagedata r:id="rId40" o:title=""/>
          </v:shape>
          <o:OLEObject Type="Embed" ProgID="Visio.Drawing.11" ShapeID="_x0000_i1034" DrawAspect="Content" ObjectID="_1648720770" r:id="rId41"/>
        </w:object>
      </w:r>
    </w:p>
    <w:p w:rsidR="00920B92" w:rsidRPr="007D635E" w:rsidRDefault="00920B92" w:rsidP="007D635E">
      <w:r w:rsidRPr="007D635E">
        <w:t>Por otro lado en la tabla de la verdad se observa que la columna de “a + a.b” es igual “a”, lo que se demuestra en la igualdad.</w:t>
      </w:r>
    </w:p>
    <w:p w:rsidR="00920B92" w:rsidRPr="00EB2603" w:rsidRDefault="00146ECD" w:rsidP="00146ECD">
      <w:pPr>
        <w:pStyle w:val="Ttulo3"/>
        <w:numPr>
          <w:ilvl w:val="0"/>
          <w:numId w:val="0"/>
        </w:numPr>
        <w:spacing w:after="0" w:line="20" w:lineRule="atLeast"/>
        <w:ind w:left="720" w:hanging="720"/>
        <w:rPr>
          <w:rFonts w:ascii="Arial" w:hAnsi="Arial" w:cs="Arial"/>
          <w:lang w:val="es-AR"/>
        </w:rPr>
      </w:pPr>
      <w:bookmarkStart w:id="192" w:name="_Toc350838629"/>
      <w:r w:rsidRPr="00146ECD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>TEOREMA N°5 – DE ASOCIACIÓN</w:t>
      </w:r>
      <w:r w:rsidR="00920B92" w:rsidRPr="00EB2603">
        <w:rPr>
          <w:rFonts w:ascii="Arial" w:hAnsi="Arial" w:cs="Arial"/>
          <w:lang w:val="es-AR"/>
        </w:rPr>
        <w:t>.</w:t>
      </w:r>
      <w:bookmarkEnd w:id="192"/>
    </w:p>
    <w:p w:rsidR="00920B92" w:rsidRPr="00EB2603" w:rsidRDefault="00920B92" w:rsidP="00920B92">
      <w:pPr>
        <w:spacing w:after="0" w:line="20" w:lineRule="atLeast"/>
        <w:ind w:left="993"/>
        <w:rPr>
          <w:rFonts w:ascii="Arial" w:hAnsi="Arial" w:cs="Arial"/>
          <w:lang w:val="es-AR"/>
        </w:rPr>
      </w:pPr>
    </w:p>
    <w:p w:rsidR="00920B92" w:rsidRPr="007D635E" w:rsidRDefault="00920B92" w:rsidP="007D635E">
      <w:r w:rsidRPr="007D635E">
        <w:t>En el álgebra de Boole las operaciones de suma y producto son asociativas.</w:t>
      </w:r>
    </w:p>
    <w:p w:rsidR="00920B92" w:rsidRPr="007D635E" w:rsidRDefault="00920B92" w:rsidP="007D635E"/>
    <w:p w:rsidR="00920B92" w:rsidRPr="007D635E" w:rsidRDefault="00920B92" w:rsidP="007D635E">
      <w:r w:rsidRPr="007D635E">
        <w:object w:dxaOrig="3924" w:dyaOrig="645">
          <v:shape id="_x0000_i1035" type="#_x0000_t75" style="width:196.15pt;height:32.3pt" o:ole="">
            <v:imagedata r:id="rId42" o:title=""/>
          </v:shape>
          <o:OLEObject Type="Embed" ProgID="Visio.Drawing.11" ShapeID="_x0000_i1035" DrawAspect="Content" ObjectID="_1648720771" r:id="rId43"/>
        </w:object>
      </w:r>
    </w:p>
    <w:p w:rsidR="00920B92" w:rsidRPr="007D635E" w:rsidRDefault="00920B92" w:rsidP="007D635E">
      <w:r w:rsidRPr="007D635E">
        <w:t xml:space="preserve">Este teorema se demuestra por medio de la tabla de verdad. </w:t>
      </w:r>
    </w:p>
    <w:p w:rsidR="00920B92" w:rsidRPr="00146ECD" w:rsidRDefault="00146ECD" w:rsidP="007D635E">
      <w:pPr>
        <w:rPr>
          <w:sz w:val="24"/>
          <w:szCs w:val="24"/>
        </w:rPr>
      </w:pPr>
      <w:bookmarkStart w:id="193" w:name="_Toc350838630"/>
      <w:r w:rsidRPr="00146ECD">
        <w:rPr>
          <w:sz w:val="24"/>
          <w:szCs w:val="24"/>
        </w:rPr>
        <w:t>TEOREMA N° 6 – DE COMPLEMENTO DE 0 Y 1.</w:t>
      </w:r>
      <w:bookmarkEnd w:id="193"/>
    </w:p>
    <w:p w:rsidR="00920B92" w:rsidRPr="007D635E" w:rsidRDefault="00920B92" w:rsidP="007D635E">
      <w:r w:rsidRPr="007D635E">
        <w:t>El estado de las variables binarias, 0 y 1, son complementarias Álgebra de Boole, es decir.</w:t>
      </w:r>
    </w:p>
    <w:p w:rsidR="00920B92" w:rsidRPr="007D635E" w:rsidRDefault="00920B92" w:rsidP="007D635E">
      <w:r w:rsidRPr="007D635E">
        <w:object w:dxaOrig="1905" w:dyaOrig="564">
          <v:shape id="_x0000_i1036" type="#_x0000_t75" style="width:95.25pt;height:28.35pt" o:ole="">
            <v:imagedata r:id="rId44" o:title=""/>
          </v:shape>
          <o:OLEObject Type="Embed" ProgID="Visio.Drawing.11" ShapeID="_x0000_i1036" DrawAspect="Content" ObjectID="_1648720772" r:id="rId45"/>
        </w:object>
      </w:r>
    </w:p>
    <w:p w:rsidR="00920B92" w:rsidRPr="00146ECD" w:rsidRDefault="00146ECD" w:rsidP="00146ECD">
      <w:pPr>
        <w:rPr>
          <w:sz w:val="24"/>
          <w:szCs w:val="24"/>
        </w:rPr>
      </w:pPr>
      <w:bookmarkStart w:id="194" w:name="_Toc350838631"/>
      <w:r w:rsidRPr="00146ECD">
        <w:rPr>
          <w:sz w:val="24"/>
          <w:szCs w:val="24"/>
        </w:rPr>
        <w:t>TEOREMA  N°7 – DE LA DOBLE NEGACIÓN.</w:t>
      </w:r>
      <w:bookmarkEnd w:id="194"/>
    </w:p>
    <w:p w:rsidR="00920B92" w:rsidRPr="00EB2603" w:rsidRDefault="00920B92" w:rsidP="00920B92">
      <w:pPr>
        <w:spacing w:after="0" w:line="20" w:lineRule="atLeast"/>
        <w:ind w:left="993"/>
        <w:rPr>
          <w:rFonts w:ascii="Arial" w:hAnsi="Arial" w:cs="Arial"/>
          <w:lang w:val="es-AR"/>
        </w:rPr>
      </w:pPr>
      <w:r w:rsidRPr="00EB2603">
        <w:rPr>
          <w:rFonts w:ascii="Arial" w:hAnsi="Arial" w:cs="Arial"/>
          <w:lang w:val="es-AR"/>
        </w:rPr>
        <w:object w:dxaOrig="1933" w:dyaOrig="646">
          <v:shape id="_x0000_i1037" type="#_x0000_t75" style="width:96.4pt;height:32.3pt" o:ole="">
            <v:imagedata r:id="rId46" o:title=""/>
          </v:shape>
          <o:OLEObject Type="Embed" ProgID="Visio.Drawing.11" ShapeID="_x0000_i1037" DrawAspect="Content" ObjectID="_1648720773" r:id="rId47"/>
        </w:object>
      </w:r>
    </w:p>
    <w:p w:rsidR="00920B92" w:rsidRDefault="00920B92" w:rsidP="007D635E">
      <w:r w:rsidRPr="007D635E">
        <w:t>Su demostración se realiza por medio de la tabla de verdad.</w:t>
      </w:r>
    </w:p>
    <w:p w:rsidR="00146ECD" w:rsidRPr="007D635E" w:rsidRDefault="00146ECD" w:rsidP="007D635E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84"/>
        <w:gridCol w:w="1184"/>
        <w:gridCol w:w="1184"/>
      </w:tblGrid>
      <w:tr w:rsidR="00920B92" w:rsidRPr="00EB2603" w:rsidTr="00B62B94">
        <w:trPr>
          <w:jc w:val="center"/>
        </w:trPr>
        <w:tc>
          <w:tcPr>
            <w:tcW w:w="1184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</w:rPr>
              <w:object w:dxaOrig="845" w:dyaOrig="564">
                <v:shape id="_x0000_i1038" type="#_x0000_t75" style="width:42.5pt;height:28.35pt" o:ole="">
                  <v:imagedata r:id="rId48" o:title=""/>
                </v:shape>
                <o:OLEObject Type="Embed" ProgID="Visio.Drawing.11" ShapeID="_x0000_i1038" DrawAspect="Content" ObjectID="_1648720774" r:id="rId49"/>
              </w:object>
            </w:r>
          </w:p>
        </w:tc>
        <w:tc>
          <w:tcPr>
            <w:tcW w:w="1184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</w:rPr>
              <w:object w:dxaOrig="845" w:dyaOrig="564">
                <v:shape id="_x0000_i1039" type="#_x0000_t75" style="width:42.5pt;height:28.35pt" o:ole="">
                  <v:imagedata r:id="rId50" o:title=""/>
                </v:shape>
                <o:OLEObject Type="Embed" ProgID="Visio.Drawing.11" ShapeID="_x0000_i1039" DrawAspect="Content" ObjectID="_1648720775" r:id="rId51"/>
              </w:object>
            </w:r>
          </w:p>
        </w:tc>
        <w:tc>
          <w:tcPr>
            <w:tcW w:w="1184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</w:rPr>
              <w:object w:dxaOrig="845" w:dyaOrig="646">
                <v:shape id="_x0000_i1040" type="#_x0000_t75" style="width:42.5pt;height:32.3pt" o:ole="">
                  <v:imagedata r:id="rId52" o:title=""/>
                </v:shape>
                <o:OLEObject Type="Embed" ProgID="Visio.Drawing.11" ShapeID="_x0000_i1040" DrawAspect="Content" ObjectID="_1648720776" r:id="rId53"/>
              </w:object>
            </w:r>
          </w:p>
        </w:tc>
      </w:tr>
      <w:tr w:rsidR="00920B92" w:rsidRPr="00EB2603" w:rsidTr="00B62B94">
        <w:trPr>
          <w:jc w:val="center"/>
        </w:trPr>
        <w:tc>
          <w:tcPr>
            <w:tcW w:w="1184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b/>
              </w:rPr>
            </w:pPr>
            <w:r w:rsidRPr="00EB2603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184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b/>
              </w:rPr>
            </w:pPr>
            <w:r w:rsidRPr="00EB260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184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b/>
              </w:rPr>
            </w:pPr>
            <w:r w:rsidRPr="00EB2603">
              <w:rPr>
                <w:rFonts w:ascii="Arial" w:hAnsi="Arial" w:cs="Arial"/>
                <w:b/>
              </w:rPr>
              <w:t>0</w:t>
            </w:r>
          </w:p>
        </w:tc>
      </w:tr>
      <w:tr w:rsidR="00920B92" w:rsidRPr="00EB2603" w:rsidTr="00B62B94">
        <w:trPr>
          <w:jc w:val="center"/>
        </w:trPr>
        <w:tc>
          <w:tcPr>
            <w:tcW w:w="1184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b/>
              </w:rPr>
            </w:pPr>
            <w:r w:rsidRPr="00EB260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184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b/>
              </w:rPr>
            </w:pPr>
            <w:r w:rsidRPr="00EB2603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184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b/>
              </w:rPr>
            </w:pPr>
            <w:r w:rsidRPr="00EB2603">
              <w:rPr>
                <w:rFonts w:ascii="Arial" w:hAnsi="Arial" w:cs="Arial"/>
                <w:b/>
              </w:rPr>
              <w:t>1</w:t>
            </w:r>
          </w:p>
        </w:tc>
      </w:tr>
    </w:tbl>
    <w:p w:rsidR="00920B92" w:rsidRPr="00EB2603" w:rsidRDefault="00920B92" w:rsidP="00920B92">
      <w:pPr>
        <w:spacing w:after="0" w:line="20" w:lineRule="atLeast"/>
        <w:rPr>
          <w:rFonts w:ascii="Arial" w:hAnsi="Arial" w:cs="Arial"/>
          <w:lang w:val="es-AR"/>
        </w:rPr>
      </w:pPr>
    </w:p>
    <w:p w:rsidR="00920B92" w:rsidRPr="00146ECD" w:rsidRDefault="00146ECD" w:rsidP="00146ECD">
      <w:pPr>
        <w:rPr>
          <w:sz w:val="24"/>
          <w:szCs w:val="24"/>
        </w:rPr>
      </w:pPr>
      <w:bookmarkStart w:id="195" w:name="_Toc350838632"/>
      <w:r w:rsidRPr="00146ECD">
        <w:rPr>
          <w:sz w:val="24"/>
          <w:szCs w:val="24"/>
        </w:rPr>
        <w:t>TEOREMA N° 8 – DISTRIBUCIÓN DE LA NEGACIÓN – LEYES DE MORGAN.</w:t>
      </w:r>
      <w:bookmarkEnd w:id="195"/>
    </w:p>
    <w:p w:rsidR="00920B92" w:rsidRPr="007D635E" w:rsidRDefault="00920B92" w:rsidP="007D635E">
      <w:r w:rsidRPr="007D635E">
        <w:t>En este teorema se postula que:</w:t>
      </w:r>
    </w:p>
    <w:p w:rsidR="00920B92" w:rsidRPr="007D635E" w:rsidRDefault="00920B92" w:rsidP="007D635E">
      <w:r w:rsidRPr="007D635E">
        <w:t xml:space="preserve">La negación de un producto es igual a la suma de las variables negadas.  </w:t>
      </w:r>
    </w:p>
    <w:p w:rsidR="00920B92" w:rsidRPr="00EB2603" w:rsidRDefault="00920B92" w:rsidP="00920B92">
      <w:pPr>
        <w:spacing w:after="0" w:line="20" w:lineRule="atLeast"/>
        <w:ind w:left="1134" w:hanging="141"/>
        <w:jc w:val="center"/>
        <w:rPr>
          <w:rFonts w:ascii="Arial" w:hAnsi="Arial" w:cs="Arial"/>
          <w:lang w:val="es-AR"/>
        </w:rPr>
      </w:pPr>
      <w:r w:rsidRPr="00EB2603">
        <w:rPr>
          <w:rFonts w:ascii="Arial" w:hAnsi="Arial" w:cs="Arial"/>
        </w:rPr>
        <w:object w:dxaOrig="4440" w:dyaOrig="536">
          <v:shape id="_x0000_i1041" type="#_x0000_t75" style="width:222.25pt;height:26.65pt" o:ole="">
            <v:imagedata r:id="rId54" o:title=""/>
          </v:shape>
          <o:OLEObject Type="Embed" ProgID="Visio.Drawing.11" ShapeID="_x0000_i1041" DrawAspect="Content" ObjectID="_1648720777" r:id="rId55"/>
        </w:object>
      </w:r>
    </w:p>
    <w:p w:rsidR="00920B92" w:rsidRPr="00EB2603" w:rsidRDefault="00920B92" w:rsidP="00920B92">
      <w:pPr>
        <w:spacing w:after="0" w:line="20" w:lineRule="atLeast"/>
        <w:ind w:left="1134"/>
        <w:rPr>
          <w:rFonts w:ascii="Arial" w:hAnsi="Arial" w:cs="Arial"/>
          <w:lang w:val="es-AR"/>
        </w:rPr>
      </w:pPr>
    </w:p>
    <w:p w:rsidR="00920B92" w:rsidRPr="007D635E" w:rsidRDefault="00920B92" w:rsidP="007D635E">
      <w:r w:rsidRPr="007D635E">
        <w:t>La negación de una suma es igual al producto de las variables negadas.</w:t>
      </w:r>
    </w:p>
    <w:p w:rsidR="00920B92" w:rsidRPr="00EB2603" w:rsidRDefault="00920B92" w:rsidP="00920B92">
      <w:pPr>
        <w:spacing w:after="0" w:line="20" w:lineRule="atLeast"/>
        <w:ind w:left="1134" w:hanging="141"/>
        <w:jc w:val="center"/>
        <w:rPr>
          <w:rFonts w:ascii="Arial" w:hAnsi="Arial" w:cs="Arial"/>
          <w:lang w:val="es-AR"/>
        </w:rPr>
      </w:pPr>
      <w:r w:rsidRPr="00EB2603">
        <w:rPr>
          <w:rFonts w:ascii="Arial" w:hAnsi="Arial" w:cs="Arial"/>
        </w:rPr>
        <w:object w:dxaOrig="4666" w:dyaOrig="536">
          <v:shape id="_x0000_i1042" type="#_x0000_t75" style="width:233.55pt;height:26.65pt" o:ole="">
            <v:imagedata r:id="rId56" o:title=""/>
          </v:shape>
          <o:OLEObject Type="Embed" ProgID="Visio.Drawing.11" ShapeID="_x0000_i1042" DrawAspect="Content" ObjectID="_1648720778" r:id="rId57"/>
        </w:object>
      </w:r>
    </w:p>
    <w:p w:rsidR="00920B92" w:rsidRPr="007D635E" w:rsidRDefault="00920B92" w:rsidP="007D635E">
      <w:r w:rsidRPr="007D635E">
        <w:t>Estas son las denominadas Leyes de Morgan, si además realizamos la demostración para dos variables tenemos:</w:t>
      </w:r>
    </w:p>
    <w:p w:rsidR="00920B92" w:rsidRPr="007D635E" w:rsidRDefault="00920B92" w:rsidP="007D635E">
      <w:r w:rsidRPr="007D635E">
        <w:t>De acuerdo al postulado se dice:</w:t>
      </w:r>
    </w:p>
    <w:p w:rsidR="00920B92" w:rsidRPr="00146ECD" w:rsidRDefault="00920B92" w:rsidP="00146ECD">
      <w:pPr>
        <w:jc w:val="center"/>
        <w:rPr>
          <w:b/>
          <w:sz w:val="24"/>
          <w:szCs w:val="24"/>
        </w:rPr>
      </w:pPr>
      <w:r w:rsidRPr="00146ECD">
        <w:rPr>
          <w:b/>
          <w:sz w:val="24"/>
          <w:szCs w:val="24"/>
        </w:rPr>
        <w:t>“La negación de una suma es igual al producto de los sumandos negados.”</w:t>
      </w:r>
    </w:p>
    <w:p w:rsidR="00920B92" w:rsidRPr="00EB2603" w:rsidRDefault="00920B92" w:rsidP="00920B92">
      <w:pPr>
        <w:spacing w:after="0" w:line="20" w:lineRule="atLeast"/>
        <w:jc w:val="center"/>
        <w:rPr>
          <w:rFonts w:ascii="Arial" w:hAnsi="Arial" w:cs="Arial"/>
          <w:lang w:val="es-AR"/>
        </w:rPr>
      </w:pPr>
      <w:r w:rsidRPr="00EB2603">
        <w:rPr>
          <w:rFonts w:ascii="Arial" w:hAnsi="Arial" w:cs="Arial"/>
        </w:rPr>
        <w:object w:dxaOrig="2257" w:dyaOrig="598">
          <v:shape id="_x0000_i1043" type="#_x0000_t75" style="width:112.8pt;height:30.05pt" o:ole="">
            <v:imagedata r:id="rId58" o:title=""/>
          </v:shape>
          <o:OLEObject Type="Embed" ProgID="Visio.Drawing.11" ShapeID="_x0000_i1043" DrawAspect="Content" ObjectID="_1648720779" r:id="rId59"/>
        </w:object>
      </w:r>
      <w:r w:rsidRPr="00EB2603">
        <w:rPr>
          <w:rFonts w:ascii="Arial" w:hAnsi="Arial" w:cs="Arial"/>
        </w:rPr>
        <w:t xml:space="preserve"> </w:t>
      </w:r>
      <w:r w:rsidRPr="00EB2603">
        <w:rPr>
          <w:rFonts w:ascii="Arial" w:hAnsi="Arial" w:cs="Arial"/>
        </w:rPr>
        <w:object w:dxaOrig="2257" w:dyaOrig="598">
          <v:shape id="_x0000_i1044" type="#_x0000_t75" style="width:112.8pt;height:30.05pt" o:ole="">
            <v:imagedata r:id="rId60" o:title=""/>
          </v:shape>
          <o:OLEObject Type="Embed" ProgID="Visio.Drawing.11" ShapeID="_x0000_i1044" DrawAspect="Content" ObjectID="_1648720780" r:id="rId61"/>
        </w:object>
      </w:r>
    </w:p>
    <w:p w:rsidR="00920B92" w:rsidRPr="007D635E" w:rsidRDefault="00920B92" w:rsidP="007D635E">
      <w:r w:rsidRPr="007D635E">
        <w:t>Aplicando las propiedades tenemos:</w:t>
      </w:r>
    </w:p>
    <w:p w:rsidR="00920B92" w:rsidRPr="00EB2603" w:rsidRDefault="00920B92" w:rsidP="00920B92">
      <w:pPr>
        <w:spacing w:after="0" w:line="20" w:lineRule="atLeast"/>
        <w:rPr>
          <w:rFonts w:ascii="Arial" w:hAnsi="Arial" w:cs="Arial"/>
          <w:lang w:val="es-AR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31"/>
        <w:gridCol w:w="3131"/>
      </w:tblGrid>
      <w:tr w:rsidR="00920B92" w:rsidRPr="00EB2603" w:rsidTr="00B62B94">
        <w:trPr>
          <w:jc w:val="center"/>
        </w:trPr>
        <w:tc>
          <w:tcPr>
            <w:tcW w:w="2596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</w:rPr>
              <w:object w:dxaOrig="2257" w:dyaOrig="598">
                <v:shape id="_x0000_i1045" type="#_x0000_t75" style="width:112.8pt;height:30.05pt" o:ole="">
                  <v:imagedata r:id="rId58" o:title=""/>
                </v:shape>
                <o:OLEObject Type="Embed" ProgID="Visio.Drawing.11" ShapeID="_x0000_i1045" DrawAspect="Content" ObjectID="_1648720781" r:id="rId62"/>
              </w:object>
            </w:r>
          </w:p>
        </w:tc>
        <w:tc>
          <w:tcPr>
            <w:tcW w:w="2596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</w:rPr>
              <w:object w:dxaOrig="2257" w:dyaOrig="598">
                <v:shape id="_x0000_i1046" type="#_x0000_t75" style="width:112.8pt;height:30.05pt" o:ole="">
                  <v:imagedata r:id="rId60" o:title=""/>
                </v:shape>
                <o:OLEObject Type="Embed" ProgID="Visio.Drawing.11" ShapeID="_x0000_i1046" DrawAspect="Content" ObjectID="_1648720782" r:id="rId63"/>
              </w:object>
            </w:r>
          </w:p>
        </w:tc>
      </w:tr>
      <w:tr w:rsidR="00920B92" w:rsidRPr="00EB2603" w:rsidTr="00B62B94">
        <w:trPr>
          <w:jc w:val="center"/>
        </w:trPr>
        <w:tc>
          <w:tcPr>
            <w:tcW w:w="2596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</w:rPr>
            </w:pPr>
            <w:r w:rsidRPr="00EB2603">
              <w:rPr>
                <w:rFonts w:ascii="Arial" w:hAnsi="Arial" w:cs="Arial"/>
              </w:rPr>
              <w:object w:dxaOrig="2909" w:dyaOrig="517">
                <v:shape id="_x0000_i1047" type="#_x0000_t75" style="width:145.7pt;height:26.1pt" o:ole="">
                  <v:imagedata r:id="rId64" o:title=""/>
                </v:shape>
                <o:OLEObject Type="Embed" ProgID="Visio.Drawing.11" ShapeID="_x0000_i1047" DrawAspect="Content" ObjectID="_1648720783" r:id="rId65"/>
              </w:object>
            </w:r>
          </w:p>
        </w:tc>
        <w:tc>
          <w:tcPr>
            <w:tcW w:w="2596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</w:rPr>
            </w:pPr>
            <w:r w:rsidRPr="00EB2603">
              <w:rPr>
                <w:rFonts w:ascii="Arial" w:hAnsi="Arial" w:cs="Arial"/>
              </w:rPr>
              <w:object w:dxaOrig="2909" w:dyaOrig="512">
                <v:shape id="_x0000_i1048" type="#_x0000_t75" style="width:145.7pt;height:25.5pt" o:ole="">
                  <v:imagedata r:id="rId66" o:title=""/>
                </v:shape>
                <o:OLEObject Type="Embed" ProgID="Visio.Drawing.11" ShapeID="_x0000_i1048" DrawAspect="Content" ObjectID="_1648720784" r:id="rId67"/>
              </w:object>
            </w:r>
          </w:p>
        </w:tc>
      </w:tr>
      <w:tr w:rsidR="00920B92" w:rsidRPr="00EB2603" w:rsidTr="00B62B94">
        <w:trPr>
          <w:jc w:val="center"/>
        </w:trPr>
        <w:tc>
          <w:tcPr>
            <w:tcW w:w="2596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</w:rPr>
            </w:pPr>
            <w:r w:rsidRPr="00EB2603">
              <w:rPr>
                <w:rFonts w:ascii="Arial" w:hAnsi="Arial" w:cs="Arial"/>
              </w:rPr>
              <w:object w:dxaOrig="1718" w:dyaOrig="333">
                <v:shape id="_x0000_i1049" type="#_x0000_t75" style="width:86.15pt;height:16.45pt" o:ole="">
                  <v:imagedata r:id="rId68" o:title=""/>
                </v:shape>
                <o:OLEObject Type="Embed" ProgID="Visio.Drawing.11" ShapeID="_x0000_i1049" DrawAspect="Content" ObjectID="_1648720785" r:id="rId69"/>
              </w:object>
            </w:r>
          </w:p>
        </w:tc>
        <w:tc>
          <w:tcPr>
            <w:tcW w:w="2596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</w:rPr>
            </w:pPr>
            <w:r w:rsidRPr="00EB2603">
              <w:rPr>
                <w:rFonts w:ascii="Arial" w:hAnsi="Arial" w:cs="Arial"/>
              </w:rPr>
              <w:object w:dxaOrig="1718" w:dyaOrig="333">
                <v:shape id="_x0000_i1050" type="#_x0000_t75" style="width:86.15pt;height:16.45pt" o:ole="">
                  <v:imagedata r:id="rId70" o:title=""/>
                </v:shape>
                <o:OLEObject Type="Embed" ProgID="Visio.Drawing.11" ShapeID="_x0000_i1050" DrawAspect="Content" ObjectID="_1648720786" r:id="rId71"/>
              </w:object>
            </w:r>
          </w:p>
        </w:tc>
      </w:tr>
    </w:tbl>
    <w:p w:rsidR="00920B92" w:rsidRPr="00EB2603" w:rsidRDefault="00920B92" w:rsidP="00920B92">
      <w:pPr>
        <w:spacing w:after="0" w:line="20" w:lineRule="atLeast"/>
        <w:rPr>
          <w:rFonts w:ascii="Arial" w:hAnsi="Arial" w:cs="Arial"/>
          <w:lang w:val="es-AR"/>
        </w:rPr>
      </w:pPr>
    </w:p>
    <w:p w:rsidR="00920B92" w:rsidRPr="007D635E" w:rsidRDefault="00920B92" w:rsidP="007D635E">
      <w:r w:rsidRPr="007D635E">
        <w:t>Generalizando a un número cualquiera de variables.</w:t>
      </w:r>
    </w:p>
    <w:p w:rsidR="00920B92" w:rsidRPr="007D635E" w:rsidRDefault="00920B92" w:rsidP="007D635E">
      <w:r w:rsidRPr="007D635E">
        <w:t xml:space="preserve">Denominamos a b + c + d +……. = p y aplicamos </w:t>
      </w:r>
      <w:smartTag w:uri="urn:schemas-microsoft-com:office:smarttags" w:element="PersonName">
        <w:smartTagPr>
          <w:attr w:name="ProductID" w:val="la Ley"/>
        </w:smartTagPr>
        <w:r w:rsidRPr="007D635E">
          <w:t>la Ley</w:t>
        </w:r>
      </w:smartTag>
      <w:r w:rsidRPr="007D635E">
        <w:t xml:space="preserve"> de Morgan.</w:t>
      </w:r>
    </w:p>
    <w:p w:rsidR="00920B92" w:rsidRPr="00EB2603" w:rsidRDefault="00920B92" w:rsidP="00920B92">
      <w:pPr>
        <w:spacing w:after="0" w:line="20" w:lineRule="atLeast"/>
        <w:jc w:val="center"/>
        <w:rPr>
          <w:rFonts w:ascii="Arial" w:hAnsi="Arial" w:cs="Arial"/>
        </w:rPr>
      </w:pPr>
      <w:r w:rsidRPr="00EB2603">
        <w:rPr>
          <w:rFonts w:ascii="Arial" w:hAnsi="Arial" w:cs="Arial"/>
        </w:rPr>
        <w:object w:dxaOrig="6197" w:dyaOrig="574">
          <v:shape id="_x0000_i1051" type="#_x0000_t75" style="width:310.1pt;height:28.9pt" o:ole="">
            <v:imagedata r:id="rId72" o:title=""/>
          </v:shape>
          <o:OLEObject Type="Embed" ProgID="Visio.Drawing.11" ShapeID="_x0000_i1051" DrawAspect="Content" ObjectID="_1648720787" r:id="rId73"/>
        </w:object>
      </w:r>
    </w:p>
    <w:p w:rsidR="00920B92" w:rsidRPr="00EB2603" w:rsidRDefault="00920B92" w:rsidP="00920B92">
      <w:pPr>
        <w:spacing w:after="0" w:line="20" w:lineRule="atLeast"/>
        <w:rPr>
          <w:rFonts w:ascii="Arial" w:hAnsi="Arial" w:cs="Arial"/>
        </w:rPr>
      </w:pPr>
    </w:p>
    <w:p w:rsidR="00920B92" w:rsidRPr="007D635E" w:rsidRDefault="00920B92" w:rsidP="007D635E">
      <w:r w:rsidRPr="007D635E">
        <w:t>Llamando a q = c + d…. resulta que:</w:t>
      </w:r>
    </w:p>
    <w:p w:rsidR="00920B92" w:rsidRPr="00EB2603" w:rsidRDefault="00920B92" w:rsidP="00920B92">
      <w:pPr>
        <w:spacing w:after="0" w:line="20" w:lineRule="atLeast"/>
        <w:jc w:val="center"/>
        <w:rPr>
          <w:rFonts w:ascii="Arial" w:hAnsi="Arial" w:cs="Arial"/>
          <w:lang w:val="es-AR"/>
        </w:rPr>
      </w:pPr>
      <w:r w:rsidRPr="00EB2603">
        <w:rPr>
          <w:rFonts w:ascii="Arial" w:hAnsi="Arial" w:cs="Arial"/>
        </w:rPr>
        <w:object w:dxaOrig="7104" w:dyaOrig="574">
          <v:shape id="_x0000_i1052" type="#_x0000_t75" style="width:355.45pt;height:28.9pt" o:ole="">
            <v:imagedata r:id="rId74" o:title=""/>
          </v:shape>
          <o:OLEObject Type="Embed" ProgID="Visio.Drawing.11" ShapeID="_x0000_i1052" DrawAspect="Content" ObjectID="_1648720788" r:id="rId75"/>
        </w:object>
      </w:r>
    </w:p>
    <w:p w:rsidR="00920B92" w:rsidRPr="00EB2603" w:rsidRDefault="00920B92" w:rsidP="00920B92">
      <w:pPr>
        <w:spacing w:after="0" w:line="20" w:lineRule="atLeast"/>
        <w:rPr>
          <w:rFonts w:ascii="Arial" w:hAnsi="Arial" w:cs="Arial"/>
          <w:lang w:val="es-AR"/>
        </w:rPr>
      </w:pPr>
    </w:p>
    <w:p w:rsidR="00920B92" w:rsidRPr="00EB2603" w:rsidRDefault="00920B92" w:rsidP="0092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" w:lineRule="atLeast"/>
        <w:jc w:val="center"/>
        <w:rPr>
          <w:rFonts w:ascii="Arial" w:hAnsi="Arial" w:cs="Arial"/>
          <w:i/>
          <w:lang w:val="es-AR"/>
        </w:rPr>
      </w:pPr>
      <w:r w:rsidRPr="00EB2603">
        <w:rPr>
          <w:rFonts w:ascii="Arial" w:hAnsi="Arial" w:cs="Arial"/>
          <w:i/>
          <w:lang w:val="es-AR"/>
        </w:rPr>
        <w:t>En la práctica este teorema demuestra que un circuito paralelo (de variables 0 y 1) cuya salida negada es equivalente al circuito serie de las variables 0 y 1 negadas.</w:t>
      </w:r>
    </w:p>
    <w:p w:rsidR="00920B92" w:rsidRPr="00EB2603" w:rsidRDefault="00920B92" w:rsidP="00920B92">
      <w:pPr>
        <w:spacing w:after="0" w:line="20" w:lineRule="atLeast"/>
        <w:rPr>
          <w:rFonts w:ascii="Arial" w:hAnsi="Arial" w:cs="Arial"/>
          <w:lang w:val="es-AR"/>
        </w:rPr>
      </w:pPr>
    </w:p>
    <w:p w:rsidR="00920B92" w:rsidRPr="007D635E" w:rsidRDefault="00920B92" w:rsidP="007D635E">
      <w:r w:rsidRPr="007D635E">
        <w:t>En este teorema se definen dos nuevas funciones lógicas de gran importancia que se utilizaran para la realización de los sistemas digitales.</w:t>
      </w:r>
    </w:p>
    <w:p w:rsidR="00920B92" w:rsidRPr="00EB2603" w:rsidRDefault="00920B92" w:rsidP="00920B92">
      <w:pPr>
        <w:spacing w:after="0" w:line="20" w:lineRule="atLeast"/>
        <w:jc w:val="both"/>
        <w:rPr>
          <w:rFonts w:ascii="Arial" w:hAnsi="Arial" w:cs="Arial"/>
          <w:lang w:val="es-AR"/>
        </w:rPr>
      </w:pPr>
    </w:p>
    <w:p w:rsidR="00920B92" w:rsidRPr="007D635E" w:rsidRDefault="00920B92" w:rsidP="007D635E">
      <w:r w:rsidRPr="007D635E">
        <w:t>Estas funciones se denominan NO-O  (NOR) y NO-Y (NAND)</w:t>
      </w:r>
    </w:p>
    <w:p w:rsidR="00920B92" w:rsidRPr="00EB2603" w:rsidRDefault="00920B92" w:rsidP="00920B92">
      <w:pPr>
        <w:spacing w:after="0" w:line="20" w:lineRule="atLeast"/>
        <w:jc w:val="both"/>
        <w:rPr>
          <w:rFonts w:ascii="Arial" w:hAnsi="Arial" w:cs="Arial"/>
          <w:lang w:val="es-AR"/>
        </w:rPr>
      </w:pPr>
    </w:p>
    <w:p w:rsidR="00920B92" w:rsidRPr="007D635E" w:rsidRDefault="00920B92" w:rsidP="007D635E">
      <w:r w:rsidRPr="007D635E">
        <w:t>Las operaciones lógicas de suma de producto e inversión pueden ser realizadas mediante estas dos funciones.</w:t>
      </w:r>
    </w:p>
    <w:p w:rsidR="00920B92" w:rsidRPr="00EB2603" w:rsidRDefault="00920B92" w:rsidP="00920B92">
      <w:pPr>
        <w:spacing w:after="0" w:line="20" w:lineRule="atLeast"/>
        <w:jc w:val="center"/>
        <w:rPr>
          <w:rFonts w:ascii="Arial" w:hAnsi="Arial" w:cs="Arial"/>
        </w:rPr>
      </w:pPr>
      <w:r w:rsidRPr="00EB2603">
        <w:rPr>
          <w:rFonts w:ascii="Arial" w:hAnsi="Arial" w:cs="Arial"/>
        </w:rPr>
        <w:object w:dxaOrig="4998" w:dyaOrig="683">
          <v:shape id="_x0000_i1053" type="#_x0000_t75" style="width:250pt;height:34pt" o:ole="">
            <v:imagedata r:id="rId76" o:title=""/>
          </v:shape>
          <o:OLEObject Type="Embed" ProgID="Visio.Drawing.11" ShapeID="_x0000_i1053" DrawAspect="Content" ObjectID="_1648720789" r:id="rId77"/>
        </w:object>
      </w:r>
    </w:p>
    <w:p w:rsidR="00920B92" w:rsidRPr="00EB2603" w:rsidRDefault="00920B92" w:rsidP="00920B92">
      <w:pPr>
        <w:spacing w:after="0" w:line="20" w:lineRule="atLeast"/>
        <w:jc w:val="center"/>
        <w:rPr>
          <w:rFonts w:ascii="Arial" w:hAnsi="Arial" w:cs="Arial"/>
        </w:rPr>
      </w:pPr>
      <w:r w:rsidRPr="00EB2603">
        <w:rPr>
          <w:rFonts w:ascii="Arial" w:hAnsi="Arial" w:cs="Arial"/>
        </w:rPr>
        <w:object w:dxaOrig="5111" w:dyaOrig="683">
          <v:shape id="_x0000_i1054" type="#_x0000_t75" style="width:255.7pt;height:34pt" o:ole="">
            <v:imagedata r:id="rId78" o:title=""/>
          </v:shape>
          <o:OLEObject Type="Embed" ProgID="Visio.Drawing.11" ShapeID="_x0000_i1054" DrawAspect="Content" ObjectID="_1648720790" r:id="rId79"/>
        </w:object>
      </w:r>
    </w:p>
    <w:p w:rsidR="00920B92" w:rsidRPr="00EB2603" w:rsidRDefault="00920B92" w:rsidP="00920B92">
      <w:pPr>
        <w:spacing w:after="0" w:line="20" w:lineRule="atLeast"/>
        <w:rPr>
          <w:rFonts w:ascii="Arial" w:hAnsi="Arial" w:cs="Arial"/>
          <w:lang w:val="es-AR"/>
        </w:rPr>
      </w:pPr>
    </w:p>
    <w:p w:rsidR="00920B92" w:rsidRPr="007D635E" w:rsidRDefault="00920B92" w:rsidP="007D635E">
      <w:r w:rsidRPr="007D635E">
        <w:t>Inversión: Se realiza con la función NO-O y NO-Y de una sola entrada.</w:t>
      </w:r>
    </w:p>
    <w:p w:rsidR="00920B92" w:rsidRPr="007D635E" w:rsidRDefault="00920B92" w:rsidP="00920B92">
      <w:pPr>
        <w:pStyle w:val="Ttulo2"/>
        <w:numPr>
          <w:ilvl w:val="1"/>
          <w:numId w:val="1"/>
        </w:numPr>
        <w:tabs>
          <w:tab w:val="left" w:pos="993"/>
        </w:tabs>
        <w:spacing w:after="0" w:line="20" w:lineRule="atLeast"/>
        <w:rPr>
          <w:rFonts w:asciiTheme="minorHAnsi" w:eastAsiaTheme="minorHAnsi" w:hAnsiTheme="minorHAnsi" w:cstheme="minorBidi"/>
          <w:bCs w:val="0"/>
          <w:i w:val="0"/>
          <w:iCs w:val="0"/>
          <w:color w:val="808080" w:themeColor="background1" w:themeShade="80"/>
        </w:rPr>
      </w:pPr>
      <w:bookmarkStart w:id="196" w:name="_Toc350838633"/>
      <w:r w:rsidRPr="007D635E">
        <w:rPr>
          <w:rFonts w:asciiTheme="minorHAnsi" w:eastAsiaTheme="minorHAnsi" w:hAnsiTheme="minorHAnsi" w:cstheme="minorBidi"/>
          <w:bCs w:val="0"/>
          <w:i w:val="0"/>
          <w:iCs w:val="0"/>
          <w:color w:val="808080" w:themeColor="background1" w:themeShade="80"/>
        </w:rPr>
        <w:t>Tabla de Propiedades y  Teoremas del  Álgebra de Boole.</w:t>
      </w:r>
      <w:bookmarkEnd w:id="196"/>
    </w:p>
    <w:p w:rsidR="00920B92" w:rsidRPr="00EB2603" w:rsidRDefault="00920B92" w:rsidP="00920B92">
      <w:pPr>
        <w:rPr>
          <w:lang w:val="es-AR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0"/>
        <w:gridCol w:w="2640"/>
        <w:gridCol w:w="2654"/>
        <w:gridCol w:w="2966"/>
      </w:tblGrid>
      <w:tr w:rsidR="00920B92" w:rsidRPr="00EB2603" w:rsidTr="00B62B94">
        <w:trPr>
          <w:jc w:val="center"/>
        </w:trPr>
        <w:tc>
          <w:tcPr>
            <w:tcW w:w="3118" w:type="dxa"/>
            <w:gridSpan w:val="2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b/>
                <w:u w:val="single"/>
                <w:lang w:val="es-AR"/>
              </w:rPr>
            </w:pPr>
            <w:r w:rsidRPr="00EB2603">
              <w:rPr>
                <w:rFonts w:ascii="Arial" w:hAnsi="Arial" w:cs="Arial"/>
                <w:b/>
                <w:u w:val="single"/>
                <w:lang w:val="es-AR"/>
              </w:rPr>
              <w:t>PROPIEDADES</w:t>
            </w:r>
          </w:p>
        </w:tc>
        <w:tc>
          <w:tcPr>
            <w:tcW w:w="2657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b/>
                <w:u w:val="single"/>
                <w:lang w:val="es-AR"/>
              </w:rPr>
            </w:pPr>
            <w:r w:rsidRPr="00EB2603">
              <w:rPr>
                <w:rFonts w:ascii="Arial" w:hAnsi="Arial" w:cs="Arial"/>
                <w:b/>
                <w:u w:val="single"/>
                <w:lang w:val="es-AR"/>
              </w:rPr>
              <w:t>SUMA</w:t>
            </w:r>
          </w:p>
        </w:tc>
        <w:tc>
          <w:tcPr>
            <w:tcW w:w="2974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b/>
                <w:u w:val="single"/>
                <w:lang w:val="es-AR"/>
              </w:rPr>
            </w:pPr>
            <w:r w:rsidRPr="00EB2603">
              <w:rPr>
                <w:rFonts w:ascii="Arial" w:hAnsi="Arial" w:cs="Arial"/>
                <w:b/>
                <w:u w:val="single"/>
                <w:lang w:val="es-AR"/>
              </w:rPr>
              <w:t>PRODUCTO</w:t>
            </w:r>
          </w:p>
        </w:tc>
      </w:tr>
      <w:tr w:rsidR="00920B92" w:rsidRPr="00EB2603" w:rsidTr="00B62B94">
        <w:trPr>
          <w:jc w:val="center"/>
        </w:trPr>
        <w:tc>
          <w:tcPr>
            <w:tcW w:w="461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1</w:t>
            </w:r>
          </w:p>
        </w:tc>
        <w:tc>
          <w:tcPr>
            <w:tcW w:w="2657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Conmutativa.</w:t>
            </w:r>
          </w:p>
        </w:tc>
        <w:tc>
          <w:tcPr>
            <w:tcW w:w="2657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a + b = b + a</w:t>
            </w:r>
          </w:p>
        </w:tc>
        <w:tc>
          <w:tcPr>
            <w:tcW w:w="2974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a . b = b . a</w:t>
            </w:r>
          </w:p>
        </w:tc>
      </w:tr>
      <w:tr w:rsidR="00920B92" w:rsidRPr="00EB2603" w:rsidTr="00B62B94">
        <w:trPr>
          <w:jc w:val="center"/>
        </w:trPr>
        <w:tc>
          <w:tcPr>
            <w:tcW w:w="461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2</w:t>
            </w:r>
          </w:p>
        </w:tc>
        <w:tc>
          <w:tcPr>
            <w:tcW w:w="2657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Identidad</w:t>
            </w:r>
          </w:p>
        </w:tc>
        <w:tc>
          <w:tcPr>
            <w:tcW w:w="2657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0 + a = a</w:t>
            </w:r>
          </w:p>
        </w:tc>
        <w:tc>
          <w:tcPr>
            <w:tcW w:w="2974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1 . a = a</w:t>
            </w:r>
          </w:p>
        </w:tc>
      </w:tr>
      <w:tr w:rsidR="00920B92" w:rsidRPr="00EB2603" w:rsidTr="00B62B94">
        <w:trPr>
          <w:jc w:val="center"/>
        </w:trPr>
        <w:tc>
          <w:tcPr>
            <w:tcW w:w="461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3</w:t>
            </w:r>
          </w:p>
        </w:tc>
        <w:tc>
          <w:tcPr>
            <w:tcW w:w="2657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Distributiva</w:t>
            </w:r>
          </w:p>
        </w:tc>
        <w:tc>
          <w:tcPr>
            <w:tcW w:w="2657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a . (b + c) = a . b + a . c</w:t>
            </w:r>
          </w:p>
        </w:tc>
        <w:tc>
          <w:tcPr>
            <w:tcW w:w="2974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a + (b . c) = (a + b) . (a . c)</w:t>
            </w:r>
          </w:p>
        </w:tc>
      </w:tr>
      <w:tr w:rsidR="00920B92" w:rsidRPr="00EB2603" w:rsidTr="00B62B94">
        <w:trPr>
          <w:jc w:val="center"/>
        </w:trPr>
        <w:tc>
          <w:tcPr>
            <w:tcW w:w="461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4</w:t>
            </w:r>
          </w:p>
        </w:tc>
        <w:tc>
          <w:tcPr>
            <w:tcW w:w="2657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Inversión</w:t>
            </w:r>
          </w:p>
        </w:tc>
        <w:tc>
          <w:tcPr>
            <w:tcW w:w="2657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</w:rPr>
              <w:object w:dxaOrig="1392" w:dyaOrig="479">
                <v:shape id="_x0000_i1055" type="#_x0000_t75" style="width:69.75pt;height:23.8pt" o:ole="">
                  <v:imagedata r:id="rId80" o:title=""/>
                </v:shape>
                <o:OLEObject Type="Embed" ProgID="Visio.Drawing.11" ShapeID="_x0000_i1055" DrawAspect="Content" ObjectID="_1648720791" r:id="rId81"/>
              </w:object>
            </w:r>
          </w:p>
        </w:tc>
        <w:tc>
          <w:tcPr>
            <w:tcW w:w="2974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</w:rPr>
              <w:object w:dxaOrig="1392" w:dyaOrig="473">
                <v:shape id="_x0000_i1056" type="#_x0000_t75" style="width:69.75pt;height:23.8pt" o:ole="">
                  <v:imagedata r:id="rId82" o:title=""/>
                </v:shape>
                <o:OLEObject Type="Embed" ProgID="Visio.Drawing.11" ShapeID="_x0000_i1056" DrawAspect="Content" ObjectID="_1648720792" r:id="rId83"/>
              </w:object>
            </w:r>
          </w:p>
        </w:tc>
      </w:tr>
      <w:tr w:rsidR="00920B92" w:rsidRPr="00EB2603" w:rsidTr="00B62B94">
        <w:trPr>
          <w:jc w:val="center"/>
        </w:trPr>
        <w:tc>
          <w:tcPr>
            <w:tcW w:w="3118" w:type="dxa"/>
            <w:gridSpan w:val="2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b/>
                <w:u w:val="single"/>
                <w:lang w:val="es-AR"/>
              </w:rPr>
            </w:pPr>
            <w:r w:rsidRPr="00EB2603">
              <w:rPr>
                <w:rFonts w:ascii="Arial" w:hAnsi="Arial" w:cs="Arial"/>
                <w:b/>
                <w:u w:val="single"/>
                <w:lang w:val="es-AR"/>
              </w:rPr>
              <w:t>TEOREMAS</w:t>
            </w:r>
          </w:p>
        </w:tc>
        <w:tc>
          <w:tcPr>
            <w:tcW w:w="2657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lang w:val="es-AR"/>
              </w:rPr>
            </w:pPr>
          </w:p>
        </w:tc>
        <w:tc>
          <w:tcPr>
            <w:tcW w:w="2974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lang w:val="es-AR"/>
              </w:rPr>
            </w:pPr>
          </w:p>
        </w:tc>
      </w:tr>
      <w:tr w:rsidR="00920B92" w:rsidRPr="00EB2603" w:rsidTr="00B62B94">
        <w:trPr>
          <w:jc w:val="center"/>
        </w:trPr>
        <w:tc>
          <w:tcPr>
            <w:tcW w:w="461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1</w:t>
            </w:r>
          </w:p>
        </w:tc>
        <w:tc>
          <w:tcPr>
            <w:tcW w:w="2657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Dualidad</w:t>
            </w:r>
          </w:p>
        </w:tc>
        <w:tc>
          <w:tcPr>
            <w:tcW w:w="5631" w:type="dxa"/>
            <w:gridSpan w:val="2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Se puede pasar de una propiedad a otra cambiando los operandos  (+) y (.) y los elementos (0) y (1).</w:t>
            </w:r>
          </w:p>
        </w:tc>
      </w:tr>
      <w:tr w:rsidR="00920B92" w:rsidRPr="00EB2603" w:rsidTr="00B62B94">
        <w:trPr>
          <w:jc w:val="center"/>
        </w:trPr>
        <w:tc>
          <w:tcPr>
            <w:tcW w:w="461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2</w:t>
            </w:r>
          </w:p>
        </w:tc>
        <w:tc>
          <w:tcPr>
            <w:tcW w:w="2657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Idempotencia</w:t>
            </w:r>
          </w:p>
        </w:tc>
        <w:tc>
          <w:tcPr>
            <w:tcW w:w="2657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a + a = a</w:t>
            </w:r>
          </w:p>
        </w:tc>
        <w:tc>
          <w:tcPr>
            <w:tcW w:w="2974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a . a = a</w:t>
            </w:r>
          </w:p>
        </w:tc>
      </w:tr>
      <w:tr w:rsidR="00920B92" w:rsidRPr="00EB2603" w:rsidTr="00B62B94">
        <w:trPr>
          <w:jc w:val="center"/>
        </w:trPr>
        <w:tc>
          <w:tcPr>
            <w:tcW w:w="461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3</w:t>
            </w:r>
          </w:p>
        </w:tc>
        <w:tc>
          <w:tcPr>
            <w:tcW w:w="2657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Identidad de elem. 0 y 1</w:t>
            </w:r>
          </w:p>
        </w:tc>
        <w:tc>
          <w:tcPr>
            <w:tcW w:w="2657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a + 1 = 1</w:t>
            </w:r>
          </w:p>
        </w:tc>
        <w:tc>
          <w:tcPr>
            <w:tcW w:w="2974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a . a = 0</w:t>
            </w:r>
          </w:p>
        </w:tc>
      </w:tr>
      <w:tr w:rsidR="00920B92" w:rsidRPr="00EB2603" w:rsidTr="00B62B94">
        <w:trPr>
          <w:jc w:val="center"/>
        </w:trPr>
        <w:tc>
          <w:tcPr>
            <w:tcW w:w="461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4</w:t>
            </w:r>
          </w:p>
        </w:tc>
        <w:tc>
          <w:tcPr>
            <w:tcW w:w="2657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Absorción</w:t>
            </w:r>
          </w:p>
        </w:tc>
        <w:tc>
          <w:tcPr>
            <w:tcW w:w="2657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a + (a.b) = a</w:t>
            </w:r>
          </w:p>
        </w:tc>
        <w:tc>
          <w:tcPr>
            <w:tcW w:w="2974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a . (a + b) = a</w:t>
            </w:r>
          </w:p>
        </w:tc>
      </w:tr>
      <w:tr w:rsidR="00920B92" w:rsidRPr="00EB2603" w:rsidTr="00B62B94">
        <w:trPr>
          <w:jc w:val="center"/>
        </w:trPr>
        <w:tc>
          <w:tcPr>
            <w:tcW w:w="461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5</w:t>
            </w:r>
          </w:p>
        </w:tc>
        <w:tc>
          <w:tcPr>
            <w:tcW w:w="2657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Asociativa.</w:t>
            </w:r>
          </w:p>
        </w:tc>
        <w:tc>
          <w:tcPr>
            <w:tcW w:w="2657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a +(b + c) = (a + b) + c</w:t>
            </w:r>
          </w:p>
        </w:tc>
        <w:tc>
          <w:tcPr>
            <w:tcW w:w="2974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a . (b . c) = (a . b) . c</w:t>
            </w:r>
          </w:p>
        </w:tc>
      </w:tr>
      <w:tr w:rsidR="00920B92" w:rsidRPr="00EB2603" w:rsidTr="00B62B94">
        <w:trPr>
          <w:jc w:val="center"/>
        </w:trPr>
        <w:tc>
          <w:tcPr>
            <w:tcW w:w="461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6</w:t>
            </w:r>
          </w:p>
        </w:tc>
        <w:tc>
          <w:tcPr>
            <w:tcW w:w="2657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Complemento de 0 y 1</w:t>
            </w:r>
          </w:p>
        </w:tc>
        <w:tc>
          <w:tcPr>
            <w:tcW w:w="2657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</w:rPr>
              <w:object w:dxaOrig="1085" w:dyaOrig="564">
                <v:shape id="_x0000_i1057" type="#_x0000_t75" style="width:54.45pt;height:28.35pt" o:ole="">
                  <v:imagedata r:id="rId84" o:title=""/>
                </v:shape>
                <o:OLEObject Type="Embed" ProgID="Visio.Drawing.11" ShapeID="_x0000_i1057" DrawAspect="Content" ObjectID="_1648720793" r:id="rId85"/>
              </w:object>
            </w:r>
          </w:p>
        </w:tc>
        <w:tc>
          <w:tcPr>
            <w:tcW w:w="2974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</w:rPr>
              <w:object w:dxaOrig="1085" w:dyaOrig="564">
                <v:shape id="_x0000_i1058" type="#_x0000_t75" style="width:54.45pt;height:28.35pt" o:ole="">
                  <v:imagedata r:id="rId86" o:title=""/>
                </v:shape>
                <o:OLEObject Type="Embed" ProgID="Visio.Drawing.11" ShapeID="_x0000_i1058" DrawAspect="Content" ObjectID="_1648720794" r:id="rId87"/>
              </w:object>
            </w:r>
          </w:p>
        </w:tc>
      </w:tr>
      <w:tr w:rsidR="00920B92" w:rsidRPr="00EB2603" w:rsidTr="00B62B94">
        <w:trPr>
          <w:jc w:val="center"/>
        </w:trPr>
        <w:tc>
          <w:tcPr>
            <w:tcW w:w="461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7</w:t>
            </w:r>
          </w:p>
        </w:tc>
        <w:tc>
          <w:tcPr>
            <w:tcW w:w="2657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Involución.</w:t>
            </w:r>
          </w:p>
        </w:tc>
        <w:tc>
          <w:tcPr>
            <w:tcW w:w="2657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</w:rPr>
              <w:object w:dxaOrig="866" w:dyaOrig="611">
                <v:shape id="_x0000_i1059" type="#_x0000_t75" style="width:43.1pt;height:30.6pt" o:ole="">
                  <v:imagedata r:id="rId88" o:title=""/>
                </v:shape>
                <o:OLEObject Type="Embed" ProgID="Visio.Drawing.11" ShapeID="_x0000_i1059" DrawAspect="Content" ObjectID="_1648720795" r:id="rId89"/>
              </w:object>
            </w:r>
          </w:p>
        </w:tc>
        <w:tc>
          <w:tcPr>
            <w:tcW w:w="2974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lang w:val="es-AR"/>
              </w:rPr>
            </w:pPr>
          </w:p>
        </w:tc>
      </w:tr>
      <w:tr w:rsidR="00920B92" w:rsidRPr="00EB2603" w:rsidTr="00B62B94">
        <w:trPr>
          <w:jc w:val="center"/>
        </w:trPr>
        <w:tc>
          <w:tcPr>
            <w:tcW w:w="461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8</w:t>
            </w:r>
          </w:p>
        </w:tc>
        <w:tc>
          <w:tcPr>
            <w:tcW w:w="2657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Leyes de Morgan</w:t>
            </w:r>
          </w:p>
        </w:tc>
        <w:tc>
          <w:tcPr>
            <w:tcW w:w="2657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</w:rPr>
              <w:object w:dxaOrig="2257" w:dyaOrig="628">
                <v:shape id="_x0000_i1060" type="#_x0000_t75" style="width:112.8pt;height:31.2pt" o:ole="">
                  <v:imagedata r:id="rId90" o:title=""/>
                </v:shape>
                <o:OLEObject Type="Embed" ProgID="Visio.Drawing.11" ShapeID="_x0000_i1060" DrawAspect="Content" ObjectID="_1648720796" r:id="rId91"/>
              </w:object>
            </w:r>
          </w:p>
        </w:tc>
        <w:tc>
          <w:tcPr>
            <w:tcW w:w="2974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</w:rPr>
              <w:object w:dxaOrig="2257" w:dyaOrig="628">
                <v:shape id="_x0000_i1061" type="#_x0000_t75" style="width:112.8pt;height:31.2pt" o:ole="">
                  <v:imagedata r:id="rId92" o:title=""/>
                </v:shape>
                <o:OLEObject Type="Embed" ProgID="Visio.Drawing.11" ShapeID="_x0000_i1061" DrawAspect="Content" ObjectID="_1648720797" r:id="rId93"/>
              </w:object>
            </w:r>
          </w:p>
        </w:tc>
      </w:tr>
      <w:tr w:rsidR="00920B92" w:rsidRPr="00EB2603" w:rsidTr="00B62B94">
        <w:trPr>
          <w:jc w:val="center"/>
        </w:trPr>
        <w:tc>
          <w:tcPr>
            <w:tcW w:w="461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9</w:t>
            </w:r>
          </w:p>
        </w:tc>
        <w:tc>
          <w:tcPr>
            <w:tcW w:w="2657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  <w:lang w:val="es-AR"/>
              </w:rPr>
              <w:t>Sin Nombre</w:t>
            </w:r>
          </w:p>
        </w:tc>
        <w:tc>
          <w:tcPr>
            <w:tcW w:w="2657" w:type="dxa"/>
          </w:tcPr>
          <w:p w:rsidR="00920B92" w:rsidRPr="00EB2603" w:rsidRDefault="00920B92" w:rsidP="00B62B94">
            <w:pPr>
              <w:spacing w:after="0" w:line="20" w:lineRule="atLeast"/>
              <w:jc w:val="center"/>
              <w:rPr>
                <w:rFonts w:ascii="Arial" w:hAnsi="Arial" w:cs="Arial"/>
                <w:lang w:val="es-AR"/>
              </w:rPr>
            </w:pPr>
            <w:r w:rsidRPr="00EB2603">
              <w:rPr>
                <w:rFonts w:ascii="Arial" w:hAnsi="Arial" w:cs="Arial"/>
              </w:rPr>
              <w:object w:dxaOrig="2257" w:dyaOrig="554">
                <v:shape id="_x0000_i1062" type="#_x0000_t75" style="width:112.8pt;height:27.8pt" o:ole="">
                  <v:imagedata r:id="rId94" o:title=""/>
                </v:shape>
                <o:OLEObject Type="Embed" ProgID="Visio.Drawing.11" ShapeID="_x0000_i1062" DrawAspect="Content" ObjectID="_1648720798" r:id="rId95"/>
              </w:object>
            </w:r>
          </w:p>
        </w:tc>
        <w:tc>
          <w:tcPr>
            <w:tcW w:w="2974" w:type="dxa"/>
          </w:tcPr>
          <w:p w:rsidR="00920B92" w:rsidRPr="00EB2603" w:rsidRDefault="00920B92" w:rsidP="00B62B94">
            <w:pPr>
              <w:spacing w:after="0" w:line="20" w:lineRule="atLeast"/>
              <w:rPr>
                <w:rFonts w:ascii="Arial" w:hAnsi="Arial" w:cs="Arial"/>
                <w:lang w:val="es-AR"/>
              </w:rPr>
            </w:pPr>
          </w:p>
        </w:tc>
      </w:tr>
    </w:tbl>
    <w:p w:rsidR="00920B92" w:rsidRPr="00EB2603" w:rsidRDefault="00920B92" w:rsidP="00920B92">
      <w:pPr>
        <w:spacing w:after="0" w:line="20" w:lineRule="atLeast"/>
        <w:rPr>
          <w:rFonts w:ascii="Arial" w:hAnsi="Arial" w:cs="Arial"/>
          <w:lang w:val="es-AR"/>
        </w:rPr>
      </w:pPr>
    </w:p>
    <w:p w:rsidR="00920B92" w:rsidRDefault="00920B92" w:rsidP="00920B92"/>
    <w:sectPr w:rsidR="00920B92" w:rsidSect="00232E8A">
      <w:headerReference w:type="default" r:id="rId96"/>
      <w:footerReference w:type="default" r:id="rId97"/>
      <w:pgSz w:w="11906" w:h="16838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7E0B" w:rsidRDefault="00ED7E0B" w:rsidP="00D16877">
      <w:pPr>
        <w:spacing w:after="0" w:line="240" w:lineRule="auto"/>
      </w:pPr>
      <w:r>
        <w:separator/>
      </w:r>
    </w:p>
  </w:endnote>
  <w:endnote w:type="continuationSeparator" w:id="1">
    <w:p w:rsidR="00ED7E0B" w:rsidRDefault="00ED7E0B" w:rsidP="00D16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91909022"/>
      <w:docPartObj>
        <w:docPartGallery w:val="Page Numbers (Bottom of Page)"/>
        <w:docPartUnique/>
      </w:docPartObj>
    </w:sdtPr>
    <w:sdtContent>
      <w:p w:rsidR="00D16877" w:rsidRDefault="00E634EC" w:rsidP="00D16877">
        <w:pPr>
          <w:pStyle w:val="Piedepgina"/>
          <w:ind w:left="-1701"/>
        </w:pPr>
        <w:r w:rsidRPr="00E634EC">
          <w:rPr>
            <w:noProof/>
            <w:lang w:eastAsia="es-ES"/>
          </w:rPr>
          <w:pict>
            <v:rect id="Rectangle 1" o:spid="_x0000_s4097" style="position:absolute;left:0;text-align:left;margin-left:12.5pt;margin-top:10.45pt;width:60pt;height:70.5pt;z-index:251660288;visibility:visible;mso-position-horizontal-relative:right-margin-area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" stroked="f">
              <v:textbox>
                <w:txbxContent>
                  <w:sdt>
                    <w:sdtPr>
                      <w:rPr>
                        <w:rFonts w:cstheme="minorHAnsi"/>
                        <w:b/>
                        <w:color w:val="A6A6A6" w:themeColor="background1" w:themeShade="A6"/>
                        <w:sz w:val="56"/>
                        <w:szCs w:val="56"/>
                      </w:rPr>
                      <w:id w:val="1023900581"/>
                      <w:docPartObj>
                        <w:docPartGallery w:val="Page Numbers (Margins)"/>
                        <w:docPartUnique/>
                      </w:docPartObj>
                    </w:sdtPr>
                    <w:sdtEndPr>
                      <w:rPr>
                        <w:rFonts w:asciiTheme="majorHAnsi" w:hAnsiTheme="majorHAnsi" w:cstheme="minorBidi"/>
                        <w:sz w:val="48"/>
                        <w:szCs w:val="44"/>
                      </w:rPr>
                    </w:sdtEndPr>
                    <w:sdtContent>
                      <w:sdt>
                        <w:sdtPr>
                          <w:rPr>
                            <w:rFonts w:cstheme="minorHAnsi"/>
                            <w:b/>
                            <w:color w:val="A6A6A6" w:themeColor="background1" w:themeShade="A6"/>
                            <w:sz w:val="56"/>
                            <w:szCs w:val="56"/>
                          </w:rPr>
                          <w:id w:val="-678350244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:rsidR="00D16877" w:rsidRPr="00310745" w:rsidRDefault="00E634EC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A6A6A6" w:themeColor="background1" w:themeShade="A6"/>
                                <w:sz w:val="48"/>
                                <w:szCs w:val="44"/>
                              </w:rPr>
                            </w:pPr>
                            <w:r w:rsidRPr="00664FFF">
                              <w:rPr>
                                <w:rFonts w:cstheme="minorHAnsi"/>
                                <w:b/>
                                <w:color w:val="A6A6A6" w:themeColor="background1" w:themeShade="A6"/>
                                <w:sz w:val="56"/>
                                <w:szCs w:val="56"/>
                              </w:rPr>
                              <w:fldChar w:fldCharType="begin"/>
                            </w:r>
                            <w:r w:rsidR="00D16877" w:rsidRPr="00664FFF">
                              <w:rPr>
                                <w:rFonts w:cstheme="minorHAnsi"/>
                                <w:b/>
                                <w:color w:val="A6A6A6" w:themeColor="background1" w:themeShade="A6"/>
                                <w:sz w:val="56"/>
                                <w:szCs w:val="56"/>
                              </w:rPr>
                              <w:instrText xml:space="preserve"> PAGE   \* MERGEFORMAT </w:instrText>
                            </w:r>
                            <w:r w:rsidRPr="00664FFF">
                              <w:rPr>
                                <w:rFonts w:cstheme="minorHAnsi"/>
                                <w:b/>
                                <w:color w:val="A6A6A6" w:themeColor="background1" w:themeShade="A6"/>
                                <w:sz w:val="56"/>
                                <w:szCs w:val="56"/>
                              </w:rPr>
                              <w:fldChar w:fldCharType="separate"/>
                            </w:r>
                            <w:r w:rsidR="001D56D8">
                              <w:rPr>
                                <w:rFonts w:cstheme="minorHAnsi"/>
                                <w:b/>
                                <w:noProof/>
                                <w:color w:val="A6A6A6" w:themeColor="background1" w:themeShade="A6"/>
                                <w:sz w:val="56"/>
                                <w:szCs w:val="56"/>
                              </w:rPr>
                              <w:t>1</w:t>
                            </w:r>
                            <w:r w:rsidRPr="00664FFF">
                              <w:rPr>
                                <w:rFonts w:cstheme="minorHAnsi"/>
                                <w:b/>
                                <w:color w:val="A6A6A6" w:themeColor="background1" w:themeShade="A6"/>
                                <w:sz w:val="56"/>
                                <w:szCs w:val="56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margin"/>
            </v:rect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7E0B" w:rsidRDefault="00ED7E0B" w:rsidP="00D16877">
      <w:pPr>
        <w:spacing w:after="0" w:line="240" w:lineRule="auto"/>
      </w:pPr>
      <w:r>
        <w:separator/>
      </w:r>
    </w:p>
  </w:footnote>
  <w:footnote w:type="continuationSeparator" w:id="1">
    <w:p w:rsidR="00ED7E0B" w:rsidRDefault="00ED7E0B" w:rsidP="00D16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877" w:rsidRDefault="00AD1DCD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-456409</wp:posOffset>
          </wp:positionV>
          <wp:extent cx="7556400" cy="1117821"/>
          <wp:effectExtent l="0" t="0" r="6985" b="6350"/>
          <wp:wrapTight wrapText="bothSides">
            <wp:wrapPolygon edited="0">
              <wp:start x="0" y="0"/>
              <wp:lineTo x="0" y="21355"/>
              <wp:lineTo x="21566" y="21355"/>
              <wp:lineTo x="21566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OCETO PLANTILLA WORD Redes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400" cy="11178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348BB"/>
    <w:multiLevelType w:val="multilevel"/>
    <w:tmpl w:val="99861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31B7E3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5A906BA"/>
    <w:multiLevelType w:val="hybridMultilevel"/>
    <w:tmpl w:val="92A06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CD617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B734FA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08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D16877"/>
    <w:rsid w:val="00146ECD"/>
    <w:rsid w:val="001D56D8"/>
    <w:rsid w:val="00232E8A"/>
    <w:rsid w:val="002A6321"/>
    <w:rsid w:val="00306BDA"/>
    <w:rsid w:val="00310745"/>
    <w:rsid w:val="003801C7"/>
    <w:rsid w:val="00394266"/>
    <w:rsid w:val="003A0148"/>
    <w:rsid w:val="00664FFF"/>
    <w:rsid w:val="006E7B34"/>
    <w:rsid w:val="007D635E"/>
    <w:rsid w:val="00920B92"/>
    <w:rsid w:val="00923551"/>
    <w:rsid w:val="00943D3B"/>
    <w:rsid w:val="00975FAF"/>
    <w:rsid w:val="00986FA3"/>
    <w:rsid w:val="00A32794"/>
    <w:rsid w:val="00AB511A"/>
    <w:rsid w:val="00AD1DCD"/>
    <w:rsid w:val="00B21E17"/>
    <w:rsid w:val="00B24B8E"/>
    <w:rsid w:val="00B37F14"/>
    <w:rsid w:val="00B933B4"/>
    <w:rsid w:val="00BC738A"/>
    <w:rsid w:val="00BF3F45"/>
    <w:rsid w:val="00C553DD"/>
    <w:rsid w:val="00CC0A4C"/>
    <w:rsid w:val="00D16877"/>
    <w:rsid w:val="00D22EA2"/>
    <w:rsid w:val="00E634EC"/>
    <w:rsid w:val="00ED0ADD"/>
    <w:rsid w:val="00ED7E0B"/>
    <w:rsid w:val="00FB7B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B34"/>
  </w:style>
  <w:style w:type="paragraph" w:styleId="Ttulo1">
    <w:name w:val="heading 1"/>
    <w:basedOn w:val="Normal"/>
    <w:next w:val="Normal"/>
    <w:link w:val="Ttulo1Car"/>
    <w:uiPriority w:val="9"/>
    <w:qFormat/>
    <w:rsid w:val="00920B92"/>
    <w:pPr>
      <w:keepNext/>
      <w:numPr>
        <w:numId w:val="4"/>
      </w:numPr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920B92"/>
    <w:pPr>
      <w:keepNext/>
      <w:numPr>
        <w:ilvl w:val="1"/>
        <w:numId w:val="4"/>
      </w:numPr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920B92"/>
    <w:pPr>
      <w:keepNext/>
      <w:numPr>
        <w:ilvl w:val="2"/>
        <w:numId w:val="4"/>
      </w:numPr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920B92"/>
    <w:pPr>
      <w:keepNext/>
      <w:numPr>
        <w:ilvl w:val="3"/>
        <w:numId w:val="4"/>
      </w:numPr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920B92"/>
    <w:pPr>
      <w:numPr>
        <w:ilvl w:val="4"/>
        <w:numId w:val="4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920B92"/>
    <w:pPr>
      <w:numPr>
        <w:ilvl w:val="5"/>
        <w:numId w:val="4"/>
      </w:numPr>
      <w:spacing w:before="240" w:after="60"/>
      <w:outlineLvl w:val="5"/>
    </w:pPr>
    <w:rPr>
      <w:rFonts w:ascii="Calibri" w:eastAsia="Times New Roman" w:hAnsi="Calibri" w:cs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qFormat/>
    <w:rsid w:val="00920B92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qFormat/>
    <w:rsid w:val="00920B92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qFormat/>
    <w:rsid w:val="00920B92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68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6877"/>
  </w:style>
  <w:style w:type="paragraph" w:styleId="Piedepgina">
    <w:name w:val="footer"/>
    <w:basedOn w:val="Normal"/>
    <w:link w:val="PiedepginaCar"/>
    <w:uiPriority w:val="99"/>
    <w:unhideWhenUsed/>
    <w:rsid w:val="00D168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6877"/>
  </w:style>
  <w:style w:type="paragraph" w:styleId="Textodeglobo">
    <w:name w:val="Balloon Text"/>
    <w:basedOn w:val="Normal"/>
    <w:link w:val="TextodegloboCar"/>
    <w:uiPriority w:val="99"/>
    <w:semiHidden/>
    <w:unhideWhenUsed/>
    <w:rsid w:val="00D16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687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20B9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20B9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920B9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920B9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920B9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rsid w:val="00920B92"/>
    <w:rPr>
      <w:rFonts w:ascii="Calibri" w:eastAsia="Times New Roman" w:hAnsi="Calibri" w:cs="Times New Roman"/>
      <w:b/>
      <w:bCs/>
    </w:rPr>
  </w:style>
  <w:style w:type="character" w:customStyle="1" w:styleId="Ttulo7Car">
    <w:name w:val="Título 7 Car"/>
    <w:basedOn w:val="Fuentedeprrafopredeter"/>
    <w:link w:val="Ttulo7"/>
    <w:uiPriority w:val="9"/>
    <w:rsid w:val="00920B92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920B9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rsid w:val="00920B92"/>
    <w:rPr>
      <w:rFonts w:ascii="Cambria" w:eastAsia="Times New Roman" w:hAnsi="Cambria" w:cs="Times New Roman"/>
    </w:rPr>
  </w:style>
  <w:style w:type="paragraph" w:styleId="Prrafodelista">
    <w:name w:val="List Paragraph"/>
    <w:basedOn w:val="Normal"/>
    <w:uiPriority w:val="34"/>
    <w:qFormat/>
    <w:rsid w:val="00920B92"/>
    <w:pPr>
      <w:ind w:left="708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emf"/><Relationship Id="rId21" Type="http://schemas.openxmlformats.org/officeDocument/2006/relationships/oleObject" Target="embeddings/oleObject7.bin"/><Relationship Id="rId34" Type="http://schemas.openxmlformats.org/officeDocument/2006/relationships/image" Target="media/image14.emf"/><Relationship Id="rId42" Type="http://schemas.openxmlformats.org/officeDocument/2006/relationships/image" Target="media/image18.e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e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emf"/><Relationship Id="rId76" Type="http://schemas.openxmlformats.org/officeDocument/2006/relationships/image" Target="media/image34.emf"/><Relationship Id="rId84" Type="http://schemas.openxmlformats.org/officeDocument/2006/relationships/image" Target="media/image38.emf"/><Relationship Id="rId89" Type="http://schemas.openxmlformats.org/officeDocument/2006/relationships/oleObject" Target="embeddings/oleObject42.bin"/><Relationship Id="rId97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e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emf"/><Relationship Id="rId66" Type="http://schemas.openxmlformats.org/officeDocument/2006/relationships/image" Target="media/image29.emf"/><Relationship Id="rId74" Type="http://schemas.openxmlformats.org/officeDocument/2006/relationships/image" Target="media/image33.e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7.emf"/><Relationship Id="rId90" Type="http://schemas.openxmlformats.org/officeDocument/2006/relationships/image" Target="media/image41.e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emf"/><Relationship Id="rId56" Type="http://schemas.openxmlformats.org/officeDocument/2006/relationships/image" Target="media/image25.emf"/><Relationship Id="rId64" Type="http://schemas.openxmlformats.org/officeDocument/2006/relationships/image" Target="media/image28.e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1.emf"/><Relationship Id="rId51" Type="http://schemas.openxmlformats.org/officeDocument/2006/relationships/oleObject" Target="embeddings/oleObject22.bin"/><Relationship Id="rId72" Type="http://schemas.openxmlformats.org/officeDocument/2006/relationships/image" Target="media/image32.emf"/><Relationship Id="rId80" Type="http://schemas.openxmlformats.org/officeDocument/2006/relationships/image" Target="media/image36.e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emf"/><Relationship Id="rId46" Type="http://schemas.openxmlformats.org/officeDocument/2006/relationships/image" Target="media/image20.e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1.bin"/><Relationship Id="rId20" Type="http://schemas.openxmlformats.org/officeDocument/2006/relationships/image" Target="media/image7.e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emf"/><Relationship Id="rId62" Type="http://schemas.openxmlformats.org/officeDocument/2006/relationships/oleObject" Target="embeddings/oleObject28.bin"/><Relationship Id="rId70" Type="http://schemas.openxmlformats.org/officeDocument/2006/relationships/image" Target="media/image31.e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0.emf"/><Relationship Id="rId91" Type="http://schemas.openxmlformats.org/officeDocument/2006/relationships/oleObject" Target="embeddings/oleObject43.bin"/><Relationship Id="rId9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e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emf"/><Relationship Id="rId52" Type="http://schemas.openxmlformats.org/officeDocument/2006/relationships/image" Target="media/image23.emf"/><Relationship Id="rId60" Type="http://schemas.openxmlformats.org/officeDocument/2006/relationships/image" Target="media/image27.e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e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emf"/><Relationship Id="rId94" Type="http://schemas.openxmlformats.org/officeDocument/2006/relationships/image" Target="media/image43.emf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9" Type="http://schemas.openxmlformats.org/officeDocument/2006/relationships/oleObject" Target="embeddings/oleObject16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EAD11-5F48-4882-891A-DDB733E9F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1108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NOELIA</dc:creator>
  <cp:lastModifiedBy>enrique montes</cp:lastModifiedBy>
  <cp:revision>2</cp:revision>
  <dcterms:created xsi:type="dcterms:W3CDTF">2020-04-18T16:12:00Z</dcterms:created>
  <dcterms:modified xsi:type="dcterms:W3CDTF">2020-04-18T16:12:00Z</dcterms:modified>
</cp:coreProperties>
</file>