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266" w:rsidRPr="00232E8A" w:rsidRDefault="001A4786" w:rsidP="00232E8A">
      <w:pPr>
        <w:jc w:val="center"/>
        <w:rPr>
          <w:b/>
          <w:color w:val="808080" w:themeColor="background1" w:themeShade="80"/>
          <w:sz w:val="40"/>
          <w:szCs w:val="40"/>
        </w:rPr>
      </w:pPr>
      <w:r>
        <w:rPr>
          <w:b/>
          <w:color w:val="808080" w:themeColor="background1" w:themeShade="80"/>
          <w:sz w:val="40"/>
          <w:szCs w:val="40"/>
        </w:rPr>
        <w:t>FUNCIONES BOOLEANAS</w:t>
      </w:r>
    </w:p>
    <w:p w:rsidR="001A4786" w:rsidRPr="001A4786" w:rsidRDefault="001A4786" w:rsidP="001A4786">
      <w:pPr>
        <w:rPr>
          <w:b/>
          <w:color w:val="808080" w:themeColor="background1" w:themeShade="80"/>
          <w:sz w:val="28"/>
          <w:szCs w:val="28"/>
        </w:rPr>
      </w:pPr>
      <w:bookmarkStart w:id="0" w:name="_Toc350838636"/>
      <w:r w:rsidRPr="001A4786">
        <w:rPr>
          <w:b/>
          <w:color w:val="808080" w:themeColor="background1" w:themeShade="80"/>
          <w:sz w:val="28"/>
          <w:szCs w:val="28"/>
        </w:rPr>
        <w:t>Funciones del Álgebra de Boole.</w:t>
      </w:r>
      <w:bookmarkEnd w:id="0"/>
    </w:p>
    <w:p w:rsidR="001A4786" w:rsidRPr="001A4786" w:rsidRDefault="001A4786" w:rsidP="001A4786">
      <w:r w:rsidRPr="001A4786">
        <w:t xml:space="preserve">Como hemos visto, una función es la que representa la relación entre las variables a través de los operadores. </w:t>
      </w:r>
    </w:p>
    <w:p w:rsidR="001A4786" w:rsidRPr="001A4786" w:rsidRDefault="001A4786" w:rsidP="001A4786">
      <w:r w:rsidRPr="001A4786">
        <w:t xml:space="preserve">En el caso de la función del álgebra de Boole, está representa la relación entre las variables binarias a través de los operadores como la suma, producto e inversión lógica. </w:t>
      </w:r>
    </w:p>
    <w:p w:rsidR="001A4786" w:rsidRPr="001A4786" w:rsidRDefault="001A4786" w:rsidP="001A4786">
      <w:r w:rsidRPr="001A4786">
        <w:t>La función lógica de a, b, c…. se representa como  f(a, b, c, ….)</w:t>
      </w:r>
    </w:p>
    <w:p w:rsidR="001A4786" w:rsidRPr="001A4786" w:rsidRDefault="001A4786" w:rsidP="001A4786">
      <w:r w:rsidRPr="001A4786">
        <w:t>Cálculo de las Proposiciones o Tabla de Verdad.</w:t>
      </w:r>
    </w:p>
    <w:p w:rsidR="001A4786" w:rsidRPr="001A4786" w:rsidRDefault="001A4786" w:rsidP="001A4786">
      <w:r w:rsidRPr="001A4786">
        <w:t xml:space="preserve">Una proposición define como todo enunciado que expresa algo sobre lo que se puede decir si </w:t>
      </w:r>
      <w:r>
        <w:t>e</w:t>
      </w:r>
      <w:r w:rsidRPr="001A4786">
        <w:t>s verdadero o falso.</w:t>
      </w:r>
    </w:p>
    <w:p w:rsidR="001A4786" w:rsidRPr="001A4786" w:rsidRDefault="001A4786" w:rsidP="001A4786">
      <w:r w:rsidRPr="001A4786">
        <w:t>Cada función Booleana nos representa una figura en el espacio, al igual que el álgebra convencional, la diferencia es que en el álgebra de Boole, las variables solo pueden tomar dos valores el 0 y el 1.</w:t>
      </w:r>
    </w:p>
    <w:p w:rsidR="001A4786" w:rsidRPr="001A4786" w:rsidRDefault="001A4786" w:rsidP="001A4786">
      <w:r w:rsidRPr="001A4786">
        <w:t>Esta lógica de verdadero o falso, si o no, 0 o 1,  está definida por la lógica o por el cálculo proposicional y definen lo que se llama tabla de verdad.</w:t>
      </w:r>
    </w:p>
    <w:p w:rsidR="001A4786" w:rsidRPr="001A4786" w:rsidRDefault="001A4786" w:rsidP="001A4786">
      <w:r w:rsidRPr="001A4786">
        <w:t>En la tabla de la verdad se representa en cada columna las variables con todas las combinaciones que se pueden tomar (siendo n variables, serán 2n, combinaciones) y el resultado en otra columna.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84"/>
        <w:gridCol w:w="461"/>
        <w:gridCol w:w="461"/>
        <w:gridCol w:w="701"/>
        <w:gridCol w:w="352"/>
        <w:gridCol w:w="461"/>
        <w:gridCol w:w="461"/>
        <w:gridCol w:w="555"/>
        <w:gridCol w:w="555"/>
      </w:tblGrid>
      <w:tr w:rsidR="001A4786" w:rsidRPr="001A4786" w:rsidTr="00B62B94">
        <w:trPr>
          <w:jc w:val="center"/>
        </w:trPr>
        <w:tc>
          <w:tcPr>
            <w:tcW w:w="1684" w:type="dxa"/>
          </w:tcPr>
          <w:p w:rsidR="001A4786" w:rsidRPr="001A4786" w:rsidRDefault="001A4786" w:rsidP="001A4786"/>
        </w:tc>
        <w:tc>
          <w:tcPr>
            <w:tcW w:w="1623" w:type="dxa"/>
            <w:gridSpan w:val="3"/>
          </w:tcPr>
          <w:p w:rsidR="001A4786" w:rsidRPr="001A4786" w:rsidRDefault="001A4786" w:rsidP="001A4786">
            <w:r w:rsidRPr="001A4786">
              <w:t>Suma Lógica</w:t>
            </w:r>
          </w:p>
        </w:tc>
        <w:tc>
          <w:tcPr>
            <w:tcW w:w="1274" w:type="dxa"/>
            <w:gridSpan w:val="3"/>
          </w:tcPr>
          <w:p w:rsidR="001A4786" w:rsidRPr="001A4786" w:rsidRDefault="001A4786" w:rsidP="001A4786">
            <w:r w:rsidRPr="001A4786">
              <w:t>Producto</w:t>
            </w:r>
          </w:p>
        </w:tc>
        <w:tc>
          <w:tcPr>
            <w:tcW w:w="1110" w:type="dxa"/>
            <w:gridSpan w:val="2"/>
          </w:tcPr>
          <w:p w:rsidR="001A4786" w:rsidRPr="001A4786" w:rsidRDefault="001A4786" w:rsidP="001A4786">
            <w:r w:rsidRPr="001A4786">
              <w:t>Inversión</w:t>
            </w:r>
          </w:p>
        </w:tc>
      </w:tr>
      <w:tr w:rsidR="001A4786" w:rsidRPr="001A4786" w:rsidTr="00B62B94">
        <w:trPr>
          <w:jc w:val="center"/>
        </w:trPr>
        <w:tc>
          <w:tcPr>
            <w:tcW w:w="1684" w:type="dxa"/>
            <w:vMerge w:val="restart"/>
          </w:tcPr>
          <w:p w:rsidR="001A4786" w:rsidRPr="001A4786" w:rsidRDefault="001A4786" w:rsidP="000E2597">
            <w:r w:rsidRPr="001A4786">
              <w:t xml:space="preserve">2 Variables: a  y  b </w:t>
            </w:r>
            <w:r w:rsidRPr="001A4786">
              <w:sym w:font="Wingdings" w:char="F0E0"/>
            </w:r>
            <w:r w:rsidRPr="001A4786">
              <w:t>2</w:t>
            </w:r>
            <w:r w:rsidR="000E2597">
              <w:rPr>
                <w:vertAlign w:val="superscript"/>
              </w:rPr>
              <w:t>2</w:t>
            </w:r>
            <w:r w:rsidRPr="001A4786">
              <w:t>= 4 combinaciones</w:t>
            </w:r>
          </w:p>
        </w:tc>
        <w:tc>
          <w:tcPr>
            <w:tcW w:w="461" w:type="dxa"/>
          </w:tcPr>
          <w:p w:rsidR="001A4786" w:rsidRPr="001A4786" w:rsidRDefault="001A4786" w:rsidP="001A4786">
            <w:r w:rsidRPr="001A4786">
              <w:t>a</w:t>
            </w:r>
          </w:p>
        </w:tc>
        <w:tc>
          <w:tcPr>
            <w:tcW w:w="461" w:type="dxa"/>
          </w:tcPr>
          <w:p w:rsidR="001A4786" w:rsidRPr="001A4786" w:rsidRDefault="001A4786" w:rsidP="001A4786">
            <w:r w:rsidRPr="001A4786">
              <w:t>b</w:t>
            </w:r>
          </w:p>
        </w:tc>
        <w:tc>
          <w:tcPr>
            <w:tcW w:w="701" w:type="dxa"/>
          </w:tcPr>
          <w:p w:rsidR="001A4786" w:rsidRPr="001A4786" w:rsidRDefault="001A4786" w:rsidP="001A4786">
            <w:r w:rsidRPr="001A4786">
              <w:t>s</w:t>
            </w:r>
          </w:p>
        </w:tc>
        <w:tc>
          <w:tcPr>
            <w:tcW w:w="352" w:type="dxa"/>
          </w:tcPr>
          <w:p w:rsidR="001A4786" w:rsidRPr="001A4786" w:rsidRDefault="001A4786" w:rsidP="001A4786">
            <w:r w:rsidRPr="001A4786">
              <w:t>a</w:t>
            </w:r>
          </w:p>
        </w:tc>
        <w:tc>
          <w:tcPr>
            <w:tcW w:w="461" w:type="dxa"/>
          </w:tcPr>
          <w:p w:rsidR="001A4786" w:rsidRPr="001A4786" w:rsidRDefault="001A4786" w:rsidP="001A4786">
            <w:r w:rsidRPr="001A4786">
              <w:t>b</w:t>
            </w:r>
          </w:p>
        </w:tc>
        <w:tc>
          <w:tcPr>
            <w:tcW w:w="461" w:type="dxa"/>
          </w:tcPr>
          <w:p w:rsidR="001A4786" w:rsidRPr="001A4786" w:rsidRDefault="001A4786" w:rsidP="001A4786">
            <w:r w:rsidRPr="001A4786">
              <w:t>p</w:t>
            </w:r>
          </w:p>
        </w:tc>
        <w:tc>
          <w:tcPr>
            <w:tcW w:w="555" w:type="dxa"/>
          </w:tcPr>
          <w:p w:rsidR="001A4786" w:rsidRPr="001A4786" w:rsidRDefault="001A4786" w:rsidP="001A4786">
            <w:r w:rsidRPr="001A4786">
              <w:t>a</w:t>
            </w:r>
          </w:p>
        </w:tc>
        <w:tc>
          <w:tcPr>
            <w:tcW w:w="555" w:type="dxa"/>
          </w:tcPr>
          <w:p w:rsidR="001A4786" w:rsidRPr="001A4786" w:rsidRDefault="001A4786" w:rsidP="001A4786">
            <w:r w:rsidRPr="001A4786">
              <w:t>a</w:t>
            </w:r>
          </w:p>
        </w:tc>
      </w:tr>
      <w:tr w:rsidR="001A4786" w:rsidRPr="001A4786" w:rsidTr="00B62B94">
        <w:trPr>
          <w:jc w:val="center"/>
        </w:trPr>
        <w:tc>
          <w:tcPr>
            <w:tcW w:w="1684" w:type="dxa"/>
            <w:vMerge/>
          </w:tcPr>
          <w:p w:rsidR="001A4786" w:rsidRPr="001A4786" w:rsidRDefault="001A4786" w:rsidP="001A4786"/>
        </w:tc>
        <w:tc>
          <w:tcPr>
            <w:tcW w:w="461" w:type="dxa"/>
          </w:tcPr>
          <w:p w:rsidR="001A4786" w:rsidRPr="001A4786" w:rsidRDefault="001A4786" w:rsidP="001A4786">
            <w:r w:rsidRPr="001A4786">
              <w:t>0</w:t>
            </w:r>
          </w:p>
        </w:tc>
        <w:tc>
          <w:tcPr>
            <w:tcW w:w="461" w:type="dxa"/>
          </w:tcPr>
          <w:p w:rsidR="001A4786" w:rsidRPr="001A4786" w:rsidRDefault="001A4786" w:rsidP="001A4786">
            <w:r w:rsidRPr="001A4786">
              <w:t>0</w:t>
            </w:r>
          </w:p>
        </w:tc>
        <w:tc>
          <w:tcPr>
            <w:tcW w:w="701" w:type="dxa"/>
          </w:tcPr>
          <w:p w:rsidR="001A4786" w:rsidRPr="001A4786" w:rsidRDefault="001A4786" w:rsidP="001A4786">
            <w:r w:rsidRPr="001A4786">
              <w:t>0</w:t>
            </w:r>
          </w:p>
        </w:tc>
        <w:tc>
          <w:tcPr>
            <w:tcW w:w="352" w:type="dxa"/>
          </w:tcPr>
          <w:p w:rsidR="001A4786" w:rsidRPr="001A4786" w:rsidRDefault="001A4786" w:rsidP="001A4786">
            <w:r w:rsidRPr="001A4786">
              <w:t>0</w:t>
            </w:r>
          </w:p>
        </w:tc>
        <w:tc>
          <w:tcPr>
            <w:tcW w:w="461" w:type="dxa"/>
          </w:tcPr>
          <w:p w:rsidR="001A4786" w:rsidRPr="001A4786" w:rsidRDefault="001A4786" w:rsidP="001A4786">
            <w:r w:rsidRPr="001A4786">
              <w:t>0</w:t>
            </w:r>
          </w:p>
        </w:tc>
        <w:tc>
          <w:tcPr>
            <w:tcW w:w="461" w:type="dxa"/>
          </w:tcPr>
          <w:p w:rsidR="001A4786" w:rsidRPr="001A4786" w:rsidRDefault="001A4786" w:rsidP="001A4786">
            <w:r w:rsidRPr="001A4786">
              <w:t>0</w:t>
            </w:r>
          </w:p>
        </w:tc>
        <w:tc>
          <w:tcPr>
            <w:tcW w:w="555" w:type="dxa"/>
          </w:tcPr>
          <w:p w:rsidR="001A4786" w:rsidRPr="001A4786" w:rsidRDefault="001A4786" w:rsidP="001A4786">
            <w:r w:rsidRPr="001A4786">
              <w:t>0</w:t>
            </w:r>
          </w:p>
        </w:tc>
        <w:tc>
          <w:tcPr>
            <w:tcW w:w="555" w:type="dxa"/>
          </w:tcPr>
          <w:p w:rsidR="001A4786" w:rsidRPr="001A4786" w:rsidRDefault="001A4786" w:rsidP="001A4786">
            <w:r w:rsidRPr="001A4786">
              <w:t>1</w:t>
            </w:r>
          </w:p>
        </w:tc>
      </w:tr>
      <w:tr w:rsidR="001A4786" w:rsidRPr="001A4786" w:rsidTr="00B62B94">
        <w:trPr>
          <w:jc w:val="center"/>
        </w:trPr>
        <w:tc>
          <w:tcPr>
            <w:tcW w:w="1684" w:type="dxa"/>
            <w:vMerge/>
          </w:tcPr>
          <w:p w:rsidR="001A4786" w:rsidRPr="001A4786" w:rsidRDefault="001A4786" w:rsidP="001A4786"/>
        </w:tc>
        <w:tc>
          <w:tcPr>
            <w:tcW w:w="461" w:type="dxa"/>
          </w:tcPr>
          <w:p w:rsidR="001A4786" w:rsidRPr="001A4786" w:rsidRDefault="001A4786" w:rsidP="001A4786">
            <w:r w:rsidRPr="001A4786">
              <w:t>0</w:t>
            </w:r>
          </w:p>
        </w:tc>
        <w:tc>
          <w:tcPr>
            <w:tcW w:w="461" w:type="dxa"/>
          </w:tcPr>
          <w:p w:rsidR="001A4786" w:rsidRPr="001A4786" w:rsidRDefault="001A4786" w:rsidP="001A4786">
            <w:r w:rsidRPr="001A4786">
              <w:t>1</w:t>
            </w:r>
          </w:p>
        </w:tc>
        <w:tc>
          <w:tcPr>
            <w:tcW w:w="701" w:type="dxa"/>
          </w:tcPr>
          <w:p w:rsidR="001A4786" w:rsidRPr="001A4786" w:rsidRDefault="001A4786" w:rsidP="001A4786">
            <w:r w:rsidRPr="001A4786">
              <w:t>1</w:t>
            </w:r>
          </w:p>
        </w:tc>
        <w:tc>
          <w:tcPr>
            <w:tcW w:w="352" w:type="dxa"/>
          </w:tcPr>
          <w:p w:rsidR="001A4786" w:rsidRPr="001A4786" w:rsidRDefault="001A4786" w:rsidP="001A4786">
            <w:r w:rsidRPr="001A4786">
              <w:t>0</w:t>
            </w:r>
          </w:p>
        </w:tc>
        <w:tc>
          <w:tcPr>
            <w:tcW w:w="461" w:type="dxa"/>
          </w:tcPr>
          <w:p w:rsidR="001A4786" w:rsidRPr="001A4786" w:rsidRDefault="001A4786" w:rsidP="001A4786">
            <w:r w:rsidRPr="001A4786">
              <w:t>1</w:t>
            </w:r>
          </w:p>
        </w:tc>
        <w:tc>
          <w:tcPr>
            <w:tcW w:w="461" w:type="dxa"/>
          </w:tcPr>
          <w:p w:rsidR="001A4786" w:rsidRPr="001A4786" w:rsidRDefault="001A4786" w:rsidP="001A4786">
            <w:r w:rsidRPr="001A4786">
              <w:t>0</w:t>
            </w:r>
          </w:p>
        </w:tc>
        <w:tc>
          <w:tcPr>
            <w:tcW w:w="555" w:type="dxa"/>
          </w:tcPr>
          <w:p w:rsidR="001A4786" w:rsidRPr="001A4786" w:rsidRDefault="001A4786" w:rsidP="001A4786">
            <w:r w:rsidRPr="001A4786">
              <w:t>1</w:t>
            </w:r>
          </w:p>
        </w:tc>
        <w:tc>
          <w:tcPr>
            <w:tcW w:w="555" w:type="dxa"/>
          </w:tcPr>
          <w:p w:rsidR="001A4786" w:rsidRPr="001A4786" w:rsidRDefault="001A4786" w:rsidP="001A4786">
            <w:r w:rsidRPr="001A4786">
              <w:t>0</w:t>
            </w:r>
          </w:p>
        </w:tc>
      </w:tr>
      <w:tr w:rsidR="001A4786" w:rsidRPr="001A4786" w:rsidTr="00B62B94">
        <w:trPr>
          <w:jc w:val="center"/>
        </w:trPr>
        <w:tc>
          <w:tcPr>
            <w:tcW w:w="1684" w:type="dxa"/>
            <w:vMerge/>
          </w:tcPr>
          <w:p w:rsidR="001A4786" w:rsidRPr="001A4786" w:rsidRDefault="001A4786" w:rsidP="001A4786"/>
        </w:tc>
        <w:tc>
          <w:tcPr>
            <w:tcW w:w="461" w:type="dxa"/>
          </w:tcPr>
          <w:p w:rsidR="001A4786" w:rsidRPr="001A4786" w:rsidRDefault="001A4786" w:rsidP="001A4786">
            <w:r w:rsidRPr="001A4786">
              <w:t>1</w:t>
            </w:r>
          </w:p>
        </w:tc>
        <w:tc>
          <w:tcPr>
            <w:tcW w:w="461" w:type="dxa"/>
          </w:tcPr>
          <w:p w:rsidR="001A4786" w:rsidRPr="001A4786" w:rsidRDefault="001A4786" w:rsidP="001A4786">
            <w:r w:rsidRPr="001A4786">
              <w:t>0</w:t>
            </w:r>
          </w:p>
        </w:tc>
        <w:tc>
          <w:tcPr>
            <w:tcW w:w="701" w:type="dxa"/>
          </w:tcPr>
          <w:p w:rsidR="001A4786" w:rsidRPr="001A4786" w:rsidRDefault="001A4786" w:rsidP="001A4786">
            <w:r w:rsidRPr="001A4786">
              <w:t>1</w:t>
            </w:r>
          </w:p>
        </w:tc>
        <w:tc>
          <w:tcPr>
            <w:tcW w:w="352" w:type="dxa"/>
          </w:tcPr>
          <w:p w:rsidR="001A4786" w:rsidRPr="001A4786" w:rsidRDefault="001A4786" w:rsidP="001A4786">
            <w:r w:rsidRPr="001A4786">
              <w:t>1</w:t>
            </w:r>
          </w:p>
        </w:tc>
        <w:tc>
          <w:tcPr>
            <w:tcW w:w="461" w:type="dxa"/>
          </w:tcPr>
          <w:p w:rsidR="001A4786" w:rsidRPr="001A4786" w:rsidRDefault="001A4786" w:rsidP="001A4786">
            <w:r w:rsidRPr="001A4786">
              <w:t>0</w:t>
            </w:r>
          </w:p>
        </w:tc>
        <w:tc>
          <w:tcPr>
            <w:tcW w:w="461" w:type="dxa"/>
          </w:tcPr>
          <w:p w:rsidR="001A4786" w:rsidRPr="001A4786" w:rsidRDefault="001A4786" w:rsidP="001A4786">
            <w:r w:rsidRPr="001A4786">
              <w:t>0</w:t>
            </w:r>
          </w:p>
        </w:tc>
        <w:tc>
          <w:tcPr>
            <w:tcW w:w="555" w:type="dxa"/>
          </w:tcPr>
          <w:p w:rsidR="001A4786" w:rsidRPr="001A4786" w:rsidRDefault="001A4786" w:rsidP="001A4786"/>
        </w:tc>
        <w:tc>
          <w:tcPr>
            <w:tcW w:w="555" w:type="dxa"/>
          </w:tcPr>
          <w:p w:rsidR="001A4786" w:rsidRPr="001A4786" w:rsidRDefault="001A4786" w:rsidP="001A4786"/>
        </w:tc>
      </w:tr>
      <w:tr w:rsidR="001A4786" w:rsidRPr="001A4786" w:rsidTr="00B62B94">
        <w:trPr>
          <w:jc w:val="center"/>
        </w:trPr>
        <w:tc>
          <w:tcPr>
            <w:tcW w:w="1684" w:type="dxa"/>
            <w:vMerge/>
          </w:tcPr>
          <w:p w:rsidR="001A4786" w:rsidRPr="001A4786" w:rsidRDefault="001A4786" w:rsidP="001A4786"/>
        </w:tc>
        <w:tc>
          <w:tcPr>
            <w:tcW w:w="461" w:type="dxa"/>
          </w:tcPr>
          <w:p w:rsidR="001A4786" w:rsidRPr="001A4786" w:rsidRDefault="001A4786" w:rsidP="001A4786">
            <w:r w:rsidRPr="001A4786">
              <w:t>1</w:t>
            </w:r>
          </w:p>
        </w:tc>
        <w:tc>
          <w:tcPr>
            <w:tcW w:w="461" w:type="dxa"/>
          </w:tcPr>
          <w:p w:rsidR="001A4786" w:rsidRPr="001A4786" w:rsidRDefault="001A4786" w:rsidP="001A4786">
            <w:r w:rsidRPr="001A4786">
              <w:t>1</w:t>
            </w:r>
          </w:p>
        </w:tc>
        <w:tc>
          <w:tcPr>
            <w:tcW w:w="701" w:type="dxa"/>
          </w:tcPr>
          <w:p w:rsidR="001A4786" w:rsidRPr="001A4786" w:rsidRDefault="001A4786" w:rsidP="001A4786">
            <w:r w:rsidRPr="001A4786">
              <w:t>1</w:t>
            </w:r>
          </w:p>
        </w:tc>
        <w:tc>
          <w:tcPr>
            <w:tcW w:w="352" w:type="dxa"/>
          </w:tcPr>
          <w:p w:rsidR="001A4786" w:rsidRPr="001A4786" w:rsidRDefault="001A4786" w:rsidP="001A4786">
            <w:r w:rsidRPr="001A4786">
              <w:t>1</w:t>
            </w:r>
          </w:p>
        </w:tc>
        <w:tc>
          <w:tcPr>
            <w:tcW w:w="461" w:type="dxa"/>
          </w:tcPr>
          <w:p w:rsidR="001A4786" w:rsidRPr="001A4786" w:rsidRDefault="001A4786" w:rsidP="001A4786">
            <w:r w:rsidRPr="001A4786">
              <w:t>1</w:t>
            </w:r>
          </w:p>
        </w:tc>
        <w:tc>
          <w:tcPr>
            <w:tcW w:w="461" w:type="dxa"/>
          </w:tcPr>
          <w:p w:rsidR="001A4786" w:rsidRPr="001A4786" w:rsidRDefault="001A4786" w:rsidP="001A4786">
            <w:r w:rsidRPr="001A4786">
              <w:t>1</w:t>
            </w:r>
          </w:p>
        </w:tc>
        <w:tc>
          <w:tcPr>
            <w:tcW w:w="555" w:type="dxa"/>
          </w:tcPr>
          <w:p w:rsidR="001A4786" w:rsidRPr="001A4786" w:rsidRDefault="001A4786" w:rsidP="001A4786"/>
        </w:tc>
        <w:tc>
          <w:tcPr>
            <w:tcW w:w="555" w:type="dxa"/>
          </w:tcPr>
          <w:p w:rsidR="001A4786" w:rsidRPr="001A4786" w:rsidRDefault="001A4786" w:rsidP="001A4786"/>
        </w:tc>
      </w:tr>
    </w:tbl>
    <w:p w:rsidR="001A4786" w:rsidRPr="001A4786" w:rsidRDefault="001A4786" w:rsidP="001A4786"/>
    <w:p w:rsidR="001A4786" w:rsidRPr="001A4786" w:rsidRDefault="001A4786" w:rsidP="001A4786">
      <w:r w:rsidRPr="001A4786">
        <w:t>Se observa en las tablas que las variables a y b en la suma y el producto lógico y la variable a en la inversión lógica forman todas las combinaciones posibles, esto es</w:t>
      </w:r>
      <w:r w:rsidR="000E2597">
        <w:t>, para los dos primeros casos 2</w:t>
      </w:r>
      <w:r w:rsidR="000E2597">
        <w:rPr>
          <w:vertAlign w:val="superscript"/>
        </w:rPr>
        <w:t>2</w:t>
      </w:r>
      <w:r w:rsidR="000E2597">
        <w:t xml:space="preserve"> = 4 y en el tercer caso 2</w:t>
      </w:r>
      <w:r w:rsidR="000E2597">
        <w:rPr>
          <w:vertAlign w:val="superscript"/>
        </w:rPr>
        <w:t>1</w:t>
      </w:r>
      <w:r w:rsidRPr="001A4786">
        <w:t xml:space="preserve"> = 2.</w:t>
      </w:r>
    </w:p>
    <w:p w:rsidR="001A4786" w:rsidRDefault="001A4786" w:rsidP="001A4786">
      <w:pPr>
        <w:rPr>
          <w:b/>
          <w:color w:val="808080" w:themeColor="background1" w:themeShade="80"/>
          <w:sz w:val="28"/>
          <w:szCs w:val="28"/>
        </w:rPr>
      </w:pPr>
      <w:bookmarkStart w:id="1" w:name="_Toc320387494"/>
      <w:bookmarkStart w:id="2" w:name="_Toc320561203"/>
      <w:bookmarkStart w:id="3" w:name="_Toc320574646"/>
      <w:bookmarkStart w:id="4" w:name="_Toc320575075"/>
      <w:bookmarkStart w:id="5" w:name="_Toc320634940"/>
      <w:bookmarkStart w:id="6" w:name="_Toc320636261"/>
      <w:bookmarkStart w:id="7" w:name="_Toc320736016"/>
      <w:bookmarkStart w:id="8" w:name="_Toc320786692"/>
      <w:bookmarkStart w:id="9" w:name="_Toc320786862"/>
      <w:bookmarkStart w:id="10" w:name="_Toc320788558"/>
      <w:bookmarkStart w:id="11" w:name="_Toc320789145"/>
      <w:bookmarkStart w:id="12" w:name="_Toc326223562"/>
      <w:bookmarkStart w:id="13" w:name="_Toc327439235"/>
      <w:bookmarkStart w:id="14" w:name="_Toc327455506"/>
      <w:bookmarkStart w:id="15" w:name="_Toc327718310"/>
      <w:bookmarkStart w:id="16" w:name="_Toc327718518"/>
      <w:bookmarkStart w:id="17" w:name="_Toc327718689"/>
      <w:bookmarkStart w:id="18" w:name="_Toc327718859"/>
      <w:bookmarkStart w:id="19" w:name="_Toc327719031"/>
      <w:bookmarkStart w:id="20" w:name="_Toc327719202"/>
      <w:bookmarkStart w:id="21" w:name="_Toc327719373"/>
      <w:bookmarkStart w:id="22" w:name="_Toc327719544"/>
      <w:bookmarkStart w:id="23" w:name="_Toc327722489"/>
      <w:bookmarkStart w:id="24" w:name="_Toc327722661"/>
      <w:bookmarkStart w:id="25" w:name="_Toc327722835"/>
      <w:bookmarkStart w:id="26" w:name="_Toc329080348"/>
      <w:bookmarkStart w:id="27" w:name="_Toc329248768"/>
      <w:bookmarkStart w:id="28" w:name="_Toc329250282"/>
      <w:bookmarkStart w:id="29" w:name="_Toc329257860"/>
      <w:bookmarkStart w:id="30" w:name="_Toc329258039"/>
      <w:bookmarkStart w:id="31" w:name="_Toc329287668"/>
      <w:bookmarkStart w:id="32" w:name="_Toc329287849"/>
      <w:bookmarkStart w:id="33" w:name="_Toc329336182"/>
      <w:bookmarkStart w:id="34" w:name="_Toc329336365"/>
      <w:bookmarkStart w:id="35" w:name="_Toc350835974"/>
      <w:bookmarkStart w:id="36" w:name="_Toc350838637"/>
      <w:bookmarkStart w:id="37" w:name="_Toc35083863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1A4786" w:rsidRPr="001A4786" w:rsidRDefault="001A4786" w:rsidP="001A4786">
      <w:pPr>
        <w:rPr>
          <w:b/>
          <w:color w:val="808080" w:themeColor="background1" w:themeShade="80"/>
          <w:sz w:val="28"/>
          <w:szCs w:val="28"/>
        </w:rPr>
      </w:pPr>
      <w:r w:rsidRPr="001A4786">
        <w:rPr>
          <w:b/>
          <w:color w:val="808080" w:themeColor="background1" w:themeShade="80"/>
          <w:sz w:val="28"/>
          <w:szCs w:val="28"/>
        </w:rPr>
        <w:lastRenderedPageBreak/>
        <w:t>Término  canónico de una función lógica.</w:t>
      </w:r>
      <w:bookmarkEnd w:id="37"/>
    </w:p>
    <w:p w:rsidR="001A4786" w:rsidRPr="001A4786" w:rsidRDefault="001A4786" w:rsidP="001A4786">
      <w:r w:rsidRPr="001A4786">
        <w:t xml:space="preserve">Una función canónica es aquella en que todos sus términos son canónicos y se llaman términos canónicos de una función lógica a todo aquel término que incluya todas las variables de la función en su forma directa o inversa. </w:t>
      </w:r>
    </w:p>
    <w:p w:rsidR="001A4786" w:rsidRPr="001A4786" w:rsidRDefault="001A4786" w:rsidP="001A4786">
      <w:r w:rsidRPr="001A4786">
        <w:t xml:space="preserve">F(x,y,z) = ( x + y + z) (x + y) (x + z). En este sólo caso el primer término es canónico y la función es incompleta. </w:t>
      </w:r>
    </w:p>
    <w:p w:rsidR="001A4786" w:rsidRPr="001A4786" w:rsidRDefault="001A4786" w:rsidP="001A4786">
      <w:r w:rsidRPr="001A4786">
        <w:t>Para que una función sea canónica y completa tiene que tener todos sus términos canónicos y además deben estar presentes todas las combinaciones posibles de  las variables.</w:t>
      </w:r>
    </w:p>
    <w:p w:rsidR="001A4786" w:rsidRPr="001A4786" w:rsidRDefault="001A4786" w:rsidP="001A4786">
      <w:r w:rsidRPr="001A4786">
        <w:t>Entonces para n variables serán 2n términos canónicos.</w:t>
      </w:r>
    </w:p>
    <w:p w:rsidR="001A4786" w:rsidRPr="001A4786" w:rsidRDefault="001A4786" w:rsidP="001A4786">
      <w:r w:rsidRPr="001A4786">
        <w:t xml:space="preserve">Función Disyuntiva o Canónica por Minterm (Término Mínimo): Es cuando la función se expresa como suma de productos canónicos. </w:t>
      </w:r>
    </w:p>
    <w:p w:rsidR="001A4786" w:rsidRPr="001A4786" w:rsidRDefault="001A4786" w:rsidP="001A4786">
      <w:r w:rsidRPr="001A4786">
        <w:t>El Minterm es un término de la función dada por el producto de todas las variables de la misma en su forma directa o negada.</w:t>
      </w:r>
    </w:p>
    <w:p w:rsidR="001A4786" w:rsidRPr="001A4786" w:rsidRDefault="001A4786" w:rsidP="001A4786">
      <w:r w:rsidRPr="001A4786">
        <w:t>Función Conjuntiva o Canónica por Maxterm (Término Máximo): Es cuando una función se expresa como producto de sumas.</w:t>
      </w:r>
    </w:p>
    <w:p w:rsidR="001A4786" w:rsidRPr="001A4786" w:rsidRDefault="001A4786" w:rsidP="001A4786">
      <w:r w:rsidRPr="001A4786">
        <w:t>El Maxterm es un término formado por la suma de todas las variables de la función en su forma directa o negada.</w:t>
      </w:r>
    </w:p>
    <w:p w:rsidR="001A4786" w:rsidRPr="001A4786" w:rsidRDefault="001A4786" w:rsidP="001A4786">
      <w:pPr>
        <w:rPr>
          <w:b/>
          <w:color w:val="808080" w:themeColor="background1" w:themeShade="80"/>
          <w:sz w:val="28"/>
          <w:szCs w:val="28"/>
        </w:rPr>
      </w:pPr>
      <w:bookmarkStart w:id="38" w:name="_Toc350838639"/>
      <w:r w:rsidRPr="001A4786">
        <w:rPr>
          <w:b/>
          <w:color w:val="808080" w:themeColor="background1" w:themeShade="80"/>
          <w:sz w:val="28"/>
          <w:szCs w:val="28"/>
        </w:rPr>
        <w:t>Forma canónica por Minterm o Canónica Disyuntiva.</w:t>
      </w:r>
      <w:bookmarkEnd w:id="38"/>
    </w:p>
    <w:p w:rsidR="001A4786" w:rsidRPr="001A4786" w:rsidRDefault="001A4786" w:rsidP="001A4786">
      <w:r w:rsidRPr="001A4786">
        <w:t>En la formada por una suma de Términos y cada uno de ellos está compuesto por un Producto de Todas las Variables.</w:t>
      </w:r>
    </w:p>
    <w:p w:rsidR="001A4786" w:rsidRPr="001A4786" w:rsidRDefault="001A4786" w:rsidP="001A4786">
      <w:r w:rsidRPr="001A4786">
        <w:t>Por ejemplo:</w:t>
      </w:r>
    </w:p>
    <w:p w:rsidR="001A4786" w:rsidRPr="001A4786" w:rsidRDefault="001A4786" w:rsidP="001A4786">
      <w:r w:rsidRPr="001A4786">
        <w:t>Sea la función f(a, b, c) =  (a) + (b.c)</w:t>
      </w:r>
    </w:p>
    <w:p w:rsidR="001A4786" w:rsidRPr="001A4786" w:rsidRDefault="001A4786" w:rsidP="001A4786">
      <w:r w:rsidRPr="001A4786">
        <w:t>Se puede deducir que al primer término le faltan las variables (b y c) y al segundo término la (a).</w:t>
      </w:r>
    </w:p>
    <w:p w:rsidR="001A4786" w:rsidRPr="001A4786" w:rsidRDefault="001A4786" w:rsidP="001A4786">
      <w:r w:rsidRPr="001A4786">
        <w:t xml:space="preserve">Si aplicamos la propiedad que dice: </w:t>
      </w:r>
      <w:r w:rsidRPr="001A4786">
        <w:object w:dxaOrig="1435" w:dyaOrig="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5.55pt" o:ole="">
            <v:imagedata r:id="rId8" o:title=""/>
          </v:shape>
          <o:OLEObject Type="Embed" ProgID="Visio.Drawing.11" ShapeID="_x0000_i1025" DrawAspect="Content" ObjectID="_1649249893" r:id="rId9"/>
        </w:object>
      </w:r>
      <w:r w:rsidRPr="001A4786">
        <w:t>tenemos:</w:t>
      </w:r>
    </w:p>
    <w:p w:rsidR="001A4786" w:rsidRPr="001A4786" w:rsidRDefault="001A4786" w:rsidP="001A4786">
      <w:r w:rsidRPr="001A4786">
        <w:object w:dxaOrig="4326" w:dyaOrig="557">
          <v:shape id="_x0000_i1026" type="#_x0000_t75" style="width:216.5pt;height:28.1pt" o:ole="">
            <v:imagedata r:id="rId10" o:title=""/>
          </v:shape>
          <o:OLEObject Type="Embed" ProgID="Visio.Drawing.11" ShapeID="_x0000_i1026" DrawAspect="Content" ObjectID="_1649249894" r:id="rId11"/>
        </w:object>
      </w:r>
    </w:p>
    <w:p w:rsidR="001A4786" w:rsidRPr="001A4786" w:rsidRDefault="001A4786" w:rsidP="001A4786">
      <w:r w:rsidRPr="001A4786">
        <w:object w:dxaOrig="4213" w:dyaOrig="578">
          <v:shape id="_x0000_i1027" type="#_x0000_t75" style="width:210.9pt;height:29.1pt" o:ole="">
            <v:imagedata r:id="rId12" o:title=""/>
          </v:shape>
          <o:OLEObject Type="Embed" ProgID="Visio.Drawing.11" ShapeID="_x0000_i1027" DrawAspect="Content" ObjectID="_1649249895" r:id="rId13"/>
        </w:object>
      </w:r>
    </w:p>
    <w:p w:rsidR="001A4786" w:rsidRPr="001A4786" w:rsidRDefault="001A4786" w:rsidP="001A4786">
      <w:r w:rsidRPr="001A4786">
        <w:object w:dxaOrig="4099" w:dyaOrig="578">
          <v:shape id="_x0000_i1028" type="#_x0000_t75" style="width:204.75pt;height:29.1pt" o:ole="">
            <v:imagedata r:id="rId14" o:title=""/>
          </v:shape>
          <o:OLEObject Type="Embed" ProgID="Visio.Drawing.11" ShapeID="_x0000_i1028" DrawAspect="Content" ObjectID="_1649249896" r:id="rId15"/>
        </w:object>
      </w:r>
    </w:p>
    <w:p w:rsidR="001A4786" w:rsidRPr="001A4786" w:rsidRDefault="001A4786" w:rsidP="001A4786">
      <w:r w:rsidRPr="001A4786">
        <w:lastRenderedPageBreak/>
        <w:t>La función ya esta entonces en su forma de productos o Minterm.</w:t>
      </w:r>
    </w:p>
    <w:p w:rsidR="001A4786" w:rsidRPr="001A4786" w:rsidRDefault="001A4786" w:rsidP="001A4786">
      <w:r w:rsidRPr="001A4786">
        <w:t xml:space="preserve">Para que la función sea a su vez completa tendrá que tener 2n  = 8 términos, por lo tanto le faltan los siguientes. </w:t>
      </w:r>
    </w:p>
    <w:p w:rsidR="001A4786" w:rsidRPr="001A4786" w:rsidRDefault="001A4786" w:rsidP="001A4786">
      <w:r w:rsidRPr="001A4786">
        <w:object w:dxaOrig="2773" w:dyaOrig="578">
          <v:shape id="_x0000_i1029" type="#_x0000_t75" style="width:138.9pt;height:29.1pt" o:ole="">
            <v:imagedata r:id="rId16" o:title=""/>
          </v:shape>
          <o:OLEObject Type="Embed" ProgID="Visio.Drawing.11" ShapeID="_x0000_i1029" DrawAspect="Content" ObjectID="_1649249897" r:id="rId17"/>
        </w:object>
      </w:r>
    </w:p>
    <w:p w:rsidR="001A4786" w:rsidRPr="001A4786" w:rsidRDefault="001A4786" w:rsidP="001A4786">
      <w:pPr>
        <w:rPr>
          <w:b/>
          <w:color w:val="808080" w:themeColor="background1" w:themeShade="80"/>
          <w:sz w:val="28"/>
          <w:szCs w:val="28"/>
        </w:rPr>
      </w:pPr>
      <w:bookmarkStart w:id="39" w:name="_Toc350838640"/>
      <w:r w:rsidRPr="001A4786">
        <w:rPr>
          <w:b/>
          <w:color w:val="808080" w:themeColor="background1" w:themeShade="80"/>
          <w:sz w:val="28"/>
          <w:szCs w:val="28"/>
        </w:rPr>
        <w:t>Minterm – Su representación numérica.</w:t>
      </w:r>
      <w:bookmarkEnd w:id="39"/>
    </w:p>
    <w:p w:rsidR="001A4786" w:rsidRPr="001A4786" w:rsidRDefault="001A4786" w:rsidP="001A4786">
      <w:r w:rsidRPr="001A4786">
        <w:t>Un término de una función formado por el producto de todas sus variables, se denomina Minterm.</w:t>
      </w:r>
    </w:p>
    <w:p w:rsidR="001A4786" w:rsidRPr="001A4786" w:rsidRDefault="001A4786" w:rsidP="001A4786">
      <w:r w:rsidRPr="001A4786">
        <w:t>Si a cada variable directa del Minterm se le asocia con un 1 y a cada variable negada con un 0, obtenemos los valores de la tabla de verdad para los cuales la función es 1, es decir para los cuáles la función es válida.</w:t>
      </w:r>
    </w:p>
    <w:p w:rsidR="001A4786" w:rsidRPr="001A4786" w:rsidRDefault="001A4786" w:rsidP="001A4786">
      <w:r w:rsidRPr="001A4786">
        <w:t xml:space="preserve">El Minterm se representa con una “m” y un subíndice numérico cuyo valor es igual al decimal que se obtiene de convertir el valor binario dado por las variables reemplazadas por los 0 y 1 correspondientes. </w:t>
      </w:r>
    </w:p>
    <w:p w:rsidR="001A4786" w:rsidRPr="001A4786" w:rsidRDefault="001A4786" w:rsidP="001A4786">
      <w:r w:rsidRPr="001A4786">
        <w:t>Así por ejemplo:</w:t>
      </w:r>
    </w:p>
    <w:p w:rsidR="001A4786" w:rsidRPr="00EB2603" w:rsidRDefault="001A4786" w:rsidP="001A4786">
      <w:pPr>
        <w:spacing w:after="0" w:line="20" w:lineRule="atLeast"/>
        <w:jc w:val="center"/>
        <w:rPr>
          <w:rFonts w:ascii="Arial" w:hAnsi="Arial" w:cs="Arial"/>
        </w:rPr>
      </w:pPr>
      <w:r w:rsidRPr="00EB2603">
        <w:rPr>
          <w:rFonts w:ascii="Arial" w:hAnsi="Arial" w:cs="Arial"/>
        </w:rPr>
        <w:object w:dxaOrig="5647" w:dyaOrig="801">
          <v:shape id="_x0000_i1030" type="#_x0000_t75" style="width:248.15pt;height:35.25pt" o:ole="">
            <v:imagedata r:id="rId18" o:title=""/>
          </v:shape>
          <o:OLEObject Type="Embed" ProgID="Visio.Drawing.11" ShapeID="_x0000_i1030" DrawAspect="Content" ObjectID="_1649249898" r:id="rId19"/>
        </w:object>
      </w:r>
    </w:p>
    <w:p w:rsidR="001A4786" w:rsidRPr="00EB2603" w:rsidRDefault="001A4786" w:rsidP="001A4786">
      <w:pPr>
        <w:spacing w:after="0" w:line="20" w:lineRule="atLeast"/>
        <w:jc w:val="center"/>
        <w:rPr>
          <w:rFonts w:ascii="Arial" w:hAnsi="Arial" w:cs="Arial"/>
        </w:rPr>
      </w:pPr>
    </w:p>
    <w:p w:rsidR="001A4786" w:rsidRPr="001A4786" w:rsidRDefault="001A4786" w:rsidP="001A4786">
      <w:pPr>
        <w:rPr>
          <w:b/>
          <w:color w:val="808080" w:themeColor="background1" w:themeShade="80"/>
          <w:sz w:val="28"/>
          <w:szCs w:val="28"/>
        </w:rPr>
      </w:pPr>
      <w:bookmarkStart w:id="40" w:name="_Toc350838641"/>
      <w:r w:rsidRPr="001A4786">
        <w:rPr>
          <w:b/>
          <w:color w:val="808080" w:themeColor="background1" w:themeShade="80"/>
          <w:sz w:val="28"/>
          <w:szCs w:val="28"/>
        </w:rPr>
        <w:t>Forma Canónica por Maxterm o Canónica Conjuntiva.</w:t>
      </w:r>
      <w:bookmarkEnd w:id="40"/>
    </w:p>
    <w:p w:rsidR="001A4786" w:rsidRPr="001A4786" w:rsidRDefault="001A4786" w:rsidP="001A4786">
      <w:r w:rsidRPr="001A4786">
        <w:t xml:space="preserve">Cuando la función es expresada por un Producto de Términos y cada uno de ellos está compuesto por </w:t>
      </w:r>
      <w:smartTag w:uri="urn:schemas-microsoft-com:office:smarttags" w:element="PersonName">
        <w:smartTagPr>
          <w:attr w:name="ProductID" w:val="la Suma"/>
        </w:smartTagPr>
        <w:r w:rsidRPr="001A4786">
          <w:t>la Suma</w:t>
        </w:r>
      </w:smartTag>
      <w:r w:rsidRPr="001A4786">
        <w:t xml:space="preserve"> de Todas las Variables, se dice que la función está expresada en su forma canónica conjuntiva o expresada por los Maxterm.</w:t>
      </w:r>
    </w:p>
    <w:p w:rsidR="001A4786" w:rsidRPr="001A4786" w:rsidRDefault="001A4786" w:rsidP="001A4786">
      <w:r w:rsidRPr="001A4786">
        <w:t xml:space="preserve">Por ejemplo: </w:t>
      </w:r>
    </w:p>
    <w:p w:rsidR="001A4786" w:rsidRPr="001A4786" w:rsidRDefault="001A4786" w:rsidP="001A4786">
      <w:r w:rsidRPr="001A4786">
        <w:t>Sea la función: f(a, b, c) =  (a+ b) .c</w:t>
      </w:r>
    </w:p>
    <w:p w:rsidR="001A4786" w:rsidRPr="001A4786" w:rsidRDefault="001A4786" w:rsidP="001A4786">
      <w:r w:rsidRPr="001A4786">
        <w:t xml:space="preserve">Se puede pasar a la forma de productos de sumas aplicando la propiedad del álgebra de </w:t>
      </w:r>
    </w:p>
    <w:p w:rsidR="001A4786" w:rsidRPr="001A4786" w:rsidRDefault="001A4786" w:rsidP="001A4786">
      <w:r w:rsidRPr="001A4786">
        <w:t>Boole</w:t>
      </w:r>
      <w:r w:rsidRPr="001A4786">
        <w:object w:dxaOrig="1435" w:dyaOrig="464">
          <v:shape id="_x0000_i1031" type="#_x0000_t75" style="width:1in;height:23pt" o:ole="">
            <v:imagedata r:id="rId20" o:title=""/>
          </v:shape>
          <o:OLEObject Type="Embed" ProgID="Visio.Drawing.11" ShapeID="_x0000_i1031" DrawAspect="Content" ObjectID="_1649249899" r:id="rId21"/>
        </w:object>
      </w:r>
      <w:r w:rsidRPr="001A4786">
        <w:t>.</w:t>
      </w:r>
    </w:p>
    <w:p w:rsidR="001A4786" w:rsidRPr="001A4786" w:rsidRDefault="001A4786" w:rsidP="001A4786">
      <w:r w:rsidRPr="001A4786">
        <w:object w:dxaOrig="5744" w:dyaOrig="519">
          <v:shape id="_x0000_i1032" type="#_x0000_t75" style="width:287pt;height:26.05pt" o:ole="">
            <v:imagedata r:id="rId22" o:title=""/>
          </v:shape>
          <o:OLEObject Type="Embed" ProgID="Visio.Drawing.11" ShapeID="_x0000_i1032" DrawAspect="Content" ObjectID="_1649249900" r:id="rId23"/>
        </w:object>
      </w:r>
    </w:p>
    <w:p w:rsidR="001A4786" w:rsidRPr="001A4786" w:rsidRDefault="001A4786" w:rsidP="001A4786">
      <w:r w:rsidRPr="001A4786">
        <w:object w:dxaOrig="5744" w:dyaOrig="519">
          <v:shape id="_x0000_i1033" type="#_x0000_t75" style="width:287pt;height:26.05pt" o:ole="">
            <v:imagedata r:id="rId24" o:title=""/>
          </v:shape>
          <o:OLEObject Type="Embed" ProgID="Visio.Drawing.11" ShapeID="_x0000_i1033" DrawAspect="Content" ObjectID="_1649249901" r:id="rId25"/>
        </w:object>
      </w:r>
    </w:p>
    <w:p w:rsidR="001A4786" w:rsidRPr="001A4786" w:rsidRDefault="001A4786" w:rsidP="001A4786">
      <w:r w:rsidRPr="001A4786">
        <w:t>Ordenando y simplificando términos tenemos:</w:t>
      </w:r>
    </w:p>
    <w:p w:rsidR="001A4786" w:rsidRPr="001A4786" w:rsidRDefault="001A4786" w:rsidP="001A4786">
      <w:r w:rsidRPr="001A4786">
        <w:object w:dxaOrig="4043" w:dyaOrig="519">
          <v:shape id="_x0000_i1034" type="#_x0000_t75" style="width:202.2pt;height:26.05pt" o:ole="">
            <v:imagedata r:id="rId26" o:title=""/>
          </v:shape>
          <o:OLEObject Type="Embed" ProgID="Visio.Drawing.11" ShapeID="_x0000_i1034" DrawAspect="Content" ObjectID="_1649249902" r:id="rId27"/>
        </w:object>
      </w:r>
    </w:p>
    <w:p w:rsidR="001A4786" w:rsidRPr="001A4786" w:rsidRDefault="001A4786" w:rsidP="001A4786">
      <w:r w:rsidRPr="001A4786">
        <w:t xml:space="preserve">Esta función ya está expresada como producto de sumas o sea por Maxterm o en forma canónica conjuntiva, para que a su vez sea completa faltan 5 términos. </w:t>
      </w:r>
    </w:p>
    <w:p w:rsidR="001A4786" w:rsidRPr="001A4786" w:rsidRDefault="001A4786" w:rsidP="001A4786">
      <w:r w:rsidRPr="001A4786">
        <w:object w:dxaOrig="6136" w:dyaOrig="519">
          <v:shape id="_x0000_i1035" type="#_x0000_t75" style="width:306.9pt;height:26.05pt" o:ole="">
            <v:imagedata r:id="rId28" o:title=""/>
          </v:shape>
          <o:OLEObject Type="Embed" ProgID="Visio.Drawing.11" ShapeID="_x0000_i1035" DrawAspect="Content" ObjectID="_1649249903" r:id="rId29"/>
        </w:object>
      </w:r>
    </w:p>
    <w:p w:rsidR="001A4786" w:rsidRPr="001A4786" w:rsidRDefault="001A4786" w:rsidP="001A4786">
      <w:pPr>
        <w:rPr>
          <w:b/>
          <w:color w:val="808080" w:themeColor="background1" w:themeShade="80"/>
          <w:sz w:val="28"/>
          <w:szCs w:val="28"/>
        </w:rPr>
      </w:pPr>
      <w:bookmarkStart w:id="41" w:name="_Toc350838642"/>
      <w:r w:rsidRPr="001A4786">
        <w:rPr>
          <w:b/>
          <w:color w:val="808080" w:themeColor="background1" w:themeShade="80"/>
          <w:sz w:val="28"/>
          <w:szCs w:val="28"/>
        </w:rPr>
        <w:t>Maxterm – Su representación numérica.</w:t>
      </w:r>
      <w:bookmarkEnd w:id="41"/>
    </w:p>
    <w:p w:rsidR="001A4786" w:rsidRPr="001A4786" w:rsidRDefault="001A4786" w:rsidP="001A4786">
      <w:r w:rsidRPr="001A4786">
        <w:t>Al término formado por la suma de todas las variables de la función, se lo denomina Maxterm.</w:t>
      </w:r>
    </w:p>
    <w:p w:rsidR="001A4786" w:rsidRPr="001A4786" w:rsidRDefault="001A4786" w:rsidP="001A4786">
      <w:r w:rsidRPr="001A4786">
        <w:t>Su a cada variable directa del Maxterm se lo asocia con un 0 y a cada variable negada con un 1, obtenemos los valores de la tabla de verdad para los cuales la función es 0.</w:t>
      </w:r>
    </w:p>
    <w:p w:rsidR="001A4786" w:rsidRPr="001A4786" w:rsidRDefault="001A4786" w:rsidP="001A4786">
      <w:r w:rsidRPr="001A4786">
        <w:t xml:space="preserve">El Maxterm se representa con una “M” y un subíndice numérico cuyo valor es igual al valor decimal que se obtiene de convertir el valor binario dado por las variables reemplazadas por los 0 y 1 correspondientes. </w:t>
      </w:r>
    </w:p>
    <w:p w:rsidR="001A4786" w:rsidRPr="001A4786" w:rsidRDefault="001A4786" w:rsidP="001A4786">
      <w:r w:rsidRPr="001A4786">
        <w:t>Así por ejemplo:</w:t>
      </w:r>
    </w:p>
    <w:p w:rsidR="001A4786" w:rsidRDefault="001A4786" w:rsidP="001A4786">
      <w:pPr>
        <w:ind w:left="1701"/>
      </w:pPr>
      <w:r w:rsidRPr="001A4786">
        <w:object w:dxaOrig="5647" w:dyaOrig="801">
          <v:shape id="_x0000_i1036" type="#_x0000_t75" style="width:225.2pt;height:31.65pt" o:ole="">
            <v:imagedata r:id="rId30" o:title=""/>
          </v:shape>
          <o:OLEObject Type="Embed" ProgID="Visio.Drawing.11" ShapeID="_x0000_i1036" DrawAspect="Content" ObjectID="_1649249904" r:id="rId31"/>
        </w:object>
      </w:r>
    </w:p>
    <w:p w:rsidR="001A4786" w:rsidRPr="001A4786" w:rsidRDefault="001A4786" w:rsidP="001A4786">
      <w:r w:rsidRPr="001A4786">
        <w:t xml:space="preserve"> Ejemplo:</w:t>
      </w:r>
    </w:p>
    <w:p w:rsidR="001A4786" w:rsidRPr="001A4786" w:rsidRDefault="001A4786" w:rsidP="001A4786">
      <w:r w:rsidRPr="001A4786">
        <w:t>De los desarrollos realizados para los Minterm y Maxterm  se puede representar una función con la siguiente tabla de la verdad y sus otras formas de representación.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60"/>
        <w:gridCol w:w="461"/>
        <w:gridCol w:w="461"/>
        <w:gridCol w:w="461"/>
        <w:gridCol w:w="461"/>
      </w:tblGrid>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Decimal</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a</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b</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c</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f</w:t>
            </w:r>
          </w:p>
        </w:tc>
      </w:tr>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r>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r>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2</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r>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3</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r>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4</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r>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5</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r>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6</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0</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r>
      <w:tr w:rsidR="001A4786" w:rsidRPr="00EB2603" w:rsidTr="001A4786">
        <w:trPr>
          <w:jc w:val="center"/>
        </w:trPr>
        <w:tc>
          <w:tcPr>
            <w:tcW w:w="1060"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7</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c>
          <w:tcPr>
            <w:tcW w:w="461" w:type="dxa"/>
          </w:tcPr>
          <w:p w:rsidR="001A4786" w:rsidRPr="00EB2603" w:rsidRDefault="001A4786" w:rsidP="00B62B94">
            <w:pPr>
              <w:spacing w:after="0" w:line="20" w:lineRule="atLeast"/>
              <w:jc w:val="center"/>
              <w:rPr>
                <w:rFonts w:ascii="Arial" w:hAnsi="Arial" w:cs="Arial"/>
                <w:b/>
                <w:lang w:val="es-AR"/>
              </w:rPr>
            </w:pPr>
            <w:r w:rsidRPr="00EB2603">
              <w:rPr>
                <w:rFonts w:ascii="Arial" w:hAnsi="Arial" w:cs="Arial"/>
                <w:b/>
                <w:lang w:val="es-AR"/>
              </w:rPr>
              <w:t>1</w:t>
            </w:r>
          </w:p>
        </w:tc>
      </w:tr>
    </w:tbl>
    <w:p w:rsidR="001A4786" w:rsidRPr="00EB2603" w:rsidRDefault="001A4786" w:rsidP="001A4786">
      <w:pPr>
        <w:spacing w:after="0" w:line="20" w:lineRule="atLeast"/>
        <w:jc w:val="center"/>
        <w:rPr>
          <w:rFonts w:ascii="Arial" w:hAnsi="Arial" w:cs="Arial"/>
          <w:lang w:val="es-AR"/>
        </w:rPr>
      </w:pPr>
      <w:r w:rsidRPr="00EB2603">
        <w:rPr>
          <w:rFonts w:ascii="Arial" w:hAnsi="Arial" w:cs="Arial"/>
        </w:rPr>
        <w:object w:dxaOrig="6197" w:dyaOrig="1829">
          <v:shape id="_x0000_i1037" type="#_x0000_t75" style="width:255.3pt;height:75.05pt" o:ole="">
            <v:imagedata r:id="rId32" o:title=""/>
          </v:shape>
          <o:OLEObject Type="Embed" ProgID="Visio.Drawing.11" ShapeID="_x0000_i1037" DrawAspect="Content" ObjectID="_1649249905" r:id="rId33"/>
        </w:object>
      </w:r>
    </w:p>
    <w:p w:rsidR="001A4786" w:rsidRDefault="001A4786" w:rsidP="001A4786">
      <w:pPr>
        <w:jc w:val="center"/>
      </w:pPr>
      <w:r w:rsidRPr="00EB2603">
        <w:rPr>
          <w:rFonts w:ascii="Arial" w:hAnsi="Arial" w:cs="Arial"/>
        </w:rPr>
        <w:object w:dxaOrig="6197" w:dyaOrig="1829">
          <v:shape id="_x0000_i1038" type="#_x0000_t75" style="width:253.3pt;height:74.55pt" o:ole="">
            <v:imagedata r:id="rId34" o:title=""/>
          </v:shape>
          <o:OLEObject Type="Embed" ProgID="Visio.Drawing.11" ShapeID="_x0000_i1038" DrawAspect="Content" ObjectID="_1649249906" r:id="rId35"/>
        </w:object>
      </w:r>
    </w:p>
    <w:sectPr w:rsidR="001A4786" w:rsidSect="00232E8A">
      <w:headerReference w:type="default" r:id="rId36"/>
      <w:footerReference w:type="default" r:id="rId37"/>
      <w:pgSz w:w="11906" w:h="16838"/>
      <w:pgMar w:top="1417" w:right="1701"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630" w:rsidRDefault="00E16630" w:rsidP="00D16877">
      <w:pPr>
        <w:spacing w:after="0" w:line="240" w:lineRule="auto"/>
      </w:pPr>
      <w:r>
        <w:separator/>
      </w:r>
    </w:p>
  </w:endnote>
  <w:endnote w:type="continuationSeparator" w:id="1">
    <w:p w:rsidR="00E16630" w:rsidRDefault="00E16630" w:rsidP="00D16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909022"/>
      <w:docPartObj>
        <w:docPartGallery w:val="Page Numbers (Bottom of Page)"/>
        <w:docPartUnique/>
      </w:docPartObj>
    </w:sdtPr>
    <w:sdtContent>
      <w:p w:rsidR="00D16877" w:rsidRDefault="00CC1950" w:rsidP="00D16877">
        <w:pPr>
          <w:pStyle w:val="Piedepgina"/>
          <w:ind w:left="-1701"/>
        </w:pPr>
        <w:r w:rsidRPr="00CC1950">
          <w:rPr>
            <w:noProof/>
            <w:lang w:eastAsia="es-ES"/>
          </w:rPr>
          <w:pict>
            <v:rect id="Rectangle 1" o:spid="_x0000_s4097" style="position:absolute;left:0;text-align:left;margin-left:12.5pt;margin-top:10.45pt;width:60pt;height:70.5pt;z-index:251660288;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4gQIAAAU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" stroked="f">
              <v:textbox>
                <w:txbxContent>
                  <w:sdt>
                    <w:sdtPr>
                      <w:rPr>
                        <w:rFonts w:cstheme="minorHAnsi"/>
                        <w:b/>
                        <w:color w:val="A6A6A6" w:themeColor="background1" w:themeShade="A6"/>
                        <w:sz w:val="56"/>
                        <w:szCs w:val="56"/>
                      </w:rPr>
                      <w:id w:val="1023900581"/>
                      <w:docPartObj>
                        <w:docPartGallery w:val="Page Numbers (Margins)"/>
                        <w:docPartUnique/>
                      </w:docPartObj>
                    </w:sdtPr>
                    <w:sdtEndPr>
                      <w:rPr>
                        <w:rFonts w:asciiTheme="majorHAnsi" w:hAnsiTheme="majorHAnsi" w:cstheme="minorBidi"/>
                        <w:sz w:val="48"/>
                        <w:szCs w:val="44"/>
                      </w:rPr>
                    </w:sdtEndPr>
                    <w:sdtContent>
                      <w:sdt>
                        <w:sdtPr>
                          <w:rPr>
                            <w:rFonts w:cstheme="minorHAnsi"/>
                            <w:b/>
                            <w:color w:val="A6A6A6" w:themeColor="background1" w:themeShade="A6"/>
                            <w:sz w:val="56"/>
                            <w:szCs w:val="56"/>
                          </w:rPr>
                          <w:id w:val="-678350244"/>
                          <w:docPartObj>
                            <w:docPartGallery w:val="Page Numbers (Margins)"/>
                            <w:docPartUnique/>
                          </w:docPartObj>
                        </w:sdtPr>
                        <w:sdtContent>
                          <w:p w:rsidR="00D16877" w:rsidRPr="00310745" w:rsidRDefault="00CC1950">
                            <w:pPr>
                              <w:jc w:val="center"/>
                              <w:rPr>
                                <w:rFonts w:asciiTheme="majorHAnsi" w:hAnsiTheme="majorHAnsi"/>
                                <w:b/>
                                <w:color w:val="A6A6A6" w:themeColor="background1" w:themeShade="A6"/>
                                <w:sz w:val="48"/>
                                <w:szCs w:val="44"/>
                              </w:rPr>
                            </w:pPr>
                            <w:r w:rsidRPr="00664FFF">
                              <w:rPr>
                                <w:rFonts w:cstheme="minorHAnsi"/>
                                <w:b/>
                                <w:color w:val="A6A6A6" w:themeColor="background1" w:themeShade="A6"/>
                                <w:sz w:val="56"/>
                                <w:szCs w:val="56"/>
                              </w:rPr>
                              <w:fldChar w:fldCharType="begin"/>
                            </w:r>
                            <w:r w:rsidR="00D16877" w:rsidRPr="00664FFF">
                              <w:rPr>
                                <w:rFonts w:cstheme="minorHAnsi"/>
                                <w:b/>
                                <w:color w:val="A6A6A6" w:themeColor="background1" w:themeShade="A6"/>
                                <w:sz w:val="56"/>
                                <w:szCs w:val="56"/>
                              </w:rPr>
                              <w:instrText xml:space="preserve"> PAGE   \* MERGEFORMAT </w:instrText>
                            </w:r>
                            <w:r w:rsidRPr="00664FFF">
                              <w:rPr>
                                <w:rFonts w:cstheme="minorHAnsi"/>
                                <w:b/>
                                <w:color w:val="A6A6A6" w:themeColor="background1" w:themeShade="A6"/>
                                <w:sz w:val="56"/>
                                <w:szCs w:val="56"/>
                              </w:rPr>
                              <w:fldChar w:fldCharType="separate"/>
                            </w:r>
                            <w:r w:rsidR="000E2597">
                              <w:rPr>
                                <w:rFonts w:cstheme="minorHAnsi"/>
                                <w:b/>
                                <w:noProof/>
                                <w:color w:val="A6A6A6" w:themeColor="background1" w:themeShade="A6"/>
                                <w:sz w:val="56"/>
                                <w:szCs w:val="56"/>
                              </w:rPr>
                              <w:t>1</w:t>
                            </w:r>
                            <w:r w:rsidRPr="00664FFF">
                              <w:rPr>
                                <w:rFonts w:cstheme="minorHAnsi"/>
                                <w:b/>
                                <w:color w:val="A6A6A6" w:themeColor="background1" w:themeShade="A6"/>
                                <w:sz w:val="56"/>
                                <w:szCs w:val="56"/>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630" w:rsidRDefault="00E16630" w:rsidP="00D16877">
      <w:pPr>
        <w:spacing w:after="0" w:line="240" w:lineRule="auto"/>
      </w:pPr>
      <w:r>
        <w:separator/>
      </w:r>
    </w:p>
  </w:footnote>
  <w:footnote w:type="continuationSeparator" w:id="1">
    <w:p w:rsidR="00E16630" w:rsidRDefault="00E16630" w:rsidP="00D168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77" w:rsidRDefault="00AD1DCD">
    <w:pPr>
      <w:pStyle w:val="Encabezado"/>
    </w:pPr>
    <w:r>
      <w:rPr>
        <w:noProof/>
        <w:lang w:val="es-AR" w:eastAsia="es-AR"/>
      </w:rPr>
      <w:drawing>
        <wp:anchor distT="0" distB="0" distL="114300" distR="114300" simplePos="0" relativeHeight="251662336" behindDoc="0" locked="0" layoutInCell="1" allowOverlap="1">
          <wp:simplePos x="0" y="0"/>
          <wp:positionH relativeFrom="page">
            <wp:align>right</wp:align>
          </wp:positionH>
          <wp:positionV relativeFrom="paragraph">
            <wp:posOffset>-456409</wp:posOffset>
          </wp:positionV>
          <wp:extent cx="7556400" cy="1117821"/>
          <wp:effectExtent l="0" t="0" r="6985" b="6350"/>
          <wp:wrapTight wrapText="bothSides">
            <wp:wrapPolygon edited="0">
              <wp:start x="0" y="0"/>
              <wp:lineTo x="0" y="21355"/>
              <wp:lineTo x="21566" y="21355"/>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CETO PLANTILLA WORD Redes-02.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56400" cy="111782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8BB"/>
    <w:multiLevelType w:val="multilevel"/>
    <w:tmpl w:val="99861E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A906BA"/>
    <w:multiLevelType w:val="hybridMultilevel"/>
    <w:tmpl w:val="92A06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9CD61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B734F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D16877"/>
    <w:rsid w:val="000E2597"/>
    <w:rsid w:val="001A4786"/>
    <w:rsid w:val="00232E8A"/>
    <w:rsid w:val="00306BDA"/>
    <w:rsid w:val="00310745"/>
    <w:rsid w:val="00335B07"/>
    <w:rsid w:val="003801C7"/>
    <w:rsid w:val="00394266"/>
    <w:rsid w:val="003A0148"/>
    <w:rsid w:val="00533137"/>
    <w:rsid w:val="00664FFF"/>
    <w:rsid w:val="006E7B34"/>
    <w:rsid w:val="00923551"/>
    <w:rsid w:val="00943D3B"/>
    <w:rsid w:val="00975FAF"/>
    <w:rsid w:val="00986FA3"/>
    <w:rsid w:val="00A32794"/>
    <w:rsid w:val="00AB511A"/>
    <w:rsid w:val="00AD1DCD"/>
    <w:rsid w:val="00B21E17"/>
    <w:rsid w:val="00B24B8E"/>
    <w:rsid w:val="00B37F14"/>
    <w:rsid w:val="00B933B4"/>
    <w:rsid w:val="00BC738A"/>
    <w:rsid w:val="00C553DD"/>
    <w:rsid w:val="00CC0A4C"/>
    <w:rsid w:val="00CC1950"/>
    <w:rsid w:val="00D16877"/>
    <w:rsid w:val="00D22EA2"/>
    <w:rsid w:val="00E16630"/>
    <w:rsid w:val="00ED0ADD"/>
    <w:rsid w:val="00FB7B1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34"/>
  </w:style>
  <w:style w:type="paragraph" w:styleId="Ttulo1">
    <w:name w:val="heading 1"/>
    <w:basedOn w:val="Normal"/>
    <w:next w:val="Normal"/>
    <w:link w:val="Ttulo1Car"/>
    <w:uiPriority w:val="9"/>
    <w:qFormat/>
    <w:rsid w:val="001A4786"/>
    <w:pPr>
      <w:keepNext/>
      <w:numPr>
        <w:numId w:val="3"/>
      </w:numPr>
      <w:spacing w:before="240" w:after="60"/>
      <w:outlineLvl w:val="0"/>
    </w:pPr>
    <w:rPr>
      <w:rFonts w:ascii="Cambria" w:eastAsia="Times New Roman" w:hAnsi="Cambria" w:cs="Times New Roman"/>
      <w:b/>
      <w:bCs/>
      <w:kern w:val="32"/>
      <w:sz w:val="32"/>
      <w:szCs w:val="32"/>
    </w:rPr>
  </w:style>
  <w:style w:type="paragraph" w:styleId="Ttulo2">
    <w:name w:val="heading 2"/>
    <w:basedOn w:val="Normal"/>
    <w:next w:val="Normal"/>
    <w:link w:val="Ttulo2Car"/>
    <w:uiPriority w:val="9"/>
    <w:qFormat/>
    <w:rsid w:val="001A4786"/>
    <w:pPr>
      <w:keepNext/>
      <w:numPr>
        <w:ilvl w:val="1"/>
        <w:numId w:val="3"/>
      </w:numPr>
      <w:spacing w:before="240" w:after="60"/>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qFormat/>
    <w:rsid w:val="001A4786"/>
    <w:pPr>
      <w:keepNext/>
      <w:numPr>
        <w:ilvl w:val="2"/>
        <w:numId w:val="3"/>
      </w:numPr>
      <w:spacing w:before="240" w:after="60"/>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qFormat/>
    <w:rsid w:val="001A4786"/>
    <w:pPr>
      <w:keepNext/>
      <w:numPr>
        <w:ilvl w:val="3"/>
        <w:numId w:val="3"/>
      </w:numPr>
      <w:spacing w:before="240" w:after="6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qFormat/>
    <w:rsid w:val="001A4786"/>
    <w:pPr>
      <w:numPr>
        <w:ilvl w:val="4"/>
        <w:numId w:val="3"/>
      </w:numPr>
      <w:spacing w:before="240" w:after="60"/>
      <w:outlineLvl w:val="4"/>
    </w:pPr>
    <w:rPr>
      <w:rFonts w:ascii="Calibri" w:eastAsia="Times New Roman" w:hAnsi="Calibri" w:cs="Times New Roman"/>
      <w:b/>
      <w:bCs/>
      <w:i/>
      <w:iCs/>
      <w:sz w:val="26"/>
      <w:szCs w:val="26"/>
    </w:rPr>
  </w:style>
  <w:style w:type="paragraph" w:styleId="Ttulo6">
    <w:name w:val="heading 6"/>
    <w:basedOn w:val="Normal"/>
    <w:next w:val="Normal"/>
    <w:link w:val="Ttulo6Car"/>
    <w:uiPriority w:val="9"/>
    <w:qFormat/>
    <w:rsid w:val="001A4786"/>
    <w:pPr>
      <w:numPr>
        <w:ilvl w:val="5"/>
        <w:numId w:val="3"/>
      </w:numPr>
      <w:spacing w:before="240" w:after="60"/>
      <w:outlineLvl w:val="5"/>
    </w:pPr>
    <w:rPr>
      <w:rFonts w:ascii="Calibri" w:eastAsia="Times New Roman" w:hAnsi="Calibri" w:cs="Times New Roman"/>
      <w:b/>
      <w:bCs/>
    </w:rPr>
  </w:style>
  <w:style w:type="paragraph" w:styleId="Ttulo7">
    <w:name w:val="heading 7"/>
    <w:basedOn w:val="Normal"/>
    <w:next w:val="Normal"/>
    <w:link w:val="Ttulo7Car"/>
    <w:uiPriority w:val="9"/>
    <w:qFormat/>
    <w:rsid w:val="001A4786"/>
    <w:pPr>
      <w:numPr>
        <w:ilvl w:val="6"/>
        <w:numId w:val="3"/>
      </w:numPr>
      <w:spacing w:before="240" w:after="60"/>
      <w:outlineLvl w:val="6"/>
    </w:pPr>
    <w:rPr>
      <w:rFonts w:ascii="Calibri" w:eastAsia="Times New Roman" w:hAnsi="Calibri" w:cs="Times New Roman"/>
      <w:sz w:val="24"/>
      <w:szCs w:val="24"/>
    </w:rPr>
  </w:style>
  <w:style w:type="paragraph" w:styleId="Ttulo8">
    <w:name w:val="heading 8"/>
    <w:basedOn w:val="Normal"/>
    <w:next w:val="Normal"/>
    <w:link w:val="Ttulo8Car"/>
    <w:uiPriority w:val="9"/>
    <w:qFormat/>
    <w:rsid w:val="001A4786"/>
    <w:pPr>
      <w:numPr>
        <w:ilvl w:val="7"/>
        <w:numId w:val="3"/>
      </w:numPr>
      <w:spacing w:before="240" w:after="60"/>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qFormat/>
    <w:rsid w:val="001A4786"/>
    <w:pPr>
      <w:numPr>
        <w:ilvl w:val="8"/>
        <w:numId w:val="3"/>
      </w:num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6877"/>
  </w:style>
  <w:style w:type="paragraph" w:styleId="Piedepgina">
    <w:name w:val="footer"/>
    <w:basedOn w:val="Normal"/>
    <w:link w:val="PiedepginaCar"/>
    <w:uiPriority w:val="99"/>
    <w:unhideWhenUsed/>
    <w:rsid w:val="00D16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6877"/>
  </w:style>
  <w:style w:type="paragraph" w:styleId="Textodeglobo">
    <w:name w:val="Balloon Text"/>
    <w:basedOn w:val="Normal"/>
    <w:link w:val="TextodegloboCar"/>
    <w:uiPriority w:val="99"/>
    <w:semiHidden/>
    <w:unhideWhenUsed/>
    <w:rsid w:val="00D16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877"/>
    <w:rPr>
      <w:rFonts w:ascii="Tahoma" w:hAnsi="Tahoma" w:cs="Tahoma"/>
      <w:sz w:val="16"/>
      <w:szCs w:val="16"/>
    </w:rPr>
  </w:style>
  <w:style w:type="character" w:customStyle="1" w:styleId="Ttulo1Car">
    <w:name w:val="Título 1 Car"/>
    <w:basedOn w:val="Fuentedeprrafopredeter"/>
    <w:link w:val="Ttulo1"/>
    <w:uiPriority w:val="9"/>
    <w:rsid w:val="001A4786"/>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1A4786"/>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rsid w:val="001A4786"/>
    <w:rPr>
      <w:rFonts w:ascii="Cambria" w:eastAsia="Times New Roman" w:hAnsi="Cambria" w:cs="Times New Roman"/>
      <w:b/>
      <w:bCs/>
      <w:sz w:val="26"/>
      <w:szCs w:val="26"/>
    </w:rPr>
  </w:style>
  <w:style w:type="character" w:customStyle="1" w:styleId="Ttulo4Car">
    <w:name w:val="Título 4 Car"/>
    <w:basedOn w:val="Fuentedeprrafopredeter"/>
    <w:link w:val="Ttulo4"/>
    <w:uiPriority w:val="9"/>
    <w:rsid w:val="001A4786"/>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1A4786"/>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rsid w:val="001A4786"/>
    <w:rPr>
      <w:rFonts w:ascii="Calibri" w:eastAsia="Times New Roman" w:hAnsi="Calibri" w:cs="Times New Roman"/>
      <w:b/>
      <w:bCs/>
    </w:rPr>
  </w:style>
  <w:style w:type="character" w:customStyle="1" w:styleId="Ttulo7Car">
    <w:name w:val="Título 7 Car"/>
    <w:basedOn w:val="Fuentedeprrafopredeter"/>
    <w:link w:val="Ttulo7"/>
    <w:uiPriority w:val="9"/>
    <w:rsid w:val="001A4786"/>
    <w:rPr>
      <w:rFonts w:ascii="Calibri" w:eastAsia="Times New Roman" w:hAnsi="Calibri" w:cs="Times New Roman"/>
      <w:sz w:val="24"/>
      <w:szCs w:val="24"/>
    </w:rPr>
  </w:style>
  <w:style w:type="character" w:customStyle="1" w:styleId="Ttulo8Car">
    <w:name w:val="Título 8 Car"/>
    <w:basedOn w:val="Fuentedeprrafopredeter"/>
    <w:link w:val="Ttulo8"/>
    <w:uiPriority w:val="9"/>
    <w:rsid w:val="001A4786"/>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rsid w:val="001A4786"/>
    <w:rPr>
      <w:rFonts w:ascii="Cambria" w:eastAsia="Times New Roman" w:hAnsi="Cambria" w:cs="Times New Roman"/>
    </w:rPr>
  </w:style>
  <w:style w:type="paragraph" w:styleId="Prrafodelista">
    <w:name w:val="List Paragraph"/>
    <w:basedOn w:val="Normal"/>
    <w:uiPriority w:val="34"/>
    <w:qFormat/>
    <w:rsid w:val="001A4786"/>
    <w:pPr>
      <w:ind w:left="708"/>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AD11-5F48-4882-891A-DDB733E9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dc:creator>
  <cp:lastModifiedBy>enrique montes</cp:lastModifiedBy>
  <cp:revision>3</cp:revision>
  <dcterms:created xsi:type="dcterms:W3CDTF">2020-03-17T21:19:00Z</dcterms:created>
  <dcterms:modified xsi:type="dcterms:W3CDTF">2020-04-24T19:12:00Z</dcterms:modified>
</cp:coreProperties>
</file>