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2022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IV: Consultas Anidadas y Agregaciones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0012" cy="56101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4810012" cy="561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Basados en la Base de Datos de "world" del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Práctico II</w:t>
        </w:r>
      </w:hyperlink>
      <w:r w:rsidDel="00000000" w:rsidR="00000000" w:rsidRPr="00000000">
        <w:rPr>
          <w:rtl w:val="0"/>
        </w:rPr>
        <w:t xml:space="preserve">, en este práctico continuaremos con consultas ligeramente más avanzadas: Si no lo hicieron (o quieren comparar con su versión), está disponible el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esquema de la BD "world"</w:t>
        </w:r>
      </w:hyperlink>
      <w:r w:rsidDel="00000000" w:rsidR="00000000" w:rsidRPr="00000000">
        <w:rPr>
          <w:rtl w:val="0"/>
        </w:rPr>
        <w:t xml:space="preserve"> para descargarlo.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Consultas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 de la ciudad y el nombre del país de todas las ciudades que pertenezcan a países con una población menor a 10000 habitantes.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todas aquellas ciudades cuya población sea mayor que la población promedio entre todas las ciudades.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todas aquellas ciudades no asiáticas cuya población sea igual o mayor a la población total de algún país de Asia.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junto a sus idiomas no oficiales, que superen en porcentaje de hablantes a cada uno de los idiomas oficiales del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(sin duplicados) aquellas regiones que tengan países con una superficie menor a 1000 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y exista (en el país) al menos una ciudad con más de 100000 habitantes. (Hint: Esto puede resolverse con o sin una subquery, intenten encontrar ambas respuestas).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 de cada país con la cantidad de habitantes de su ciudad más poblada. (Hint: Hay dos maneras de llegar al mismo resultado. Usando consultas escalares o usando agrupaciones, encontrar ambas).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y sus lenguajes no oficiales cuyo porcentaje de hablantes sea mayor al promedio de hablantes de los lenguajes oficiales.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la cantidad de habitantes por continente ordenado en forma descendente.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promedio de esperanza de vida (LifeExpectancy) por continente con una esperanza de vida entre 40 y 70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Listar la cantidad máxima, mínima, promedio y suma de habitantes por continente.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 II - Preguntas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 la consulta 6 se quisiera devolver, además de las columnas ya solicitadas, el nombre de la ciudad más poblada. ¿Podría lograrse con agrupaciones? ¿y con una subquery escalar?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maf.aulavirtual.unc.edu.ar/mod/resource/view.php?id=80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qz8M-3mrRGLamqtoD_VcXaATTudcgdg-/edit?usp=sharing&amp;ouid=10833946588692743618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gBA+CXTqhJQXusO51ejgnkmwmg==">CgMxLjAyCGguZ2pkZ3hzMgloLjMwajB6bGwyCWguMWZvYjl0ZTIJaC4zem55c2g3MgloLjJldDkycDAyCGgudHlqY3d0OAByITF5WTlzcEI0YkhiSU5yZE1DWlpsUTNHYmY3UUoxd0l6MA==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