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28" w:rsidRDefault="00BB3128" w:rsidP="00BB3128">
      <w:pPr>
        <w:pStyle w:val="Prrafodelista"/>
        <w:numPr>
          <w:ilvl w:val="0"/>
          <w:numId w:val="1"/>
        </w:numPr>
        <w:rPr>
          <w:lang w:val="es-AR"/>
        </w:rPr>
      </w:pPr>
      <w:r w:rsidRPr="00BB3128">
        <w:rPr>
          <w:lang w:val="es-AR"/>
        </w:rPr>
        <w:t>Se desea realizar el c</w:t>
      </w:r>
      <w:r>
        <w:rPr>
          <w:lang w:val="es-AR"/>
        </w:rPr>
        <w:t xml:space="preserve">ontrol de una línea de llenado de potes de pintura. Los frascos contienen mezcla de pintura Amarilla y pintura azul. </w:t>
      </w:r>
    </w:p>
    <w:p w:rsidR="00BB3128" w:rsidRDefault="00BB3128" w:rsidP="00BB3128">
      <w:pPr>
        <w:pStyle w:val="Prrafodelista"/>
        <w:rPr>
          <w:lang w:val="es-AR"/>
        </w:rPr>
      </w:pPr>
      <w:r>
        <w:rPr>
          <w:lang w:val="es-AR"/>
        </w:rPr>
        <w:t>Al momento de encender la línea de llenado presionando el interruptor ON/OFF conectado a la entrada (</w:t>
      </w:r>
      <w:r w:rsidRPr="00BB3128">
        <w:rPr>
          <w:b/>
          <w:lang w:val="es-AR"/>
        </w:rPr>
        <w:t>I1</w:t>
      </w:r>
      <w:r>
        <w:rPr>
          <w:b/>
          <w:lang w:val="es-AR"/>
        </w:rPr>
        <w:t>)</w:t>
      </w:r>
      <w:r>
        <w:rPr>
          <w:lang w:val="es-AR"/>
        </w:rPr>
        <w:t xml:space="preserve"> del PLC, un aviso lumínico conectado a la salida (</w:t>
      </w:r>
      <w:r w:rsidRPr="00BB3128">
        <w:rPr>
          <w:b/>
          <w:lang w:val="es-AR"/>
        </w:rPr>
        <w:t>Q1</w:t>
      </w:r>
      <w:r>
        <w:rPr>
          <w:lang w:val="es-AR"/>
        </w:rPr>
        <w:t>) debe permanecer activo por 5 segundos. Al pasar el tiempo de alerta el motor conectado en la salida (</w:t>
      </w:r>
      <w:r w:rsidRPr="00BB3128">
        <w:rPr>
          <w:b/>
          <w:lang w:val="es-AR"/>
        </w:rPr>
        <w:t>Q2</w:t>
      </w:r>
      <w:r>
        <w:rPr>
          <w:lang w:val="es-AR"/>
        </w:rPr>
        <w:t>) comenzara a mover la cinta transportadora.</w:t>
      </w:r>
    </w:p>
    <w:p w:rsidR="00BB3128" w:rsidRDefault="00BB3128" w:rsidP="00BB3128">
      <w:pPr>
        <w:pStyle w:val="Prrafodelista"/>
        <w:rPr>
          <w:lang w:val="es-AR"/>
        </w:rPr>
      </w:pPr>
      <w:r>
        <w:rPr>
          <w:lang w:val="es-AR"/>
        </w:rPr>
        <w:t>La línea posee un selector de colores conectados a 3 entradas del PLC (</w:t>
      </w:r>
      <w:r w:rsidRPr="00BB3128">
        <w:rPr>
          <w:b/>
          <w:lang w:val="es-AR"/>
        </w:rPr>
        <w:t>I2</w:t>
      </w:r>
      <w:r>
        <w:rPr>
          <w:lang w:val="es-AR"/>
        </w:rPr>
        <w:t>,</w:t>
      </w:r>
      <w:r w:rsidRPr="00BB3128">
        <w:rPr>
          <w:b/>
          <w:lang w:val="es-AR"/>
        </w:rPr>
        <w:t xml:space="preserve"> I3</w:t>
      </w:r>
      <w:r>
        <w:rPr>
          <w:lang w:val="es-AR"/>
        </w:rPr>
        <w:t xml:space="preserve"> e </w:t>
      </w:r>
      <w:r w:rsidRPr="00BB3128">
        <w:rPr>
          <w:b/>
          <w:lang w:val="es-AR"/>
        </w:rPr>
        <w:t>I4</w:t>
      </w:r>
      <w:r>
        <w:rPr>
          <w:lang w:val="es-AR"/>
        </w:rPr>
        <w:t>), variando la posición, las distintas salidas</w:t>
      </w:r>
      <w:r w:rsidR="00DF4B1F">
        <w:rPr>
          <w:lang w:val="es-AR"/>
        </w:rPr>
        <w:t xml:space="preserve"> (</w:t>
      </w:r>
      <w:r w:rsidR="00DF4B1F" w:rsidRPr="00DF4B1F">
        <w:rPr>
          <w:b/>
          <w:lang w:val="es-AR"/>
        </w:rPr>
        <w:t>Q3</w:t>
      </w:r>
      <w:r w:rsidR="00DF4B1F">
        <w:rPr>
          <w:lang w:val="es-AR"/>
        </w:rPr>
        <w:t xml:space="preserve"> y </w:t>
      </w:r>
      <w:r w:rsidR="00DF4B1F" w:rsidRPr="00DF4B1F">
        <w:rPr>
          <w:b/>
          <w:lang w:val="es-AR"/>
        </w:rPr>
        <w:t>Q4</w:t>
      </w:r>
      <w:r w:rsidR="00DF4B1F">
        <w:rPr>
          <w:lang w:val="es-AR"/>
        </w:rPr>
        <w:t>)</w:t>
      </w:r>
      <w:r>
        <w:rPr>
          <w:lang w:val="es-AR"/>
        </w:rPr>
        <w:t xml:space="preserve"> serán activadas para formar las distintas combinaciones de colores.</w:t>
      </w:r>
    </w:p>
    <w:p w:rsidR="00DF4B1F" w:rsidRDefault="00DF4B1F" w:rsidP="00BB3128">
      <w:pPr>
        <w:pStyle w:val="Prrafodelista"/>
        <w:rPr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5"/>
        <w:gridCol w:w="2862"/>
      </w:tblGrid>
      <w:tr w:rsidR="00DF4B1F" w:rsidTr="00DF4B1F">
        <w:tc>
          <w:tcPr>
            <w:tcW w:w="2883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Posición perilla</w:t>
            </w:r>
          </w:p>
        </w:tc>
        <w:tc>
          <w:tcPr>
            <w:tcW w:w="2885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Salida Amarilla (Q3)</w:t>
            </w:r>
          </w:p>
        </w:tc>
        <w:tc>
          <w:tcPr>
            <w:tcW w:w="2862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Salida (Q4</w:t>
            </w:r>
            <w:bookmarkStart w:id="0" w:name="_GoBack"/>
            <w:bookmarkEnd w:id="0"/>
            <w:r>
              <w:rPr>
                <w:lang w:val="es-AR"/>
              </w:rPr>
              <w:t>)</w:t>
            </w:r>
          </w:p>
        </w:tc>
      </w:tr>
      <w:tr w:rsidR="00DF4B1F" w:rsidTr="00DF4B1F">
        <w:tc>
          <w:tcPr>
            <w:tcW w:w="2883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I2 = ‘1’</w:t>
            </w:r>
          </w:p>
        </w:tc>
        <w:tc>
          <w:tcPr>
            <w:tcW w:w="2885" w:type="dxa"/>
          </w:tcPr>
          <w:p w:rsidR="00DF4B1F" w:rsidRDefault="00DF4B1F" w:rsidP="00DF4B1F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‘1’</w:t>
            </w:r>
          </w:p>
        </w:tc>
        <w:tc>
          <w:tcPr>
            <w:tcW w:w="2862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‘0’</w:t>
            </w:r>
          </w:p>
        </w:tc>
      </w:tr>
      <w:tr w:rsidR="00DF4B1F" w:rsidTr="00DF4B1F">
        <w:tc>
          <w:tcPr>
            <w:tcW w:w="2883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I3 = ‘1’</w:t>
            </w:r>
          </w:p>
        </w:tc>
        <w:tc>
          <w:tcPr>
            <w:tcW w:w="2885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‘0’</w:t>
            </w:r>
          </w:p>
        </w:tc>
        <w:tc>
          <w:tcPr>
            <w:tcW w:w="2862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‘1’</w:t>
            </w:r>
          </w:p>
        </w:tc>
      </w:tr>
      <w:tr w:rsidR="00DF4B1F" w:rsidTr="00DF4B1F">
        <w:tc>
          <w:tcPr>
            <w:tcW w:w="2883" w:type="dxa"/>
          </w:tcPr>
          <w:p w:rsidR="00DF4B1F" w:rsidRDefault="00DF4B1F" w:rsidP="00DF4B1F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I4 = ‘1’</w:t>
            </w:r>
          </w:p>
        </w:tc>
        <w:tc>
          <w:tcPr>
            <w:tcW w:w="2885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‘1’</w:t>
            </w:r>
          </w:p>
        </w:tc>
        <w:tc>
          <w:tcPr>
            <w:tcW w:w="2862" w:type="dxa"/>
          </w:tcPr>
          <w:p w:rsidR="00DF4B1F" w:rsidRDefault="00DF4B1F" w:rsidP="00BB3128">
            <w:pPr>
              <w:pStyle w:val="Prrafodelista"/>
              <w:ind w:left="0"/>
              <w:rPr>
                <w:lang w:val="es-AR"/>
              </w:rPr>
            </w:pPr>
            <w:r>
              <w:rPr>
                <w:lang w:val="es-AR"/>
              </w:rPr>
              <w:t>‘1’</w:t>
            </w:r>
          </w:p>
        </w:tc>
      </w:tr>
    </w:tbl>
    <w:p w:rsidR="00BB3128" w:rsidRPr="00BB3128" w:rsidRDefault="00BB3128" w:rsidP="00BB3128">
      <w:pPr>
        <w:pStyle w:val="Prrafodelista"/>
        <w:rPr>
          <w:lang w:val="es-AR"/>
        </w:rPr>
      </w:pPr>
    </w:p>
    <w:p w:rsidR="00492FAB" w:rsidRPr="00BB3128" w:rsidRDefault="00BB3128" w:rsidP="00BB3128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4958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28" w:rsidRPr="00BB3128" w:rsidRDefault="00BB3128" w:rsidP="00BB3128">
      <w:pPr>
        <w:jc w:val="center"/>
        <w:rPr>
          <w:lang w:val="es-AR"/>
        </w:rPr>
      </w:pPr>
    </w:p>
    <w:p w:rsidR="00BB3128" w:rsidRPr="00BB3128" w:rsidRDefault="00BB3128" w:rsidP="00BB3128">
      <w:pPr>
        <w:rPr>
          <w:lang w:val="es-AR"/>
        </w:rPr>
      </w:pPr>
    </w:p>
    <w:sectPr w:rsidR="00BB3128" w:rsidRPr="00BB3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7FFA"/>
    <w:multiLevelType w:val="hybridMultilevel"/>
    <w:tmpl w:val="C97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28"/>
    <w:rsid w:val="00492FAB"/>
    <w:rsid w:val="00BB3128"/>
    <w:rsid w:val="00D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B32A"/>
  <w15:chartTrackingRefBased/>
  <w15:docId w15:val="{2EED3BD5-4844-467A-9245-278AED77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1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2021-09-20T12:41:00Z</dcterms:created>
  <dcterms:modified xsi:type="dcterms:W3CDTF">2021-09-20T12:57:00Z</dcterms:modified>
</cp:coreProperties>
</file>