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síntesis — estética de referencias + estructura del cliente</w:t>
      </w:r>
    </w:p>
    <w:p>
      <w:r>
        <w:rPr>
          <w:i/>
        </w:rPr>
        <w:t xml:space="preserve">Generado el 2026-08-17T18:21:20.265Z a partir de 3 sitio(s) analizado(s).</w:t>
      </w:r>
    </w:p>
    <w:p>
      <w:r>
        <w:t xml:space="preserve">&gt; Copiá todo lo que sigue y pasáselo a la IA que va a construir la aplicación.</w:t>
      </w:r>
    </w:p>
    <w:p>
      <w:pPr>
        <w:pStyle w:val="Heading1"/>
        <w:keepNext/>
      </w:pPr>
      <w:r>
        <w:t xml:space="preserve">0. Punto de partida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Qué aporta al proyecto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Estructura, contenido, funcionalidad y línea base a superar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Estética: color, tipografía, espaciado, componentes y movimiento</w:t>
            </w:r>
          </w:p>
        </w:tc>
      </w:tr>
    </w:tbl>
    <w:p>
      <w:pPr>
        <w:spacing w:after="80"/>
      </w:pPr>
    </w:p>
    <w:p>
      <w:r>
        <w:rPr>
          <w:b/>
        </w:rPr>
        <w:t xml:space="preserve">Regla de oro:</w:t>
      </w:r>
      <w:r>
        <w:t xml:space="preserve"> replicar el *lenguaje visual* de las referencias, no su contenido. Nada de logos, marcas, fotos, textos ni nombres de producto de los sitios analizados. Cualquier coincidencia literal con una referencia es un error.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con una estética coherente con las 2 referencia(s) analizada(s), replicando la arquitectura de información y las funcionalidades de </w:t>
      </w:r>
      <w:r>
        <w:rPr>
          <w:b/>
        </w:rPr>
        <w:t xml:space="preserve">authogar.com</w:t>
      </w:r>
      <w:r>
        <w:t xml:space="preserve">, con mejor rendimiento y accesibilidad que todos los sitios analizados.</w:t>
      </w:r>
    </w:p>
    <w:p>
      <w:pPr>
        <w:pStyle w:val="Heading1"/>
        <w:keepNext/>
      </w:pPr>
      <w:r>
        <w:t xml:space="preserve">2. Estética en común entre las referencias</w:t>
      </w:r>
    </w:p>
    <w:p>
      <w:r>
        <w:t xml:space="preserve">Cada valor indica en cuántas referencias aparece. Lo que está en la mayoría define el estilo; lo que aparece en una sola es una opción, no una regla.</w:t>
      </w:r>
    </w:p>
    <w:p>
      <w:pPr>
        <w:pStyle w:val="Heading2"/>
        <w:keepNext/>
      </w:pPr>
      <w:r>
        <w:t xml:space="preserve">2.1 Color</w:t>
      </w:r>
    </w:p>
    <w:p>
      <w:r>
        <w:rPr>
          <w:b/>
        </w:rPr>
        <w:t xml:space="preserve">Neutros compartidos</w:t>
      </w:r>
      <w:r>
        <w:t xml:space="preserve"> (base de superficies y texto):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 totales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r>
        <w:rPr>
          <w:b/>
        </w:rPr>
        <w:t xml:space="preserve">Acentos de cada referencia</w:t>
      </w:r>
      <w:r>
        <w:t xml:space="preserve"> (elegir uno como color de marca, o el que indique el cliente):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#f5f5dc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#160083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#b2cbea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#e6bc99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texto más usados: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#707070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#ff5700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</w:tr>
    </w:tbl>
    <w:p>
      <w:pPr>
        <w:spacing w:after="80"/>
      </w:pPr>
    </w:p>
    <w:p>
      <w:r>
        <w:t xml:space="preserve">Definir la paleta como variables CSS con roles (</w:t>
      </w:r>
      <w:r>
        <w:rPr>
          <w:rFonts w:ascii="Consolas" w:hAnsi="Consolas"/>
          <w:sz w:val="17"/>
        </w:rPr>
        <w:t xml:space="preserve">--surface</w:t>
      </w:r>
      <w:r>
        <w:t xml:space="preserve">, </w:t>
      </w:r>
      <w:r>
        <w:rPr>
          <w:rFonts w:ascii="Consolas" w:hAnsi="Consolas"/>
          <w:sz w:val="17"/>
        </w:rPr>
        <w:t xml:space="preserve">--surface-alt</w:t>
      </w:r>
      <w:r>
        <w:t xml:space="preserve">, </w:t>
      </w:r>
      <w:r>
        <w:rPr>
          <w:rFonts w:ascii="Consolas" w:hAnsi="Consolas"/>
          <w:sz w:val="17"/>
        </w:rPr>
        <w:t xml:space="preserve">--text</w:t>
      </w:r>
      <w:r>
        <w:t xml:space="preserve">, </w:t>
      </w:r>
      <w:r>
        <w:rPr>
          <w:rFonts w:ascii="Consolas" w:hAnsi="Consolas"/>
          <w:sz w:val="17"/>
        </w:rPr>
        <w:t xml:space="preserve">--text-muted</w:t>
      </w:r>
      <w:r>
        <w:t xml:space="preserve">, </w:t>
      </w:r>
      <w:r>
        <w:rPr>
          <w:rFonts w:ascii="Consolas" w:hAnsi="Consolas"/>
          <w:sz w:val="17"/>
        </w:rPr>
        <w:t xml:space="preserve">--accent</w:t>
      </w:r>
      <w:r>
        <w:t xml:space="preserve">, </w:t>
      </w:r>
      <w:r>
        <w:rPr>
          <w:rFonts w:ascii="Consolas" w:hAnsi="Consolas"/>
          <w:sz w:val="17"/>
        </w:rPr>
        <w:t xml:space="preserve">--border</w:t>
      </w:r>
      <w:r>
        <w:t xml:space="preserve">), no como colores sueltos. Todo par texto/fondo debe cumplir WCAG AA (4.5:1 en texto normal, 3:1 en texto grande) — ver sección 6.</w:t>
      </w:r>
    </w:p>
    <w:p>
      <w:pPr>
        <w:pStyle w:val="Heading2"/>
        <w:keepNext/>
      </w:pPr>
      <w:r>
        <w:t xml:space="preserve">2.2 Tipografía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"Nunito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"Hind Siliguri",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Helvetica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de tamaños presente en la mayoría:</w:t>
      </w:r>
      <w:r>
        <w:t xml:space="preserve"> 10px · 12px · 14px · 16px · 18px · 22px · 26px</w:t>
      </w:r>
    </w:p>
    <w:p>
      <w:r>
        <w:rPr>
          <w:b/>
        </w:rPr>
        <w:t xml:space="preserve">Escala completa observada:</w:t>
      </w:r>
      <w:r>
        <w:t xml:space="preserve"> 10px · 12px · 13px · 14px · 16px · 18px · 22px · 26px · 30px · 35px</w:t>
      </w:r>
    </w:p>
    <w:p>
      <w:r>
        <w:rPr>
          <w:b/>
        </w:rPr>
        <w:t xml:space="preserve">Pesos:</w:t>
      </w:r>
      <w:r>
        <w:t xml:space="preserve"> 400 (2/2) · 700 (2/2) · 500 (1/2) · 600 (1/2) · 200 (1/2)</w:t>
      </w:r>
    </w:p>
    <w:p>
      <w:r>
        <w:rPr>
          <w:b/>
        </w:rPr>
        <w:t xml:space="preserve">Line-heights:</w:t>
      </w:r>
      <w:r>
        <w:t xml:space="preserve"> 19.6px · 20px · 16.8px · 14px</w:t>
      </w:r>
    </w:p>
    <w:p>
      <w:r>
        <w:t xml:space="preserve">Escala tipográfica de cada referencia, para elegir el carácter (más contraste = más editorial, menos contraste = más utilitario):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h2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h3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 principal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22px/400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"Hind Siliguri", "Helvetica Neue", Helvetica, Arial, sans-serif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22px/400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"Nunito Sans", "Helvetica Neue", Helvetica, Arial, sans-serif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2.3 Forma, espaciado y elevación</w:t>
      </w:r>
    </w:p>
    <w:p>
      <w:r>
        <w:rPr>
          <w:b/>
        </w:rPr>
        <w:t xml:space="preserve">Radios:</w:t>
      </w:r>
      <w:r>
        <w:t xml:space="preserve"> 3px (2/2) · 10px (2/2) · 50px (1/2)</w:t>
      </w:r>
    </w:p>
    <w:p>
      <w:r>
        <w:t xml:space="preserve">Usar una escala de 3 radios como máximo. Los que se repiten entre referencias son: 3px · 10px.</w:t>
      </w:r>
    </w:p>
    <w:p>
      <w:r>
        <w:rPr>
          <w:b/>
        </w:rPr>
        <w:t xml:space="preserve">Gaps de grilla:</w:t>
      </w:r>
      <w:r>
        <w:t xml:space="preserve"> 3px · 5px · 10px · 20px</w:t>
      </w:r>
    </w:p>
    <w:p>
      <w:r>
        <w:rPr>
          <w:b/>
        </w:rPr>
        <w:t xml:space="preserve">Ancho de contenedor:</w:t>
      </w:r>
      <w:r>
        <w:t xml:space="preserve"> 1430px (2/2)</w:t>
      </w:r>
    </w:p>
    <w:p>
      <w:r>
        <w:rPr>
          <w:b/>
        </w:rPr>
        <w:t xml:space="preserve">Sombras más usadas: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rgba(51, 51, 51, 0.2) 0px 0px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t xml:space="preserve">Normalizar en 3 niveles de elevación: sutil para cards, media para menús y popovers, fuerte para modales.</w:t>
      </w:r>
    </w:p>
    <w:p>
      <w:pPr>
        <w:pStyle w:val="Heading2"/>
        <w:keepNext/>
      </w:pPr>
      <w:r>
        <w:t xml:space="preserve">2.4 Componentes: qué usan las referencias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Referencias que lo usan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Promedio por 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obligatorio: lo usan todas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botón de cada referencia</w:t>
      </w:r>
      <w:r>
        <w:t xml:space="preserve"> (para definir el </w:t>
      </w:r>
      <w:r>
        <w:rPr>
          <w:rFonts w:ascii="Consolas" w:hAnsi="Consolas"/>
          <w:sz w:val="17"/>
        </w:rPr>
        <w:t xml:space="preserve">Button</w:t>
      </w:r>
      <w:r>
        <w:t xml:space="preserve"> primario):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</w:tbl>
    <w:p>
      <w:pPr>
        <w:spacing w:after="80"/>
      </w:pPr>
    </w:p>
    <w:p>
      <w:r>
        <w:rPr>
          <w:b/>
        </w:rPr>
        <w:t xml:space="preserve">Estilo de card de cada referencia: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2.5 Layout y densidad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Referencia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del home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Hamburguesa desde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 @1440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 vs flex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3854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8.2 viewports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8128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34779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que comparten las referencias:</w:t>
      </w:r>
      <w:r>
        <w:t xml:space="preserve"> 360px (2/2) · 390px (2/2) · 400px (2/2) · 472px (2/2) · 479px (2/2) · 500px (2/2) · 576px (2/2) · 600px (2/2) · 639px (2/2) · 640px (2/2) · 700px (2/2) · 767px (2/2)</w:t>
      </w:r>
    </w:p>
    <w:p>
      <w:r>
        <w:t xml:space="preserve">Implementar con 640 / 768 / 1024 / 1280 / 1536 y verificar además 360px. Sin scroll horizontal en ningún ancho entre 320 y 1920.</w:t>
      </w:r>
    </w:p>
    <w:p>
      <w:pPr>
        <w:pStyle w:val="Heading2"/>
        <w:keepNext/>
      </w:pPr>
      <w:r>
        <w:t xml:space="preserve">2.6 Movimiento</w:t>
      </w:r>
    </w:p>
    <w:p>
      <w:r>
        <w:rPr>
          <w:b/>
        </w:rPr>
        <w:t xml:space="preserve">Duraciones:</w:t>
      </w:r>
      <w:r>
        <w:t xml:space="preserve"> 0.3s (2/2) · 0.5s (1/2)</w:t>
      </w:r>
    </w:p>
    <w:p>
      <w:r>
        <w:rPr>
          <w:b/>
        </w:rPr>
        <w:t xml:space="preserve">Easings:</w:t>
      </w:r>
      <w:r>
        <w:t xml:space="preserve"> ease · linear</w:t>
      </w:r>
    </w:p>
    <w:p>
      <w:r>
        <w:rPr>
          <w:b/>
        </w:rPr>
        <w:t xml:space="preserve">Qué cambia en hover:</w:t>
      </w:r>
      <w:r>
        <w:t xml:space="preserve"> color · background-color · background-position-x · background-position-y · background-attachment · background-clip</w:t>
      </w:r>
    </w:p>
    <w:p>
      <w:r>
        <w:t xml:space="preserve">Referencias con animación al scroll: macowens.com.ar, devre.la. Respetar siempre </w:t>
      </w:r>
      <w:r>
        <w:rPr>
          <w:rFonts w:ascii="Consolas" w:hAnsi="Consolas"/>
          <w:sz w:val="17"/>
        </w:rPr>
        <w:t xml:space="preserve">prefers-reduced-motion</w:t>
      </w:r>
      <w:r>
        <w:t xml:space="preserve"> (0/2 referencias lo hacen).</w:t>
      </w:r>
    </w:p>
    <w:p>
      <w:pPr>
        <w:pStyle w:val="Heading1"/>
        <w:keepNext/>
      </w:pPr>
      <w:r>
        <w:t xml:space="preserve">3. Estructura y funcionalidad</w:t>
      </w:r>
    </w:p>
    <w:p>
      <w:r>
        <w:t xml:space="preserve">La arquitectura de información sale del sitio del cliente (</w:t>
      </w:r>
      <w:r>
        <w:rPr>
          <w:b/>
        </w:rPr>
        <w:t xml:space="preserve">authogar.com</w:t>
      </w:r>
      <w:r>
        <w:t xml:space="preserve">). Las referencias definen cómo se ve, no qué secciones hay.</w:t>
      </w:r>
    </w:p>
    <w:p>
      <w:r>
        <w:rPr>
          <w:b/>
        </w:rPr>
        <w:t xml:space="preserve">Secciones del home, en orden de scroll: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12 links, 4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img, 11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27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img, 11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img, 5 links, 65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 img, 5 links,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section#slider-items-4pudh1k.w-100.flex.items-center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 img, 5 links,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21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Navegación:</w:t>
      </w:r>
      <w:r>
        <w:t xml:space="preserve"> 4 ítems de primer nivel: Revista Authogar · Deporte y Moda · Zapatillas · Promo 12 Sin Interés</w:t>
      </w:r>
    </w:p>
    <w:p>
      <w:r>
        <w:rPr>
          <w:b/>
        </w:rPr>
        <w:t xml:space="preserve">Integraciones que el cliente ya tiene y hay que prever:</w:t>
      </w:r>
      <w:r>
        <w:t xml:space="preserve"> VTEX, Google Tag Manager, Google Analytics, Meta Pixel, reCAPTCHA.</w:t>
      </w:r>
    </w:p>
    <w:p>
      <w:pPr>
        <w:pStyle w:val="Heading1"/>
        <w:keepNext/>
      </w:pPr>
      <w:r>
        <w:t xml:space="preserve">4. Stack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Stack 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react, tailwind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bootstrap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jquery, bootstrap</w:t>
            </w:r>
          </w:p>
        </w:tc>
      </w:tr>
    </w:tbl>
    <w:p>
      <w:pPr>
        <w:spacing w:after="80"/>
      </w:pPr>
    </w:p>
    <w:p>
      <w:r>
        <w:t xml:space="preserve">Usar </w:t>
      </w:r>
      <w:r>
        <w:rPr>
          <w:b/>
        </w:rPr>
        <w:t xml:space="preserve">Next.js (App Router) + TypeScript strict + Tailwind CSS</w:t>
      </w:r>
      <w:r>
        <w:t xml:space="preserve">, con los tokens de la sección 2 en </w:t>
      </w:r>
      <w:r>
        <w:rPr>
          <w:rFonts w:ascii="Consolas" w:hAnsi="Consolas"/>
          <w:sz w:val="17"/>
        </w:rPr>
        <w:t xml:space="preserve">tailwind.config</w:t>
      </w:r>
      <w:r>
        <w:t xml:space="preserve"> y variables CSS. Contenido desde datos (JSON/CMS/API), nunca hardcodeado en el markup.</w:t>
      </w:r>
    </w:p>
    <w:p>
      <w:pPr>
        <w:pStyle w:val="Heading1"/>
        <w:keepNext/>
      </w:pPr>
      <w:r>
        <w:t xml:space="preserve">5. Referencias visuales</w:t>
      </w:r>
    </w:p>
    <w:p>
      <w:r>
        <w:t xml:space="preserve">Recortes reales de cada sitio. Sirven para calibrar el estilo, no para copiarlos.</w:t>
      </w:r>
    </w:p>
    <w:p>
      <w:r>
        <w:rPr>
          <w:b/>
        </w:rPr>
        <w:t xml:space="preserve">authogar.com</w:t>
      </w:r>
      <w:r>
        <w:t xml:space="preserve"> (cliente)</w:t>
      </w:r>
    </w:p>
    <w:p>
      <w:r>
        <w:rPr>
          <w:color w:val="0B62D6"/>
          <w:u w:val="single"/>
        </w:rPr>
        <w:t xml:space="preserve">authogar.com — Header</w:t>
      </w:r>
      <w:r>
        <w:t xml:space="preserve"> </w:t>
      </w:r>
      <w:r>
        <w:rPr>
          <w:color w:val="0B62D6"/>
          <w:u w:val="single"/>
        </w:rPr>
        <w:t xml:space="preserve">authogar.com — Navegación</w:t>
      </w:r>
      <w:r>
        <w:t xml:space="preserve"> </w:t>
      </w:r>
      <w:r>
        <w:rPr>
          <w:color w:val="0B62D6"/>
          <w:u w:val="single"/>
        </w:rPr>
        <w:t xml:space="preserve">authogar.com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1" name="Imagen 1" descr="authogar.com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2" name="Imagen 2" descr="authogar.com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3" name="Imagen 3" descr="authogar.com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macowens.com.ar</w:t>
      </w:r>
      <w:r>
        <w:t xml:space="preserve"> (referencia)</w:t>
      </w:r>
    </w:p>
    <w:p>
      <w:r>
        <w:rPr>
          <w:color w:val="0B62D6"/>
          <w:u w:val="single"/>
        </w:rPr>
        <w:t xml:space="preserve">macowens.com.ar — Header</w:t>
      </w:r>
      <w:r>
        <w:t xml:space="preserve"> </w:t>
      </w:r>
      <w:r>
        <w:rPr>
          <w:color w:val="0B62D6"/>
          <w:u w:val="single"/>
        </w:rPr>
        <w:t xml:space="preserve">macowens.com.ar — Navegación</w:t>
      </w:r>
      <w:r>
        <w:t xml:space="preserve"> </w:t>
      </w:r>
      <w:r>
        <w:rPr>
          <w:color w:val="0B62D6"/>
          <w:u w:val="single"/>
        </w:rPr>
        <w:t xml:space="preserve">macowens.com.ar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811022"/>
            <wp:docPr id="4" name="Imagen 4" descr="macowens.com.ar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7872"/>
            <wp:docPr id="5" name="Imagen 5" descr="macowens.com.ar — 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6" name="Imagen 6" descr="macowens.com.ar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devre.la</w:t>
      </w:r>
      <w:r>
        <w:t xml:space="preserve"> (referencia)</w:t>
      </w:r>
    </w:p>
    <w:p>
      <w:r>
        <w:rPr>
          <w:color w:val="0B62D6"/>
          <w:u w:val="single"/>
        </w:rPr>
        <w:t xml:space="preserve">devre.la — Header</w:t>
      </w:r>
      <w:r>
        <w:t xml:space="preserve"> </w:t>
      </w:r>
      <w:r>
        <w:rPr>
          <w:color w:val="0B62D6"/>
          <w:u w:val="single"/>
        </w:rPr>
        <w:t xml:space="preserve">devre.la — 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11810"/>
            <wp:docPr id="7" name="Imagen 7" descr="devre.la —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8" name="Imagen 8" descr="devre.la — 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6. Calidad exigida (mejor que todos los sitios analizados)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Mejor de los sitios analizados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 de la app nueva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 (authogar.com)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538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7863 KB (authogar.com)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6290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3080 (authogar.com)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2464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 medido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Contraste WCAG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0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fallos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mejor tiene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algunos no tienen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 entre 320 y 1920px</w:t>
            </w:r>
          </w:p>
        </w:tc>
      </w:tr>
    </w:tbl>
    <w:p>
      <w:pPr>
        <w:spacing w:after="80"/>
      </w:pPr>
    </w:p>
    <w:p>
      <w:r>
        <w:rPr>
          <w:b/>
        </w:rPr>
        <w:t xml:space="preserve">Errores que cometen los sitios analizados y que esta app no debe repetir: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alt</w:t>
      </w:r>
      <w:r>
        <w:t xml:space="preserve"> (authogar.com, macowens.com.ar, devre.la)</w:t>
      </w:r>
    </w:p>
    <w:p>
      <w:pPr>
        <w:numPr>
          <w:ilvl w:val="0"/>
          <w:numId w:val="2"/>
        </w:numPr>
      </w:pPr>
      <w:r>
        <w:t xml:space="preserve">Inputs sin label asociado (authogar.com, macowens.com.ar, devre.la)</w:t>
      </w:r>
    </w:p>
    <w:p>
      <w:pPr>
        <w:numPr>
          <w:ilvl w:val="0"/>
          <w:numId w:val="2"/>
        </w:numPr>
      </w:pPr>
      <w:r>
        <w:t xml:space="preserve">Cantidad de </w:t>
      </w:r>
      <w:r>
        <w:rPr>
          <w:rFonts w:ascii="Consolas" w:hAnsi="Consolas"/>
          <w:sz w:val="17"/>
        </w:rPr>
        <w:t xml:space="preserve">h1</w:t>
      </w:r>
      <w:r>
        <w:t xml:space="preserve"> distinta de uno (authogar.com, macowens.com.ar, devre.la)</w:t>
      </w:r>
    </w:p>
    <w:p>
      <w:pPr>
        <w:numPr>
          <w:ilvl w:val="0"/>
          <w:numId w:val="2"/>
        </w:numPr>
      </w:pPr>
      <w:r>
        <w:t xml:space="preserve">Saltos en la jerarquía de encabezados (authogar.com, macowens.com.ar, devre.la)</w:t>
      </w:r>
    </w:p>
    <w:p>
      <w:pPr>
        <w:numPr>
          <w:ilvl w:val="0"/>
          <w:numId w:val="2"/>
        </w:numPr>
      </w:pPr>
      <w:r>
        <w:t xml:space="preserve">Foco visible removido (authogar.com, macowens.com.ar, devre.la)</w:t>
      </w:r>
    </w:p>
    <w:p>
      <w:pPr>
        <w:numPr>
          <w:ilvl w:val="0"/>
          <w:numId w:val="2"/>
        </w:numPr>
      </w:pPr>
      <w:r>
        <w:t xml:space="preserve">Sin skip link (authogar.com, macowens.com.ar, devre.la)</w:t>
      </w:r>
    </w:p>
    <w:p>
      <w:pPr>
        <w:numPr>
          <w:ilvl w:val="0"/>
          <w:numId w:val="2"/>
        </w:numPr>
      </w:pPr>
      <w:r>
        <w:t xml:space="preserve">Contraste por debajo de AA (authogar.com, macowens.com.ar)</w:t>
      </w:r>
    </w:p>
    <w:p>
      <w:pPr>
        <w:numPr>
          <w:ilvl w:val="0"/>
          <w:numId w:val="2"/>
        </w:numPr>
      </w:pPr>
      <w:r>
        <w:t xml:space="preserve">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 (authogar.com, macowens.com.ar, devre.la)</w:t>
      </w:r>
    </w:p>
    <w:p>
      <w:pPr>
        <w:numPr>
          <w:ilvl w:val="0"/>
          <w:numId w:val="2"/>
        </w:numPr>
      </w:pPr>
      <w:r>
        <w:t xml:space="preserve">Imágenes servidas mucho más grandes de lo que se muestran (authogar.com, macowens.com.ar, devre.la)</w:t>
      </w:r>
    </w:p>
    <w:p>
      <w:pPr>
        <w:numPr>
          <w:ilvl w:val="0"/>
          <w:numId w:val="2"/>
        </w:numPr>
      </w:pPr>
      <w:r>
        <w:t xml:space="preserve">Sin formatos de imagen modernos (WebP/AVIF) (authogar.com, macowens.com.ar, devre.la)</w:t>
      </w:r>
    </w:p>
    <w:p>
      <w:pPr>
        <w:numPr>
          <w:ilvl w:val="0"/>
          <w:numId w:val="2"/>
        </w:numPr>
      </w:pPr>
      <w:r>
        <w:t xml:space="preserve">Áreas clicables menores a 36px en mobile (authogar.com, macowens.com.ar, devre.la)</w:t>
      </w:r>
    </w:p>
    <w:p>
      <w:pPr>
        <w:numPr>
          <w:ilvl w:val="0"/>
          <w:numId w:val="2"/>
        </w:numPr>
      </w:pPr>
      <w:r>
        <w:t xml:space="preserve">Animaciones que ignoran </w:t>
      </w:r>
      <w:r>
        <w:rPr>
          <w:rFonts w:ascii="Consolas" w:hAnsi="Consolas"/>
          <w:sz w:val="17"/>
        </w:rPr>
        <w:t xml:space="preserve">prefers-reduced-motion</w:t>
      </w:r>
      <w:r>
        <w:t xml:space="preserve"> (devre.la)</w:t>
      </w:r>
    </w:p>
    <w:p>
      <w:pPr>
        <w:numPr>
          <w:ilvl w:val="0"/>
          <w:numId w:val="2"/>
        </w:numPr>
      </w:pPr>
      <w:r>
        <w:t xml:space="preserve">Errores de consola en el home (authogar.com, macowens.com.ar, devre.la)</w:t>
      </w:r>
    </w:p>
    <w:p>
      <w:pPr>
        <w:numPr>
          <w:ilvl w:val="0"/>
          <w:numId w:val="2"/>
        </w:numPr>
      </w:pPr>
      <w:r>
        <w:t xml:space="preserve">Demasiados dominios de terceros (authogar.com, macowens.com.ar, devre.la)</w:t>
      </w:r>
    </w:p>
    <w:p>
      <w:pPr>
        <w:numPr>
          <w:ilvl w:val="0"/>
          <w:numId w:val="1"/>
        </w:numPr>
      </w:pPr>
      <w:r>
        <w:t xml:space="preserve">Navegación completa por teclado con foco visible.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 con throttling).</w:t>
      </w:r>
    </w:p>
    <w:p>
      <w:pPr>
        <w:pStyle w:val="Heading1"/>
        <w:keepNext/>
      </w:pPr>
      <w:r>
        <w:t xml:space="preserve">7. Entregables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 Tailwind) con los valores de la sección 2.</w:t>
      </w:r>
    </w:p>
    <w:p>
      <w:pPr>
        <w:numPr>
          <w:ilvl w:val="0"/>
          <w:numId w:val="2"/>
        </w:numPr>
      </w:pPr>
      <w:r>
        <w:t xml:space="preserve">Componentes tipados y reutilizables, con las variantes de la sección 2.4.</w:t>
      </w:r>
    </w:p>
    <w:p>
      <w:pPr>
        <w:numPr>
          <w:ilvl w:val="0"/>
          <w:numId w:val="2"/>
        </w:numPr>
      </w:pPr>
      <w:r>
        <w:t xml:space="preserve">Las páginas y secciones de la sección 3, con datos de ejemplo propios.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fotos, textos ni nombres de producto de ninguno de los sitios analizados.</w:t>
      </w:r>
    </w:p>
    <w:p>
      <w:pPr>
        <w:pBdr>
          <w:bottom w:val="single" w:sz="6" w:space="1" w:color="D8DEE6"/>
        </w:pBdr>
      </w:pPr>
    </w:p>
    <w:p>
      <w:r>
        <w:rPr>
          <w:i/>
        </w:rPr>
        <w:t xml:space="preserve">Detalle completo de cada sitio en su reporte individual: `reportes/authogar.com/`, `reportes/macowens.com.ar/`, `reportes/devre.la/`.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síntesis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