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Times New Roman" w:cs="Times New Roman" w:eastAsia="Times New Roman" w:hAnsi="Times New Roman"/>
          <w:b w:val="1"/>
          <w:bCs w:val="1"/>
          <w:sz w:val="26"/>
          <w:szCs w:val="26"/>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sz w:val="20"/>
          <w:szCs w:val="20"/>
          <w:rtl w:val="0"/>
        </w:rPr>
        <w:t xml:space="preserve">Facultad de Ingeniería y Tecnología · Ingeniería en Sistemas de Información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PROYECTO FINAL DE GRADO</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Times New Roman" w:cs="Times New Roman" w:eastAsia="Times New Roman" w:hAnsi="Times New Roman"/>
          <w:b w:val="1"/>
          <w:bCs w:val="1"/>
          <w:sz w:val="30"/>
          <w:szCs w:val="30"/>
          <w:rtl w:val="0"/>
        </w:rPr>
        <w:t xml:space="preserve">PLANTILLAS E INSTRUMENTOS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Times New Roman" w:cs="Times New Roman" w:eastAsia="Times New Roman" w:hAnsi="Times New Roman"/>
          <w:b w:val="1"/>
          <w:bCs w:val="1"/>
          <w:sz w:val="23"/>
          <w:szCs w:val="23"/>
          <w:rtl w:val="0"/>
        </w:rPr>
        <w:t xml:space="preserve">Clase 3 · Análisis estratégico del entorno y posición competitiva</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Times New Roman" w:cs="Times New Roman" w:eastAsia="Times New Roman" w:hAnsi="Times New Roman"/>
          <w:sz w:val="21"/>
          <w:szCs w:val="21"/>
          <w:rtl w:val="0"/>
        </w:rPr>
        <w:t xml:space="preserve">Instrumentos 11 a 16 — continuación de la numeración iniciada en la Clase 1</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Documentos de uso obligatorio. Complételos en el aula o durante el trabajo de campo, publíquelos en el repositorio del equipo y consigne los enlaces en la bitácora.</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Times New Roman" w:cs="Times New Roman" w:eastAsia="Times New Roman" w:hAnsi="Times New Roman"/>
          <w:b w:val="1"/>
          <w:bCs w:val="1"/>
          <w:sz w:val="21"/>
          <w:szCs w:val="21"/>
          <w:rtl w:val="0"/>
        </w:rPr>
        <w:t xml:space="preserve">Docente Titular: PosDr. Darío Ezequiel Díaz</w:t>
      </w:r>
      <w:r w:rsidDel="00000000" w:rsidR="00000000" w:rsidRPr="00000000">
        <w:rPr>
          <w:rtl w:val="0"/>
        </w:rPr>
      </w:r>
    </w:p>
    <w:p w:rsidR="00000000" w:rsidDel="00000000" w:rsidP="00000000" w:rsidRDefault="00000000" w:rsidRPr="00000000" w14:paraId="00000009">
      <w:pPr>
        <w:spacing w:after="300" w:lineRule="auto"/>
        <w:jc w:val="center"/>
        <w:rPr/>
      </w:pPr>
      <w:r w:rsidDel="00000000" w:rsidR="00000000" w:rsidRPr="00000000">
        <w:rPr>
          <w:rFonts w:ascii="Times New Roman" w:cs="Times New Roman" w:eastAsia="Times New Roman" w:hAnsi="Times New Roman"/>
          <w:sz w:val="20"/>
          <w:szCs w:val="20"/>
          <w:rtl w:val="0"/>
        </w:rPr>
        <w:t xml:space="preserve">Sede Posadas · Comisión A · Segundo Cuatrimestre 2026</w:t>
      </w:r>
      <w:r w:rsidDel="00000000" w:rsidR="00000000" w:rsidRPr="00000000">
        <w:rPr>
          <w:rtl w:val="0"/>
        </w:rPr>
      </w:r>
    </w:p>
    <w:p w:rsidR="00000000" w:rsidDel="00000000" w:rsidP="00000000" w:rsidRDefault="00000000" w:rsidRPr="00000000" w14:paraId="0000000A">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Cómo se usa este cuadernillo</w:t>
      </w:r>
      <w:r w:rsidDel="00000000" w:rsidR="00000000" w:rsidRPr="00000000">
        <w:rPr>
          <w:rtl w:val="0"/>
        </w:rPr>
      </w:r>
    </w:p>
    <w:p w:rsidR="00000000" w:rsidDel="00000000" w:rsidP="00000000" w:rsidRDefault="00000000" w:rsidRPr="00000000" w14:paraId="0000000B">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Los seis instrumentos que siguen corresponden a las herramientas que la planificación fija para este encuentro: plantillas de Porter, PESTEL y cadena de valor, más el registro sistemático de fuentes y evidencias en el repositorio del equipo. Continúan la numeración iniciada en la Clase 1: los Instrumentos 1 a 4 se entregaron en el primer encuentro y los 5 a 10 en el segundo.</w:t>
      </w:r>
      <w:r w:rsidDel="00000000" w:rsidR="00000000" w:rsidRPr="00000000">
        <w:rPr>
          <w:rtl w:val="0"/>
        </w:rPr>
      </w:r>
    </w:p>
    <w:p w:rsidR="00000000" w:rsidDel="00000000" w:rsidP="00000000" w:rsidRDefault="00000000" w:rsidRPr="00000000" w14:paraId="0000000C">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Todos se completan sobre la organización de intervención ya confirmada. El Instrumento 14 se inicia en el taller de esta clase y debe estar terminado para el encuentro siguiente; los restantes se completan durante el trabajo de campo de la semana.</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00E">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EL CRITERIO QUE ATRAVIESA LOS SEIS INSTRUMENTOS</w:t>
            </w:r>
            <w:r w:rsidDel="00000000" w:rsidR="00000000" w:rsidRPr="00000000">
              <w:rPr>
                <w:rtl w:val="0"/>
              </w:rPr>
            </w:r>
          </w:p>
          <w:p w:rsidR="00000000" w:rsidDel="00000000" w:rsidP="00000000" w:rsidRDefault="00000000" w:rsidRPr="00000000" w14:paraId="0000000F">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Prueba de pertinencia. Todo elemento que se consigne en estos instrumentos, un factor del entorno, la intensidad de una fuerza o una celda del FODA, debe superar una única prueba: si lo suprimiera del informe, ¿cambiaría alguna decisión del proyecto? Si la respuesta es negativa, el elemento sobra, con independencia del trabajo que haya costado averiguarlo.</w:t>
            </w:r>
            <w:r w:rsidDel="00000000" w:rsidR="00000000" w:rsidRPr="00000000">
              <w:rPr>
                <w:rtl w:val="0"/>
              </w:rPr>
            </w:r>
          </w:p>
          <w:p w:rsidR="00000000" w:rsidDel="00000000" w:rsidP="00000000" w:rsidRDefault="00000000" w:rsidRPr="00000000" w14:paraId="00000010">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En la corrección se cuentan implicancias declaradas, no filas completadas. Una matriz de seis factores con consecuencias explícitas vale más que una de treinta sin ellas.</w:t>
            </w:r>
            <w:r w:rsidDel="00000000" w:rsidR="00000000" w:rsidRPr="00000000">
              <w:rPr>
                <w:rtl w:val="0"/>
              </w:rPr>
            </w:r>
          </w:p>
        </w:tc>
      </w:tr>
    </w:tbl>
    <w:p w:rsidR="00000000" w:rsidDel="00000000" w:rsidP="00000000" w:rsidRDefault="00000000" w:rsidRPr="00000000" w14:paraId="00000011">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11 · Ficha de definiciones estratégicas</w:t>
      </w:r>
      <w:r w:rsidDel="00000000" w:rsidR="00000000" w:rsidRPr="00000000">
        <w:rPr>
          <w:rtl w:val="0"/>
        </w:rPr>
      </w:r>
    </w:p>
    <w:p w:rsidR="00000000" w:rsidDel="00000000" w:rsidP="00000000" w:rsidRDefault="00000000" w:rsidRPr="00000000" w14:paraId="00000012">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semana del 20 de agosto.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Capítulo I, apartado 2 del informe del PIF.  </w:t>
      </w:r>
      <w:r w:rsidDel="00000000" w:rsidR="00000000" w:rsidRPr="00000000">
        <w:rPr>
          <w:rFonts w:ascii="Times New Roman" w:cs="Times New Roman" w:eastAsia="Times New Roman" w:hAnsi="Times New Roman"/>
          <w:b w:val="1"/>
          <w:bCs w:val="1"/>
          <w:sz w:val="20"/>
          <w:szCs w:val="20"/>
          <w:rtl w:val="0"/>
        </w:rPr>
        <w:t xml:space="preserve">Plazo: viernes 21 de agosto de 2026.</w:t>
      </w:r>
      <w:r w:rsidDel="00000000" w:rsidR="00000000" w:rsidRPr="00000000">
        <w:rPr>
          <w:rtl w:val="0"/>
        </w:rPr>
      </w:r>
    </w:p>
    <w:p w:rsidR="00000000" w:rsidDel="00000000" w:rsidP="00000000" w:rsidRDefault="00000000" w:rsidRPr="00000000" w14:paraId="00000013">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Se completan dos conjuntos de definiciones. Las de la organización, porque fijan la restricción: un proyecto que contradice la misión de la organización no se aprueba internamente por impecable que resulte en lo técnico. Las del proyecto, porque las escribe el equipo y de ellas se deduce el criterio de éxito.</w:t>
      </w:r>
      <w:r w:rsidDel="00000000" w:rsidR="00000000" w:rsidRPr="00000000">
        <w:rPr>
          <w:rtl w:val="0"/>
        </w:rPr>
      </w:r>
    </w:p>
    <w:p w:rsidR="00000000" w:rsidDel="00000000" w:rsidP="00000000" w:rsidRDefault="00000000" w:rsidRPr="00000000" w14:paraId="00000014">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11.1 · Definiciones de la organización</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Misión (en presente: qué hace, para quién, en qué se distingue)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6">
            <w:pPr>
              <w:spacing w:after="30" w:line="250" w:lineRule="auto"/>
              <w:rPr>
                <w:sz w:val="20"/>
                <w:szCs w:val="20"/>
              </w:rPr>
            </w:pPr>
            <w:r w:rsidDel="00000000" w:rsidR="00000000" w:rsidRPr="00000000">
              <w:rPr>
                <w:sz w:val="20"/>
                <w:szCs w:val="20"/>
                <w:rtl w:val="0"/>
              </w:rPr>
              <w:t xml:space="preserve">Concientizar a organizaciones del sector privado e instituciones públicas sobre el valor de adoptar de manera temprana herramientas y prácticas de seguridad digital, reduciendo ciberriesgos y mejorando las oportunidades de negocio en sus procesos de transformación digital.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Visión (en futuro y con plazo declarado)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8">
            <w:pPr>
              <w:spacing w:after="30" w:line="250" w:lineRule="auto"/>
              <w:rPr>
                <w:sz w:val="20"/>
                <w:szCs w:val="20"/>
              </w:rPr>
            </w:pPr>
            <w:r w:rsidDel="00000000" w:rsidR="00000000" w:rsidRPr="00000000">
              <w:rPr>
                <w:sz w:val="20"/>
                <w:szCs w:val="20"/>
                <w:rtl w:val="0"/>
              </w:rPr>
              <w:t xml:space="preserve">No se encontró una visión formalmente publicada por la organización con plazo declarado, y la entrevista del 04/09/2026 con el referente no indagó puntualmente sobre este punto. Sí quedó relevada una dirección declarada de crecimiento: transición activa hacia una plataforma SOAR con playbooks propios, y disposición explícita a incorporar triage automatizado por IA. Se toma como indicio de visión operativa, no como visión formal en los términos que exige este instrumento.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¿Estaban escritas o fueron reconstruidas por el equipo?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A">
            <w:pPr>
              <w:spacing w:after="30" w:line="250" w:lineRule="auto"/>
              <w:rPr>
                <w:sz w:val="20"/>
                <w:szCs w:val="20"/>
              </w:rPr>
            </w:pPr>
            <w:r w:rsidDel="00000000" w:rsidR="00000000" w:rsidRPr="00000000">
              <w:rPr>
                <w:sz w:val="20"/>
                <w:szCs w:val="20"/>
                <w:rtl w:val="0"/>
              </w:rPr>
              <w:t xml:space="preserve">La misión estaba escrita y publicada (fuente pública, ver fila siguiente). La visión no se encontró publicada y requiere reconstrucción.</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Si fueron reconstruidas: fuente, fecha y validación del referente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C">
            <w:pPr>
              <w:spacing w:after="30" w:line="250" w:lineRule="auto"/>
              <w:rPr>
                <w:sz w:val="20"/>
                <w:szCs w:val="20"/>
              </w:rPr>
            </w:pPr>
            <w:r w:rsidDel="00000000" w:rsidR="00000000" w:rsidRPr="00000000">
              <w:rPr>
                <w:sz w:val="20"/>
                <w:szCs w:val="20"/>
                <w:rtl w:val="0"/>
              </w:rPr>
              <w:t xml:space="preserve">Misión: comunicado de prensa institucional de la organización (2022), declaraciones de su CEO &amp; Founder. Visión: sin declaración formal disponible; entrevista con el referente (04/09/2026) no cubrió este punto puntualmente — pendiente de una consulta específica de seguimiento si se requiere para capítulos posteriores del PIF.</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1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Prueba de la misión: ¿podría firmarla una organización de otro rubro?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1E">
            <w:pPr>
              <w:spacing w:after="30" w:line="250" w:lineRule="auto"/>
              <w:rPr>
                <w:sz w:val="20"/>
                <w:szCs w:val="20"/>
              </w:rPr>
            </w:pPr>
            <w:r w:rsidDel="00000000" w:rsidR="00000000" w:rsidRPr="00000000">
              <w:rPr>
                <w:sz w:val="20"/>
                <w:szCs w:val="20"/>
                <w:rtl w:val="0"/>
              </w:rPr>
              <w:t xml:space="preserve">No. Está redactada en términos específicos de ciberseguridad y transformación digital, no es una declaración genérica aplicable a cualquier sector.</w:t>
            </w:r>
          </w:p>
        </w:tc>
      </w:tr>
    </w:tbl>
    <w:p w:rsidR="00000000" w:rsidDel="00000000" w:rsidP="00000000" w:rsidRDefault="00000000" w:rsidRPr="00000000" w14:paraId="0000001F">
      <w:pPr>
        <w:spacing w:after="170" w:lineRule="auto"/>
        <w:rPr/>
      </w:pPr>
      <w:r w:rsidDel="00000000" w:rsidR="00000000" w:rsidRPr="00000000">
        <w:rPr>
          <w:rtl w:val="0"/>
        </w:rPr>
      </w:r>
    </w:p>
    <w:p w:rsidR="00000000" w:rsidDel="00000000" w:rsidP="00000000" w:rsidRDefault="00000000" w:rsidRPr="00000000" w14:paraId="00000020">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11.2 · Definiciones del proyecto</w:t>
      </w: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Misión del proyecto (para qué existe la intervención)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2">
            <w:pPr>
              <w:spacing w:after="30" w:line="250" w:lineRule="auto"/>
              <w:rPr>
                <w:sz w:val="20"/>
                <w:szCs w:val="20"/>
              </w:rPr>
            </w:pPr>
            <w:r w:rsidDel="00000000" w:rsidR="00000000" w:rsidRPr="00000000">
              <w:rPr>
                <w:sz w:val="20"/>
                <w:szCs w:val="20"/>
                <w:rtl w:val="0"/>
              </w:rPr>
              <w:t xml:space="preserve">Automatizar el triage de alertas de seguridad mediante un agente de inteligencia artificial que orquesta la investigación completa de cada alerta –correlación de eventos, enriquecimiento con inteligencia de amenazas y emisión de veredicto con nivel de confianza–, reduciendo el tiempo de decisión por alerta y liberando la capacidad del analista humano para los casos que requieren juicio experto.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Visión del proyecto (situación esperada al cierre y horizonte)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4">
            <w:pPr>
              <w:spacing w:after="30" w:line="250" w:lineRule="auto"/>
              <w:rPr>
                <w:sz w:val="20"/>
                <w:szCs w:val="20"/>
              </w:rPr>
            </w:pPr>
            <w:r w:rsidDel="00000000" w:rsidR="00000000" w:rsidRPr="00000000">
              <w:rPr>
                <w:sz w:val="20"/>
                <w:szCs w:val="20"/>
                <w:rtl w:val="0"/>
              </w:rPr>
              <w:t xml:space="preserve">Hacia la instancia de defensa de noviembre de 2026, constituirse en una solución validada operativamente en al menos un entorno real de operaciones de seguridad, con métricas de precisión defendibles sobre corpus independiente.</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parte del alcance se deduce de la misión enunciada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6">
            <w:pPr>
              <w:spacing w:after="30" w:line="250" w:lineRule="auto"/>
              <w:rPr>
                <w:sz w:val="20"/>
                <w:szCs w:val="20"/>
              </w:rPr>
            </w:pPr>
            <w:r w:rsidDel="00000000" w:rsidR="00000000" w:rsidRPr="00000000">
              <w:rPr>
                <w:sz w:val="20"/>
                <w:szCs w:val="20"/>
                <w:rtl w:val="0"/>
              </w:rPr>
              <w:t xml:space="preserve">El triage automatizado de alertas accionables, reservando la intervención humana para los casos de mayor incertidumbre o severidad confirmada.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2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queda expresamente fuera, según esa misma misión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28">
            <w:pPr>
              <w:spacing w:after="30" w:line="250" w:lineRule="auto"/>
              <w:rPr>
                <w:sz w:val="20"/>
                <w:szCs w:val="20"/>
              </w:rPr>
            </w:pPr>
            <w:r w:rsidDel="00000000" w:rsidR="00000000" w:rsidRPr="00000000">
              <w:rPr>
                <w:sz w:val="20"/>
                <w:szCs w:val="20"/>
                <w:rtl w:val="0"/>
              </w:rPr>
              <w:t xml:space="preserve">La remediación automática de incidentes confirmados y la cobertura de alertas de seguridad física o de cumplimiento normativo no relacionadas con eventos de red o de endpoint.</w:t>
            </w:r>
          </w:p>
        </w:tc>
      </w:tr>
    </w:tbl>
    <w:p w:rsidR="00000000" w:rsidDel="00000000" w:rsidP="00000000" w:rsidRDefault="00000000" w:rsidRPr="00000000" w14:paraId="00000029">
      <w:pPr>
        <w:spacing w:after="170" w:lineRule="auto"/>
        <w:rPr/>
      </w:pPr>
      <w:r w:rsidDel="00000000" w:rsidR="00000000" w:rsidRPr="00000000">
        <w:rPr>
          <w:rtl w:val="0"/>
        </w:rPr>
      </w:r>
    </w:p>
    <w:p w:rsidR="00000000" w:rsidDel="00000000" w:rsidP="00000000" w:rsidRDefault="00000000" w:rsidRPr="00000000" w14:paraId="0000002A">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11.3 · Objetivos e indicadores de gestión</w:t>
      </w:r>
      <w:r w:rsidDel="00000000" w:rsidR="00000000" w:rsidRPr="00000000">
        <w:rPr>
          <w:rtl w:val="0"/>
        </w:rPr>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500"/>
        <w:gridCol w:w="1770"/>
        <w:tblGridChange w:id="0">
          <w:tblGrid>
            <w:gridCol w:w="2400"/>
            <w:gridCol w:w="1700"/>
            <w:gridCol w:w="1700"/>
            <w:gridCol w:w="1500"/>
            <w:gridCol w:w="17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2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Objetivo (infinitivo, magnitud y plazo)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2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2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Unidad y frecuencia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2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Valor actual</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2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del dato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30">
            <w:pPr>
              <w:spacing w:after="30" w:line="250" w:lineRule="auto"/>
              <w:rPr>
                <w:sz w:val="20"/>
                <w:szCs w:val="20"/>
              </w:rPr>
            </w:pPr>
            <w:r w:rsidDel="00000000" w:rsidR="00000000" w:rsidRPr="00000000">
              <w:rPr>
                <w:sz w:val="20"/>
                <w:szCs w:val="20"/>
                <w:rtl w:val="0"/>
              </w:rPr>
              <w:t xml:space="preserve">Reducir el tiempo de triage por alerta accionable a menos de treinta segundos, antes de noviembre de 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031">
            <w:pPr>
              <w:spacing w:after="30" w:line="250" w:lineRule="auto"/>
              <w:rPr>
                <w:sz w:val="20"/>
                <w:szCs w:val="20"/>
              </w:rPr>
            </w:pPr>
            <w:r w:rsidDel="00000000" w:rsidR="00000000" w:rsidRPr="00000000">
              <w:rPr>
                <w:sz w:val="20"/>
                <w:szCs w:val="20"/>
                <w:rtl w:val="0"/>
              </w:rPr>
              <w:t xml:space="preserve">Tiempo medio de triage por alerta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32">
            <w:pPr>
              <w:spacing w:after="30" w:line="250" w:lineRule="auto"/>
              <w:rPr>
                <w:sz w:val="20"/>
                <w:szCs w:val="20"/>
              </w:rPr>
            </w:pPr>
            <w:r w:rsidDel="00000000" w:rsidR="00000000" w:rsidRPr="00000000">
              <w:rPr>
                <w:sz w:val="20"/>
                <w:szCs w:val="20"/>
                <w:rtl w:val="0"/>
              </w:rPr>
              <w:t xml:space="preserve">Segundos; medición continua</w:t>
            </w:r>
          </w:p>
        </w:tc>
        <w:tc>
          <w:tcPr>
            <w:shd w:fill="ffffff" w:val="clear"/>
            <w:tcMar>
              <w:top w:w="80.0" w:type="dxa"/>
              <w:left w:w="110.0" w:type="dxa"/>
              <w:bottom w:w="80.0" w:type="dxa"/>
              <w:right w:w="110.0" w:type="dxa"/>
            </w:tcMar>
            <w:vAlign w:val="top"/>
          </w:tcPr>
          <w:p w:rsidR="00000000" w:rsidDel="00000000" w:rsidP="00000000" w:rsidRDefault="00000000" w:rsidRPr="00000000" w14:paraId="00000033">
            <w:pPr>
              <w:spacing w:after="30" w:line="250" w:lineRule="auto"/>
              <w:rPr>
                <w:sz w:val="20"/>
                <w:szCs w:val="20"/>
              </w:rPr>
            </w:pPr>
            <w:r w:rsidDel="00000000" w:rsidR="00000000" w:rsidRPr="00000000">
              <w:rPr>
                <w:sz w:val="20"/>
                <w:szCs w:val="20"/>
                <w:rtl w:val="0"/>
              </w:rPr>
              <w:t xml:space="preserve">Entre 5 y 15 minutos (300-900 s)</w:t>
            </w:r>
          </w:p>
        </w:tc>
        <w:tc>
          <w:tcPr>
            <w:shd w:fill="ffffff" w:val="clear"/>
            <w:tcMar>
              <w:top w:w="80.0" w:type="dxa"/>
              <w:left w:w="110.0" w:type="dxa"/>
              <w:bottom w:w="80.0" w:type="dxa"/>
              <w:right w:w="110.0" w:type="dxa"/>
            </w:tcMar>
            <w:vAlign w:val="top"/>
          </w:tcPr>
          <w:p w:rsidR="00000000" w:rsidDel="00000000" w:rsidP="00000000" w:rsidRDefault="00000000" w:rsidRPr="00000000" w14:paraId="00000034">
            <w:pPr>
              <w:spacing w:after="30" w:line="250" w:lineRule="auto"/>
              <w:rPr>
                <w:sz w:val="20"/>
                <w:szCs w:val="20"/>
              </w:rPr>
            </w:pPr>
            <w:r w:rsidDel="00000000" w:rsidR="00000000" w:rsidRPr="00000000">
              <w:rPr>
                <w:sz w:val="20"/>
                <w:szCs w:val="20"/>
                <w:rtl w:val="0"/>
              </w:rPr>
              <w:t xml:space="preserve">FortiSIEM, 25/08/2026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35">
            <w:pPr>
              <w:spacing w:after="30" w:line="250" w:lineRule="auto"/>
              <w:rPr>
                <w:sz w:val="20"/>
                <w:szCs w:val="20"/>
              </w:rPr>
            </w:pPr>
            <w:r w:rsidDel="00000000" w:rsidR="00000000" w:rsidRPr="00000000">
              <w:rPr>
                <w:sz w:val="20"/>
                <w:szCs w:val="20"/>
                <w:rtl w:val="0"/>
              </w:rPr>
              <w:t xml:space="preserve">Mantener la tasa de falsos negativos en no más del cinco por ciento, sobre corpus independiente.</w:t>
            </w:r>
          </w:p>
        </w:tc>
        <w:tc>
          <w:tcPr>
            <w:shd w:fill="ffffff" w:val="clear"/>
            <w:tcMar>
              <w:top w:w="80.0" w:type="dxa"/>
              <w:left w:w="110.0" w:type="dxa"/>
              <w:bottom w:w="80.0" w:type="dxa"/>
              <w:right w:w="110.0" w:type="dxa"/>
            </w:tcMar>
            <w:vAlign w:val="top"/>
          </w:tcPr>
          <w:p w:rsidR="00000000" w:rsidDel="00000000" w:rsidP="00000000" w:rsidRDefault="00000000" w:rsidRPr="00000000" w14:paraId="00000036">
            <w:pPr>
              <w:spacing w:after="30" w:line="250" w:lineRule="auto"/>
              <w:rPr>
                <w:sz w:val="20"/>
                <w:szCs w:val="20"/>
              </w:rPr>
            </w:pPr>
            <w:r w:rsidDel="00000000" w:rsidR="00000000" w:rsidRPr="00000000">
              <w:rPr>
                <w:sz w:val="20"/>
                <w:szCs w:val="20"/>
                <w:rtl w:val="0"/>
              </w:rPr>
              <w:t xml:space="preserve">% de falsos negativos sobre incidentes reales</w:t>
            </w:r>
          </w:p>
        </w:tc>
        <w:tc>
          <w:tcPr>
            <w:shd w:fill="ffffff" w:val="clear"/>
            <w:tcMar>
              <w:top w:w="80.0" w:type="dxa"/>
              <w:left w:w="110.0" w:type="dxa"/>
              <w:bottom w:w="80.0" w:type="dxa"/>
              <w:right w:w="110.0" w:type="dxa"/>
            </w:tcMar>
            <w:vAlign w:val="top"/>
          </w:tcPr>
          <w:p w:rsidR="00000000" w:rsidDel="00000000" w:rsidP="00000000" w:rsidRDefault="00000000" w:rsidRPr="00000000" w14:paraId="00000037">
            <w:pPr>
              <w:spacing w:after="30" w:line="250" w:lineRule="auto"/>
              <w:rPr>
                <w:sz w:val="20"/>
                <w:szCs w:val="20"/>
              </w:rPr>
            </w:pPr>
            <w:r w:rsidDel="00000000" w:rsidR="00000000" w:rsidRPr="00000000">
              <w:rPr>
                <w:sz w:val="20"/>
                <w:szCs w:val="20"/>
                <w:rtl w:val="0"/>
              </w:rPr>
              <w:t xml:space="preserve">Porcentaje; sobre corpus de validación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038">
            <w:pPr>
              <w:spacing w:after="30" w:line="250" w:lineRule="auto"/>
              <w:rPr>
                <w:sz w:val="20"/>
                <w:szCs w:val="20"/>
              </w:rPr>
            </w:pPr>
            <w:r w:rsidDel="00000000" w:rsidR="00000000" w:rsidRPr="00000000">
              <w:rPr>
                <w:sz w:val="20"/>
                <w:szCs w:val="20"/>
                <w:rtl w:val="0"/>
              </w:rPr>
              <w:t xml:space="preserve">No medido todavía</w:t>
            </w:r>
          </w:p>
        </w:tc>
        <w:tc>
          <w:tcPr>
            <w:shd w:fill="ffffff" w:val="clear"/>
            <w:tcMar>
              <w:top w:w="80.0" w:type="dxa"/>
              <w:left w:w="110.0" w:type="dxa"/>
              <w:bottom w:w="80.0" w:type="dxa"/>
              <w:right w:w="110.0" w:type="dxa"/>
            </w:tcMar>
            <w:vAlign w:val="top"/>
          </w:tcPr>
          <w:p w:rsidR="00000000" w:rsidDel="00000000" w:rsidP="00000000" w:rsidRDefault="00000000" w:rsidRPr="00000000" w14:paraId="00000039">
            <w:pPr>
              <w:spacing w:after="30" w:line="250" w:lineRule="auto"/>
              <w:rPr>
                <w:sz w:val="20"/>
                <w:szCs w:val="20"/>
              </w:rPr>
            </w:pPr>
            <w:r w:rsidDel="00000000" w:rsidR="00000000" w:rsidRPr="00000000">
              <w:rPr>
                <w:sz w:val="20"/>
                <w:szCs w:val="20"/>
                <w:rtl w:val="0"/>
              </w:rPr>
              <w:t xml:space="preserve">CICIDS2018 / Atomic Red Team, nov. 2026</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3A">
            <w:pPr>
              <w:spacing w:after="30" w:line="250" w:lineRule="auto"/>
              <w:rPr>
                <w:sz w:val="20"/>
                <w:szCs w:val="20"/>
              </w:rPr>
            </w:pPr>
            <w:r w:rsidDel="00000000" w:rsidR="00000000" w:rsidRPr="00000000">
              <w:rPr>
                <w:sz w:val="20"/>
                <w:szCs w:val="20"/>
                <w:rtl w:val="0"/>
              </w:rPr>
              <w:t xml:space="preserve">Aumentar la proporción de alertas con seguimiento formal registrado.</w:t>
            </w:r>
          </w:p>
        </w:tc>
        <w:tc>
          <w:tcPr>
            <w:shd w:fill="ffffff" w:val="clear"/>
            <w:tcMar>
              <w:top w:w="80.0" w:type="dxa"/>
              <w:left w:w="110.0" w:type="dxa"/>
              <w:bottom w:w="80.0" w:type="dxa"/>
              <w:right w:w="110.0" w:type="dxa"/>
            </w:tcMar>
            <w:vAlign w:val="top"/>
          </w:tcPr>
          <w:p w:rsidR="00000000" w:rsidDel="00000000" w:rsidP="00000000" w:rsidRDefault="00000000" w:rsidRPr="00000000" w14:paraId="0000003B">
            <w:pPr>
              <w:spacing w:after="30" w:line="250" w:lineRule="auto"/>
              <w:rPr>
                <w:sz w:val="20"/>
                <w:szCs w:val="20"/>
              </w:rPr>
            </w:pPr>
            <w:r w:rsidDel="00000000" w:rsidR="00000000" w:rsidRPr="00000000">
              <w:rPr>
                <w:sz w:val="20"/>
                <w:szCs w:val="20"/>
                <w:rtl w:val="0"/>
              </w:rPr>
              <w:t xml:space="preserve">% de alertas con asignación o notificación formal</w:t>
            </w:r>
          </w:p>
        </w:tc>
        <w:tc>
          <w:tcPr>
            <w:shd w:fill="ffffff" w:val="clear"/>
            <w:tcMar>
              <w:top w:w="80.0" w:type="dxa"/>
              <w:left w:w="110.0" w:type="dxa"/>
              <w:bottom w:w="80.0" w:type="dxa"/>
              <w:right w:w="110.0" w:type="dxa"/>
            </w:tcMar>
            <w:vAlign w:val="top"/>
          </w:tcPr>
          <w:p w:rsidR="00000000" w:rsidDel="00000000" w:rsidP="00000000" w:rsidRDefault="00000000" w:rsidRPr="00000000" w14:paraId="0000003C">
            <w:pPr>
              <w:spacing w:after="30" w:line="250" w:lineRule="auto"/>
              <w:rPr>
                <w:sz w:val="20"/>
                <w:szCs w:val="20"/>
              </w:rPr>
            </w:pPr>
            <w:r w:rsidDel="00000000" w:rsidR="00000000" w:rsidRPr="00000000">
              <w:rPr>
                <w:sz w:val="20"/>
                <w:szCs w:val="20"/>
                <w:rtl w:val="0"/>
              </w:rPr>
              <w:t xml:space="preserve">Porcentaje; medición diaria</w:t>
            </w:r>
          </w:p>
        </w:tc>
        <w:tc>
          <w:tcPr>
            <w:shd w:fill="ffffff" w:val="clear"/>
            <w:tcMar>
              <w:top w:w="80.0" w:type="dxa"/>
              <w:left w:w="110.0" w:type="dxa"/>
              <w:bottom w:w="80.0" w:type="dxa"/>
              <w:right w:w="110.0" w:type="dxa"/>
            </w:tcMar>
            <w:vAlign w:val="top"/>
          </w:tcPr>
          <w:p w:rsidR="00000000" w:rsidDel="00000000" w:rsidP="00000000" w:rsidRDefault="00000000" w:rsidRPr="00000000" w14:paraId="0000003D">
            <w:pPr>
              <w:spacing w:after="30" w:line="250" w:lineRule="auto"/>
              <w:rPr>
                <w:sz w:val="20"/>
                <w:szCs w:val="20"/>
              </w:rPr>
            </w:pPr>
            <w:r w:rsidDel="00000000" w:rsidR="00000000" w:rsidRPr="00000000">
              <w:rPr>
                <w:sz w:val="20"/>
                <w:szCs w:val="20"/>
                <w:rtl w:val="0"/>
              </w:rPr>
              <w:t xml:space="preserve">18,7 %</w:t>
            </w:r>
          </w:p>
        </w:tc>
        <w:tc>
          <w:tcPr>
            <w:shd w:fill="ffffff" w:val="clear"/>
            <w:tcMar>
              <w:top w:w="80.0" w:type="dxa"/>
              <w:left w:w="110.0" w:type="dxa"/>
              <w:bottom w:w="80.0" w:type="dxa"/>
              <w:right w:w="110.0" w:type="dxa"/>
            </w:tcMar>
            <w:vAlign w:val="top"/>
          </w:tcPr>
          <w:p w:rsidR="00000000" w:rsidDel="00000000" w:rsidP="00000000" w:rsidRDefault="00000000" w:rsidRPr="00000000" w14:paraId="0000003E">
            <w:pPr>
              <w:spacing w:after="30" w:line="250" w:lineRule="auto"/>
              <w:rPr>
                <w:sz w:val="20"/>
                <w:szCs w:val="20"/>
              </w:rPr>
            </w:pPr>
            <w:r w:rsidDel="00000000" w:rsidR="00000000" w:rsidRPr="00000000">
              <w:rPr>
                <w:sz w:val="20"/>
                <w:szCs w:val="20"/>
                <w:rtl w:val="0"/>
              </w:rPr>
              <w:t xml:space="preserve">FortiSIEM, 25/08/2026</w:t>
            </w:r>
          </w:p>
        </w:tc>
      </w:tr>
    </w:tbl>
    <w:p w:rsidR="00000000" w:rsidDel="00000000" w:rsidP="00000000" w:rsidRDefault="00000000" w:rsidRPr="00000000" w14:paraId="0000003F">
      <w:pPr>
        <w:spacing w:after="120" w:lineRule="auto"/>
        <w:rPr/>
      </w:pP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040">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ADVERTENCIA</w:t>
            </w:r>
            <w:r w:rsidDel="00000000" w:rsidR="00000000" w:rsidRPr="00000000">
              <w:rPr>
                <w:rtl w:val="0"/>
              </w:rPr>
            </w:r>
          </w:p>
          <w:p w:rsidR="00000000" w:rsidDel="00000000" w:rsidP="00000000" w:rsidRDefault="00000000" w:rsidRPr="00000000" w14:paraId="00000041">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El error que se repite todos los años consiste en transcribir en el apartado 11.2 la misión que la organización exhibe en la pared de la recepción. La organización existiría igual sin la intervención; el proyecto, no.</w:t>
            </w:r>
            <w:r w:rsidDel="00000000" w:rsidR="00000000" w:rsidRPr="00000000">
              <w:rPr>
                <w:rtl w:val="0"/>
              </w:rPr>
            </w:r>
          </w:p>
          <w:p w:rsidR="00000000" w:rsidDel="00000000" w:rsidP="00000000" w:rsidRDefault="00000000" w:rsidRPr="00000000" w14:paraId="00000042">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El criterio 18.1.3 del Reglamento exige que los objetivos estén descriptos conforme al perfil del egresado, y un objetivo copiado de la cartelera no acredita competencia profesional alguna. Sin indicador, el objetivo es una intención. Es el mismo criterio de verificabilidad que se aplicó al enunciado del problema en la Clase 2.</w:t>
            </w:r>
            <w:r w:rsidDel="00000000" w:rsidR="00000000" w:rsidRPr="00000000">
              <w:rPr>
                <w:rtl w:val="0"/>
              </w:rPr>
            </w:r>
          </w:p>
        </w:tc>
      </w:tr>
    </w:tbl>
    <w:p w:rsidR="00000000" w:rsidDel="00000000" w:rsidP="00000000" w:rsidRDefault="00000000" w:rsidRPr="00000000" w14:paraId="00000043">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12 · Matriz PESTEL con prueba de pertinencia</w:t>
      </w:r>
      <w:r w:rsidDel="00000000" w:rsidR="00000000" w:rsidRPr="00000000">
        <w:rPr>
          <w:rtl w:val="0"/>
        </w:rPr>
      </w:r>
    </w:p>
    <w:p w:rsidR="00000000" w:rsidDel="00000000" w:rsidP="00000000" w:rsidRDefault="00000000" w:rsidRPr="00000000" w14:paraId="00000044">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Capítulo II del informe.  </w:t>
      </w:r>
      <w:r w:rsidDel="00000000" w:rsidR="00000000" w:rsidRPr="00000000">
        <w:rPr>
          <w:rFonts w:ascii="Times New Roman" w:cs="Times New Roman" w:eastAsia="Times New Roman" w:hAnsi="Times New Roman"/>
          <w:b w:val="1"/>
          <w:bCs w:val="1"/>
          <w:sz w:val="20"/>
          <w:szCs w:val="20"/>
          <w:rtl w:val="0"/>
        </w:rPr>
        <w:t xml:space="preserve">Límite: ocho factores como máximo.</w:t>
      </w:r>
      <w:r w:rsidDel="00000000" w:rsidR="00000000" w:rsidRPr="00000000">
        <w:rPr>
          <w:rtl w:val="0"/>
        </w:rPr>
      </w:r>
    </w:p>
    <w:p w:rsidR="00000000" w:rsidDel="00000000" w:rsidP="00000000" w:rsidRDefault="00000000" w:rsidRPr="00000000" w14:paraId="00000045">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El límite de ocho factores es un techo y no una meta. Cada fila exige fuente identificable —ficha técnica, resolución con número, entrevista fechada, registro propio— e implicancia de diseño declarada. Una fila sin implicancia no se computa.</w:t>
      </w:r>
      <w:r w:rsidDel="00000000" w:rsidR="00000000" w:rsidRPr="00000000">
        <w:rPr>
          <w:rtl w:val="0"/>
        </w:rPr>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200"/>
        <w:gridCol w:w="2970"/>
        <w:tblGridChange w:id="0">
          <w:tblGrid>
            <w:gridCol w:w="1500"/>
            <w:gridCol w:w="2400"/>
            <w:gridCol w:w="2200"/>
            <w:gridCol w:w="29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46">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Dim.</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4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Factor observado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48">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Fuente identificable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4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Implicancia de diseño para el proyecto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4A">
            <w:pPr>
              <w:spacing w:after="30" w:line="250" w:lineRule="auto"/>
              <w:rPr>
                <w:sz w:val="20"/>
                <w:szCs w:val="20"/>
              </w:rPr>
            </w:pPr>
            <w:r w:rsidDel="00000000" w:rsidR="00000000" w:rsidRPr="00000000">
              <w:rPr>
                <w:sz w:val="20"/>
                <w:szCs w:val="20"/>
                <w:rtl w:val="0"/>
              </w:rPr>
              <w:t xml:space="preserve">T — Tecnológico</w:t>
            </w:r>
          </w:p>
        </w:tc>
        <w:tc>
          <w:tcPr>
            <w:shd w:fill="ffffff" w:val="clear"/>
            <w:tcMar>
              <w:top w:w="80.0" w:type="dxa"/>
              <w:left w:w="110.0" w:type="dxa"/>
              <w:bottom w:w="80.0" w:type="dxa"/>
              <w:right w:w="110.0" w:type="dxa"/>
            </w:tcMar>
            <w:vAlign w:val="top"/>
          </w:tcPr>
          <w:p w:rsidR="00000000" w:rsidDel="00000000" w:rsidP="00000000" w:rsidRDefault="00000000" w:rsidRPr="00000000" w14:paraId="0000004B">
            <w:pPr>
              <w:spacing w:after="30" w:line="250" w:lineRule="auto"/>
              <w:rPr>
                <w:sz w:val="20"/>
                <w:szCs w:val="20"/>
              </w:rPr>
            </w:pPr>
            <w:r w:rsidDel="00000000" w:rsidR="00000000" w:rsidRPr="00000000">
              <w:rPr>
                <w:sz w:val="20"/>
                <w:szCs w:val="20"/>
                <w:rtl w:val="0"/>
              </w:rPr>
              <w:t xml:space="preserve">El 73% de las organizaciones señala los falsos positivos como desafío N.º 1 de detección.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04C">
            <w:pPr>
              <w:spacing w:after="30" w:line="250" w:lineRule="auto"/>
              <w:rPr>
                <w:sz w:val="20"/>
                <w:szCs w:val="20"/>
              </w:rPr>
            </w:pPr>
            <w:r w:rsidDel="00000000" w:rsidR="00000000" w:rsidRPr="00000000">
              <w:rPr>
                <w:sz w:val="20"/>
                <w:szCs w:val="20"/>
                <w:rtl w:val="0"/>
              </w:rPr>
              <w:t xml:space="preserve">SANS 2025 Detection and Response Survey (Lemon, 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04D">
            <w:pPr>
              <w:spacing w:after="30" w:line="250" w:lineRule="auto"/>
              <w:rPr>
                <w:sz w:val="20"/>
                <w:szCs w:val="20"/>
              </w:rPr>
            </w:pPr>
            <w:r w:rsidDel="00000000" w:rsidR="00000000" w:rsidRPr="00000000">
              <w:rPr>
                <w:sz w:val="20"/>
                <w:szCs w:val="20"/>
                <w:rtl w:val="0"/>
              </w:rPr>
              <w:t xml:space="preserve">El sistema debe priorizar la reducción de falsos positivos como métrica central de diseño, no solo la velocidad de respuesta.</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4E">
            <w:pPr>
              <w:spacing w:after="30" w:line="250" w:lineRule="auto"/>
              <w:rPr>
                <w:sz w:val="20"/>
                <w:szCs w:val="20"/>
              </w:rPr>
            </w:pPr>
            <w:r w:rsidDel="00000000" w:rsidR="00000000" w:rsidRPr="00000000">
              <w:rPr>
                <w:sz w:val="20"/>
                <w:szCs w:val="20"/>
                <w:rtl w:val="0"/>
              </w:rPr>
              <w:t xml:space="preserve">T — Tecnológico</w:t>
            </w:r>
          </w:p>
        </w:tc>
        <w:tc>
          <w:tcPr>
            <w:shd w:fill="ffffff" w:val="clear"/>
            <w:tcMar>
              <w:top w:w="80.0" w:type="dxa"/>
              <w:left w:w="110.0" w:type="dxa"/>
              <w:bottom w:w="80.0" w:type="dxa"/>
              <w:right w:w="110.0" w:type="dxa"/>
            </w:tcMar>
            <w:vAlign w:val="top"/>
          </w:tcPr>
          <w:p w:rsidR="00000000" w:rsidDel="00000000" w:rsidP="00000000" w:rsidRDefault="00000000" w:rsidRPr="00000000" w14:paraId="0000004F">
            <w:pPr>
              <w:spacing w:after="30" w:line="250" w:lineRule="auto"/>
              <w:rPr>
                <w:sz w:val="20"/>
                <w:szCs w:val="20"/>
              </w:rPr>
            </w:pPr>
            <w:r w:rsidDel="00000000" w:rsidR="00000000" w:rsidRPr="00000000">
              <w:rPr>
                <w:sz w:val="20"/>
                <w:szCs w:val="20"/>
                <w:rtl w:val="0"/>
              </w:rPr>
              <w:t xml:space="preserve">45% de las organizaciones ya usa IA/ML en detección, frente a 39% el año anterior.</w:t>
            </w:r>
          </w:p>
        </w:tc>
        <w:tc>
          <w:tcPr>
            <w:shd w:fill="ffffff" w:val="clear"/>
            <w:tcMar>
              <w:top w:w="80.0" w:type="dxa"/>
              <w:left w:w="110.0" w:type="dxa"/>
              <w:bottom w:w="80.0" w:type="dxa"/>
              <w:right w:w="110.0" w:type="dxa"/>
            </w:tcMar>
            <w:vAlign w:val="top"/>
          </w:tcPr>
          <w:p w:rsidR="00000000" w:rsidDel="00000000" w:rsidP="00000000" w:rsidRDefault="00000000" w:rsidRPr="00000000" w14:paraId="00000050">
            <w:pPr>
              <w:spacing w:after="30" w:line="250" w:lineRule="auto"/>
              <w:rPr>
                <w:sz w:val="20"/>
                <w:szCs w:val="20"/>
              </w:rPr>
            </w:pPr>
            <w:r w:rsidDel="00000000" w:rsidR="00000000" w:rsidRPr="00000000">
              <w:rPr>
                <w:sz w:val="20"/>
                <w:szCs w:val="20"/>
                <w:rtl w:val="0"/>
              </w:rPr>
              <w:t xml:space="preserve">SANS 2025 Detection and Response Survey (Lemon, 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051">
            <w:pPr>
              <w:spacing w:after="30" w:line="250" w:lineRule="auto"/>
              <w:rPr>
                <w:sz w:val="20"/>
                <w:szCs w:val="20"/>
              </w:rPr>
            </w:pPr>
            <w:r w:rsidDel="00000000" w:rsidR="00000000" w:rsidRPr="00000000">
              <w:rPr>
                <w:sz w:val="20"/>
                <w:szCs w:val="20"/>
                <w:rtl w:val="0"/>
              </w:rPr>
              <w:t xml:space="preserve">La ventana de diferenciación competitiva por adopción temprana de IA se acorta; condiciona el cronograma del proyecto.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5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S — Social</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53">
            <w:pPr>
              <w:spacing w:after="30" w:line="250" w:lineRule="auto"/>
              <w:rPr>
                <w:sz w:val="20"/>
                <w:szCs w:val="20"/>
              </w:rPr>
            </w:pPr>
            <w:r w:rsidDel="00000000" w:rsidR="00000000" w:rsidRPr="00000000">
              <w:rPr>
                <w:sz w:val="20"/>
                <w:szCs w:val="20"/>
                <w:rtl w:val="0"/>
              </w:rPr>
              <w:t xml:space="preserve">Volumen accionable observado (2.550/24hs) supera ampliamente la capacidad de seguimiento formal registrada (18,7%).</w:t>
            </w:r>
          </w:p>
        </w:tc>
        <w:tc>
          <w:tcPr>
            <w:shd w:fill="ffffff" w:val="clear"/>
            <w:tcMar>
              <w:top w:w="80.0" w:type="dxa"/>
              <w:left w:w="110.0" w:type="dxa"/>
              <w:bottom w:w="80.0" w:type="dxa"/>
              <w:right w:w="110.0" w:type="dxa"/>
            </w:tcMar>
            <w:vAlign w:val="top"/>
          </w:tcPr>
          <w:p w:rsidR="00000000" w:rsidDel="00000000" w:rsidP="00000000" w:rsidRDefault="00000000" w:rsidRPr="00000000" w14:paraId="00000054">
            <w:pPr>
              <w:spacing w:after="30" w:line="250" w:lineRule="auto"/>
              <w:rPr>
                <w:sz w:val="20"/>
                <w:szCs w:val="20"/>
              </w:rPr>
            </w:pPr>
            <w:r w:rsidDel="00000000" w:rsidR="00000000" w:rsidRPr="00000000">
              <w:rPr>
                <w:sz w:val="20"/>
                <w:szCs w:val="20"/>
                <w:rtl w:val="0"/>
              </w:rPr>
              <w:t xml:space="preserve">FortiSIEM, panel de métricas, MSSP de la región, 25/08/2026</w:t>
            </w:r>
          </w:p>
        </w:tc>
        <w:tc>
          <w:tcPr>
            <w:shd w:fill="ffffff" w:val="clear"/>
            <w:tcMar>
              <w:top w:w="80.0" w:type="dxa"/>
              <w:left w:w="110.0" w:type="dxa"/>
              <w:bottom w:w="80.0" w:type="dxa"/>
              <w:right w:w="110.0" w:type="dxa"/>
            </w:tcMar>
            <w:vAlign w:val="top"/>
          </w:tcPr>
          <w:p w:rsidR="00000000" w:rsidDel="00000000" w:rsidP="00000000" w:rsidRDefault="00000000" w:rsidRPr="00000000" w14:paraId="00000055">
            <w:pPr>
              <w:spacing w:after="30" w:line="250" w:lineRule="auto"/>
              <w:rPr>
                <w:sz w:val="20"/>
                <w:szCs w:val="20"/>
              </w:rPr>
            </w:pPr>
            <w:r w:rsidDel="00000000" w:rsidR="00000000" w:rsidRPr="00000000">
              <w:rPr>
                <w:sz w:val="20"/>
                <w:szCs w:val="20"/>
                <w:rtl w:val="0"/>
              </w:rPr>
              <w:t xml:space="preserve">El sistema debe operar sin intervención humana en el primer filtro, reservando al analista los casos de mayor incertidumbre.</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56">
            <w:pPr>
              <w:spacing w:after="30" w:line="250" w:lineRule="auto"/>
              <w:rPr>
                <w:sz w:val="20"/>
                <w:szCs w:val="20"/>
              </w:rPr>
            </w:pPr>
            <w:r w:rsidDel="00000000" w:rsidR="00000000" w:rsidRPr="00000000">
              <w:rPr>
                <w:sz w:val="20"/>
                <w:szCs w:val="20"/>
                <w:rtl w:val="0"/>
              </w:rPr>
              <w:t xml:space="preserve">E — Ecológico</w:t>
            </w:r>
          </w:p>
        </w:tc>
        <w:tc>
          <w:tcPr>
            <w:shd w:fill="ffffff" w:val="clear"/>
            <w:tcMar>
              <w:top w:w="80.0" w:type="dxa"/>
              <w:left w:w="110.0" w:type="dxa"/>
              <w:bottom w:w="80.0" w:type="dxa"/>
              <w:right w:w="110.0" w:type="dxa"/>
            </w:tcMar>
            <w:vAlign w:val="top"/>
          </w:tcPr>
          <w:p w:rsidR="00000000" w:rsidDel="00000000" w:rsidP="00000000" w:rsidRDefault="00000000" w:rsidRPr="00000000" w14:paraId="00000057">
            <w:pPr>
              <w:spacing w:after="30" w:line="250" w:lineRule="auto"/>
              <w:rPr>
                <w:sz w:val="20"/>
                <w:szCs w:val="20"/>
              </w:rPr>
            </w:pPr>
            <w:r w:rsidDel="00000000" w:rsidR="00000000" w:rsidRPr="00000000">
              <w:rPr>
                <w:sz w:val="20"/>
                <w:szCs w:val="20"/>
                <w:rtl w:val="0"/>
              </w:rPr>
              <w:t xml:space="preserve">Salario bruto mensual de un Analista de Seguridad Informática en Argentina: promedio $2,19M (empresa mediana), hasta $4,81M (empresa grande); datos 2024, valor nominal 2026 mayor por inflación acumulada.</w:t>
            </w:r>
          </w:p>
          <w:p w:rsidR="00000000" w:rsidDel="00000000" w:rsidP="00000000" w:rsidRDefault="00000000" w:rsidRPr="00000000" w14:paraId="00000058">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59">
            <w:pPr>
              <w:spacing w:after="30" w:line="250" w:lineRule="auto"/>
              <w:rPr>
                <w:sz w:val="20"/>
                <w:szCs w:val="20"/>
              </w:rPr>
            </w:pPr>
            <w:r w:rsidDel="00000000" w:rsidR="00000000" w:rsidRPr="00000000">
              <w:rPr>
                <w:sz w:val="20"/>
                <w:szCs w:val="20"/>
                <w:rtl w:val="0"/>
              </w:rPr>
              <w:t xml:space="preserve">Guía Salarial Adecco Argentina (305 empresas, 216 puestos)</w:t>
            </w:r>
          </w:p>
        </w:tc>
        <w:tc>
          <w:tcPr>
            <w:shd w:fill="ffffff" w:val="clear"/>
            <w:tcMar>
              <w:top w:w="80.0" w:type="dxa"/>
              <w:left w:w="110.0" w:type="dxa"/>
              <w:bottom w:w="80.0" w:type="dxa"/>
              <w:right w:w="110.0" w:type="dxa"/>
            </w:tcMar>
            <w:vAlign w:val="top"/>
          </w:tcPr>
          <w:p w:rsidR="00000000" w:rsidDel="00000000" w:rsidP="00000000" w:rsidRDefault="00000000" w:rsidRPr="00000000" w14:paraId="0000005A">
            <w:pPr>
              <w:spacing w:after="30" w:line="250" w:lineRule="auto"/>
              <w:rPr>
                <w:sz w:val="20"/>
                <w:szCs w:val="20"/>
              </w:rPr>
            </w:pPr>
            <w:r w:rsidDel="00000000" w:rsidR="00000000" w:rsidRPr="00000000">
              <w:rPr>
                <w:sz w:val="20"/>
                <w:szCs w:val="20"/>
                <w:rtl w:val="0"/>
              </w:rPr>
              <w:t xml:space="preserve">El costo salarial hace inviable escalar el equipo humano en proporción al volumen de alertas; la automatización es la vía de sostenibilidad económica, no solo de eficiencia.</w:t>
            </w:r>
          </w:p>
        </w:tc>
      </w:tr>
    </w:tbl>
    <w:p w:rsidR="00000000" w:rsidDel="00000000" w:rsidP="00000000" w:rsidRDefault="00000000" w:rsidRPr="00000000" w14:paraId="0000005B">
      <w:pPr>
        <w:spacing w:after="170" w:lineRule="auto"/>
        <w:rPr/>
      </w:pPr>
      <w:r w:rsidDel="00000000" w:rsidR="00000000" w:rsidRPr="00000000">
        <w:rPr>
          <w:rtl w:val="0"/>
        </w:rPr>
      </w:r>
    </w:p>
    <w:p w:rsidR="00000000" w:rsidDel="00000000" w:rsidP="00000000" w:rsidRDefault="00000000" w:rsidRPr="00000000" w14:paraId="0000005C">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12.1 · Verificación de pertinencia</w:t>
      </w:r>
      <w:r w:rsidDel="00000000" w:rsidR="00000000" w:rsidRPr="00000000">
        <w:rPr>
          <w:rtl w:val="0"/>
        </w:rPr>
      </w:r>
    </w:p>
    <w:p w:rsidR="00000000" w:rsidDel="00000000" w:rsidP="00000000" w:rsidRDefault="00000000" w:rsidRPr="00000000" w14:paraId="0000005D">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Antes de cerrar la matriz, aplique la prueba a cada fila y registre el resultado. Las filas que no la superen se eliminan, no se conservan marcadas.</w:t>
      </w:r>
      <w:r w:rsidDel="00000000" w:rsidR="00000000" w:rsidRPr="00000000">
        <w:rPr>
          <w:rtl w:val="0"/>
        </w:rPr>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5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Cantidad de factores considerados inicialmente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5F">
            <w:pPr>
              <w:spacing w:after="30" w:line="250" w:lineRule="auto"/>
              <w:rPr>
                <w:sz w:val="20"/>
                <w:szCs w:val="20"/>
              </w:rPr>
            </w:pPr>
            <w:r w:rsidDel="00000000" w:rsidR="00000000" w:rsidRPr="00000000">
              <w:rPr>
                <w:sz w:val="20"/>
                <w:szCs w:val="20"/>
                <w:rtl w:val="0"/>
              </w:rPr>
              <w:t xml:space="preserve">6 (se agregaron Político y Legal como candidatos, sin fuente identificable propia con la misma solidez; se descartaron por no superar la prueba de pertinencia).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Cantidad de factores eliminados por no superar la prueba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1">
            <w:pPr>
              <w:spacing w:after="30" w:line="250" w:lineRule="auto"/>
              <w:jc w:val="left"/>
              <w:rPr>
                <w:sz w:val="20"/>
                <w:szCs w:val="20"/>
              </w:rPr>
            </w:pPr>
            <w:r w:rsidDel="00000000" w:rsidR="00000000" w:rsidRPr="00000000">
              <w:rPr>
                <w:sz w:val="20"/>
                <w:szCs w:val="20"/>
                <w:rtl w:val="0"/>
              </w:rPr>
              <w:t xml:space="preserve">2</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Factor que más condiciona la arquitectura del sistema, y por qué</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3">
            <w:pPr>
              <w:spacing w:after="30" w:line="250" w:lineRule="auto"/>
              <w:rPr>
                <w:sz w:val="20"/>
                <w:szCs w:val="20"/>
              </w:rPr>
            </w:pPr>
            <w:r w:rsidDel="00000000" w:rsidR="00000000" w:rsidRPr="00000000">
              <w:rPr>
                <w:sz w:val="20"/>
                <w:szCs w:val="20"/>
                <w:rtl w:val="0"/>
              </w:rPr>
              <w:t xml:space="preserve">El social (brecha de seguimiento formal, 18,7%): es el que fija el requisito de que el sistema opere sin intervención humana en el primer filtro, condición de la que se derivan el resto de las decisiones de arquitectura.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64">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Factor que obliga a abandonar una solución que el equipo prefería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65">
            <w:pPr>
              <w:spacing w:after="30" w:line="250" w:lineRule="auto"/>
              <w:rPr>
                <w:sz w:val="20"/>
                <w:szCs w:val="20"/>
              </w:rPr>
            </w:pPr>
            <w:r w:rsidDel="00000000" w:rsidR="00000000" w:rsidRPr="00000000">
              <w:rPr>
                <w:sz w:val="20"/>
                <w:szCs w:val="20"/>
                <w:rtl w:val="0"/>
              </w:rPr>
              <w:t xml:space="preserve">El económico obliga a descartar cualquier alternativa de escalar el equipo humano en proporción al volumen de alertas como solución de fondo, aunque fuera técnicamente más simple que automatizar el triage.</w:t>
            </w:r>
          </w:p>
        </w:tc>
      </w:tr>
    </w:tbl>
    <w:p w:rsidR="00000000" w:rsidDel="00000000" w:rsidP="00000000" w:rsidRDefault="00000000" w:rsidRPr="00000000" w14:paraId="00000066">
      <w:pPr>
        <w:spacing w:after="120" w:lineRule="auto"/>
        <w:rPr/>
      </w:pPr>
      <w:r w:rsidDel="00000000" w:rsidR="00000000" w:rsidRPr="00000000">
        <w:rPr>
          <w:rtl w:val="0"/>
        </w:rPr>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e2efda" w:val="clear"/>
            <w:tcMar>
              <w:top w:w="130.0" w:type="dxa"/>
              <w:left w:w="150.0" w:type="dxa"/>
              <w:bottom w:w="130.0" w:type="dxa"/>
              <w:right w:w="150.0" w:type="dxa"/>
            </w:tcMar>
          </w:tcPr>
          <w:p w:rsidR="00000000" w:rsidDel="00000000" w:rsidP="00000000" w:rsidRDefault="00000000" w:rsidRPr="00000000" w14:paraId="00000067">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EJEMPLO COMPLETADO — caso «Santa Ana»</w:t>
            </w:r>
            <w:r w:rsidDel="00000000" w:rsidR="00000000" w:rsidRPr="00000000">
              <w:rPr>
                <w:rtl w:val="0"/>
              </w:rPr>
            </w:r>
          </w:p>
          <w:p w:rsidR="00000000" w:rsidDel="00000000" w:rsidP="00000000" w:rsidRDefault="00000000" w:rsidRPr="00000000" w14:paraId="00000068">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T — Tecnológico. Factor: las tres balanzas poseen puerto serie con protocolo documentado, y la conectividad móvil en las localidades de recepción presenta cortes de hasta cuatro horas en días de tormenta. Fuente: ficha técnica del equipamiento y observación de campo del 18/08. Implicancia: operación desconectada con sincronización posterior; condiciona la arquitectura entera.</w:t>
            </w:r>
            <w:r w:rsidDel="00000000" w:rsidR="00000000" w:rsidRPr="00000000">
              <w:rPr>
                <w:rtl w:val="0"/>
              </w:rPr>
            </w:r>
          </w:p>
          <w:p w:rsidR="00000000" w:rsidDel="00000000" w:rsidP="00000000" w:rsidRDefault="00000000" w:rsidRPr="00000000" w14:paraId="00000069">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 — Económico. Factor: el precio de referencia de la materia prima se fija por laudo, con revisión periódica que la cooperativa no controla. Fuente: resolución del organismo regulador. Implicancia: el sistema debe poder recalcular quincenas ya cerradas ante un cambio retroactivo de precio.</w:t>
            </w:r>
            <w:r w:rsidDel="00000000" w:rsidR="00000000" w:rsidRPr="00000000">
              <w:rPr>
                <w:rtl w:val="0"/>
              </w:rPr>
            </w:r>
          </w:p>
        </w:tc>
      </w:tr>
    </w:tbl>
    <w:p w:rsidR="00000000" w:rsidDel="00000000" w:rsidP="00000000" w:rsidRDefault="00000000" w:rsidRPr="00000000" w14:paraId="0000006A">
      <w:pPr>
        <w:spacing w:after="120" w:lineRule="auto"/>
        <w:rPr/>
      </w:pPr>
      <w:r w:rsidDel="00000000" w:rsidR="00000000" w:rsidRPr="00000000">
        <w:rPr>
          <w:rtl w:val="0"/>
        </w:rPr>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06B">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EL ARQUETIPO DEL FACTOR DE RELLENO</w:t>
            </w:r>
            <w:r w:rsidDel="00000000" w:rsidR="00000000" w:rsidRPr="00000000">
              <w:rPr>
                <w:rtl w:val="0"/>
              </w:rPr>
            </w:r>
          </w:p>
          <w:p w:rsidR="00000000" w:rsidDel="00000000" w:rsidP="00000000" w:rsidRDefault="00000000" w:rsidRPr="00000000" w14:paraId="0000006C">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«Económico: la inflación afecta los costos operativos.» Sin magnitud, sin fuente y sin consecuencia de diseño en ningún proyecto. Aparece todos los años y todos los años se elimina. La pertinencia no es una propiedad del factor: es una relación entre el factor y una decisión concreta.</w:t>
            </w:r>
            <w:r w:rsidDel="00000000" w:rsidR="00000000" w:rsidRPr="00000000">
              <w:rPr>
                <w:rtl w:val="0"/>
              </w:rPr>
            </w:r>
          </w:p>
        </w:tc>
      </w:tr>
    </w:tbl>
    <w:p w:rsidR="00000000" w:rsidDel="00000000" w:rsidP="00000000" w:rsidRDefault="00000000" w:rsidRPr="00000000" w14:paraId="0000006D">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13 · Planilla de las Cinco Fuerzas Competitivas</w:t>
      </w:r>
      <w:r w:rsidDel="00000000" w:rsidR="00000000" w:rsidRPr="00000000">
        <w:rPr>
          <w:rtl w:val="0"/>
        </w:rPr>
      </w:r>
    </w:p>
    <w:p w:rsidR="00000000" w:rsidDel="00000000" w:rsidP="00000000" w:rsidRDefault="00000000" w:rsidRPr="00000000" w14:paraId="0000006E">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Capítulo IV del informe, «análisis de rivalidad amplificada».  </w:t>
      </w:r>
      <w:r w:rsidDel="00000000" w:rsidR="00000000" w:rsidRPr="00000000">
        <w:rPr>
          <w:rFonts w:ascii="Times New Roman" w:cs="Times New Roman" w:eastAsia="Times New Roman" w:hAnsi="Times New Roman"/>
          <w:b w:val="1"/>
          <w:bCs w:val="1"/>
          <w:sz w:val="20"/>
          <w:szCs w:val="20"/>
          <w:rtl w:val="0"/>
        </w:rPr>
        <w:t xml:space="preserve">Plazo: viernes 21 de agosto.</w:t>
      </w:r>
      <w:r w:rsidDel="00000000" w:rsidR="00000000" w:rsidRPr="00000000">
        <w:rPr>
          <w:rtl w:val="0"/>
        </w:rPr>
      </w:r>
    </w:p>
    <w:p w:rsidR="00000000" w:rsidDel="00000000" w:rsidP="00000000" w:rsidRDefault="00000000" w:rsidRPr="00000000" w14:paraId="0000006F">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Se analiza el sector en que compite la organización relevada, no el sector del software. La intensidad de cada fuerza se funda en indicadores observables y no en apreciación general; una intensidad sin evidencia se computa como no analizada.</w:t>
      </w:r>
      <w:r w:rsidDel="00000000" w:rsidR="00000000" w:rsidRPr="00000000">
        <w:rPr>
          <w:rtl w:val="0"/>
        </w:rPr>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300"/>
        <w:gridCol w:w="2670"/>
        <w:gridCol w:w="2800"/>
        <w:tblGridChange w:id="0">
          <w:tblGrid>
            <w:gridCol w:w="2300"/>
            <w:gridCol w:w="1300"/>
            <w:gridCol w:w="2670"/>
            <w:gridCol w:w="28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7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Fuerza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7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Intensidad</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7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Indicadores observados y su fuente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7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Consecuencia para el proyecto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Rivalidad entre competidores actuales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5">
            <w:pPr>
              <w:spacing w:after="30" w:line="250" w:lineRule="auto"/>
              <w:jc w:val="left"/>
              <w:rPr>
                <w:sz w:val="20"/>
                <w:szCs w:val="20"/>
              </w:rPr>
            </w:pPr>
            <w:r w:rsidDel="00000000" w:rsidR="00000000" w:rsidRPr="00000000">
              <w:rPr>
                <w:sz w:val="20"/>
                <w:szCs w:val="20"/>
                <w:rtl w:val="0"/>
              </w:rPr>
              <w:t xml:space="preserve">Alta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76">
            <w:pPr>
              <w:spacing w:after="30" w:line="250" w:lineRule="auto"/>
              <w:rPr>
                <w:sz w:val="20"/>
                <w:szCs w:val="20"/>
              </w:rPr>
            </w:pPr>
            <w:r w:rsidDel="00000000" w:rsidR="00000000" w:rsidRPr="00000000">
              <w:rPr>
                <w:sz w:val="20"/>
                <w:szCs w:val="20"/>
                <w:rtl w:val="0"/>
              </w:rPr>
              <w:t xml:space="preserve">CrowdStrike (Charlotte AI Detection Triage, +98% de acuerdo con triage humano, +40hs/semana ahorradas) y Rapid7 (InsightIDR AI Alert Triage, 99,93% de precisión en cierre de alertas benignas) ya ofrecen triage de alertas asistido por IA a escala enterprise.</w:t>
            </w:r>
          </w:p>
        </w:tc>
        <w:tc>
          <w:tcPr>
            <w:shd w:fill="ffffff" w:val="clear"/>
            <w:tcMar>
              <w:top w:w="80.0" w:type="dxa"/>
              <w:left w:w="110.0" w:type="dxa"/>
              <w:bottom w:w="80.0" w:type="dxa"/>
              <w:right w:w="110.0" w:type="dxa"/>
            </w:tcMar>
            <w:vAlign w:val="top"/>
          </w:tcPr>
          <w:p w:rsidR="00000000" w:rsidDel="00000000" w:rsidP="00000000" w:rsidRDefault="00000000" w:rsidRPr="00000000" w14:paraId="00000077">
            <w:pPr>
              <w:spacing w:after="30" w:line="250" w:lineRule="auto"/>
              <w:rPr>
                <w:sz w:val="20"/>
                <w:szCs w:val="20"/>
              </w:rPr>
            </w:pPr>
            <w:r w:rsidDel="00000000" w:rsidR="00000000" w:rsidRPr="00000000">
              <w:rPr>
                <w:sz w:val="20"/>
                <w:szCs w:val="20"/>
                <w:rtl w:val="0"/>
              </w:rPr>
              <w:t xml:space="preserve">El proyecto no compite en escala ni en dataset de entrenamiento; debe diferenciarse por integrarse sobre el SIEM ya desplegado (FortiSIEM) en vez de exigir su reemplazo.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8">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Amenaza de nuevos entrantes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9">
            <w:pPr>
              <w:spacing w:after="30" w:line="250" w:lineRule="auto"/>
              <w:jc w:val="left"/>
              <w:rPr>
                <w:sz w:val="20"/>
                <w:szCs w:val="20"/>
              </w:rPr>
            </w:pPr>
            <w:r w:rsidDel="00000000" w:rsidR="00000000" w:rsidRPr="00000000">
              <w:rPr>
                <w:sz w:val="20"/>
                <w:szCs w:val="20"/>
                <w:rtl w:val="0"/>
              </w:rPr>
              <w:t xml:space="preserve">Media</w:t>
            </w:r>
          </w:p>
        </w:tc>
        <w:tc>
          <w:tcPr>
            <w:shd w:fill="ffffff" w:val="clear"/>
            <w:tcMar>
              <w:top w:w="80.0" w:type="dxa"/>
              <w:left w:w="110.0" w:type="dxa"/>
              <w:bottom w:w="80.0" w:type="dxa"/>
              <w:right w:w="110.0" w:type="dxa"/>
            </w:tcMar>
            <w:vAlign w:val="top"/>
          </w:tcPr>
          <w:p w:rsidR="00000000" w:rsidDel="00000000" w:rsidP="00000000" w:rsidRDefault="00000000" w:rsidRPr="00000000" w14:paraId="0000007A">
            <w:pPr>
              <w:spacing w:after="30" w:line="250" w:lineRule="auto"/>
              <w:rPr>
                <w:sz w:val="20"/>
                <w:szCs w:val="20"/>
              </w:rPr>
            </w:pPr>
            <w:r w:rsidDel="00000000" w:rsidR="00000000" w:rsidRPr="00000000">
              <w:rPr>
                <w:sz w:val="20"/>
                <w:szCs w:val="20"/>
                <w:rtl w:val="0"/>
              </w:rPr>
              <w:t xml:space="preserve">Barrera de entrada baja en el desarrollo (LLMs open source, frameworks de agentes accesibles); barrera alta en la confianza y el dataset de entrenamiento validado que empresas como CrowdStrike acumulan con millones de decisiones reales.</w:t>
            </w:r>
          </w:p>
        </w:tc>
        <w:tc>
          <w:tcPr>
            <w:shd w:fill="ffffff" w:val="clear"/>
            <w:tcMar>
              <w:top w:w="80.0" w:type="dxa"/>
              <w:left w:w="110.0" w:type="dxa"/>
              <w:bottom w:w="80.0" w:type="dxa"/>
              <w:right w:w="110.0" w:type="dxa"/>
            </w:tcMar>
            <w:vAlign w:val="top"/>
          </w:tcPr>
          <w:p w:rsidR="00000000" w:rsidDel="00000000" w:rsidP="00000000" w:rsidRDefault="00000000" w:rsidRPr="00000000" w14:paraId="0000007B">
            <w:pPr>
              <w:spacing w:after="30" w:line="250" w:lineRule="auto"/>
              <w:rPr>
                <w:sz w:val="20"/>
                <w:szCs w:val="20"/>
              </w:rPr>
            </w:pPr>
            <w:r w:rsidDel="00000000" w:rsidR="00000000" w:rsidRPr="00000000">
              <w:rPr>
                <w:sz w:val="20"/>
                <w:szCs w:val="20"/>
                <w:rtl w:val="0"/>
              </w:rPr>
              <w:t xml:space="preserve">El proyecto no puede competir en volumen de entrenamiento; su ventaja debe sostenerse en el ajuste fino al circuito real de un MSSP concreto, no en escala general.</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7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Poder de negociación de los clientes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7D">
            <w:pPr>
              <w:spacing w:after="30" w:line="250" w:lineRule="auto"/>
              <w:jc w:val="left"/>
              <w:rPr>
                <w:sz w:val="20"/>
                <w:szCs w:val="20"/>
              </w:rPr>
            </w:pPr>
            <w:r w:rsidDel="00000000" w:rsidR="00000000" w:rsidRPr="00000000">
              <w:rPr>
                <w:sz w:val="20"/>
                <w:szCs w:val="20"/>
                <w:rtl w:val="0"/>
              </w:rPr>
              <w:t xml:space="preserve">Alta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7E">
            <w:pPr>
              <w:spacing w:after="30" w:line="250" w:lineRule="auto"/>
              <w:rPr>
                <w:sz w:val="20"/>
                <w:szCs w:val="20"/>
              </w:rPr>
            </w:pPr>
            <w:r w:rsidDel="00000000" w:rsidR="00000000" w:rsidRPr="00000000">
              <w:rPr>
                <w:sz w:val="20"/>
                <w:szCs w:val="20"/>
                <w:rtl w:val="0"/>
              </w:rPr>
              <w:t xml:space="preserve">Los MSSP medianos de la región no tienen el volumen de contrato que justifique los modelos de precios enterprise de CrowdStrike o Rapid7 (cotización a medida, no publicada).</w:t>
            </w:r>
          </w:p>
        </w:tc>
        <w:tc>
          <w:tcPr>
            <w:shd w:fill="ffffff" w:val="clear"/>
            <w:tcMar>
              <w:top w:w="80.0" w:type="dxa"/>
              <w:left w:w="110.0" w:type="dxa"/>
              <w:bottom w:w="80.0" w:type="dxa"/>
              <w:right w:w="110.0" w:type="dxa"/>
            </w:tcMar>
            <w:vAlign w:val="top"/>
          </w:tcPr>
          <w:p w:rsidR="00000000" w:rsidDel="00000000" w:rsidP="00000000" w:rsidRDefault="00000000" w:rsidRPr="00000000" w14:paraId="0000007F">
            <w:pPr>
              <w:spacing w:after="30" w:line="250" w:lineRule="auto"/>
              <w:rPr>
                <w:sz w:val="20"/>
                <w:szCs w:val="20"/>
              </w:rPr>
            </w:pPr>
            <w:r w:rsidDel="00000000" w:rsidR="00000000" w:rsidRPr="00000000">
              <w:rPr>
                <w:sz w:val="20"/>
                <w:szCs w:val="20"/>
                <w:rtl w:val="0"/>
              </w:rPr>
              <w:t xml:space="preserve">Existe una franja de mercado (MSSP regionales medianos) desatendida por el pricing enterprise, que es exactamente el segmento del proyecto.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80">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Poder de negociación de los proveedores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81">
            <w:pPr>
              <w:spacing w:after="30" w:line="250" w:lineRule="auto"/>
              <w:jc w:val="left"/>
              <w:rPr>
                <w:sz w:val="20"/>
                <w:szCs w:val="20"/>
              </w:rPr>
            </w:pPr>
            <w:r w:rsidDel="00000000" w:rsidR="00000000" w:rsidRPr="00000000">
              <w:rPr>
                <w:sz w:val="20"/>
                <w:szCs w:val="20"/>
                <w:rtl w:val="0"/>
              </w:rPr>
              <w:t xml:space="preserve">Media</w:t>
            </w:r>
          </w:p>
        </w:tc>
        <w:tc>
          <w:tcPr>
            <w:shd w:fill="ffffff" w:val="clear"/>
            <w:tcMar>
              <w:top w:w="80.0" w:type="dxa"/>
              <w:left w:w="110.0" w:type="dxa"/>
              <w:bottom w:w="80.0" w:type="dxa"/>
              <w:right w:w="110.0" w:type="dxa"/>
            </w:tcMar>
            <w:vAlign w:val="top"/>
          </w:tcPr>
          <w:p w:rsidR="00000000" w:rsidDel="00000000" w:rsidP="00000000" w:rsidRDefault="00000000" w:rsidRPr="00000000" w14:paraId="00000082">
            <w:pPr>
              <w:spacing w:after="30" w:line="250" w:lineRule="auto"/>
              <w:rPr>
                <w:sz w:val="20"/>
                <w:szCs w:val="20"/>
              </w:rPr>
            </w:pPr>
            <w:r w:rsidDel="00000000" w:rsidR="00000000" w:rsidRPr="00000000">
              <w:rPr>
                <w:sz w:val="20"/>
                <w:szCs w:val="20"/>
                <w:rtl w:val="0"/>
              </w:rPr>
              <w:t xml:space="preserve">Dependencia de fuentes externas de inteligencia de amenazas (VirusTotal, AbuseIPDB) con cuotas gratuitas limitadas.</w:t>
            </w:r>
          </w:p>
        </w:tc>
        <w:tc>
          <w:tcPr>
            <w:shd w:fill="ffffff" w:val="clear"/>
            <w:tcMar>
              <w:top w:w="80.0" w:type="dxa"/>
              <w:left w:w="110.0" w:type="dxa"/>
              <w:bottom w:w="80.0" w:type="dxa"/>
              <w:right w:w="110.0" w:type="dxa"/>
            </w:tcMar>
            <w:vAlign w:val="top"/>
          </w:tcPr>
          <w:p w:rsidR="00000000" w:rsidDel="00000000" w:rsidP="00000000" w:rsidRDefault="00000000" w:rsidRPr="00000000" w14:paraId="00000083">
            <w:pPr>
              <w:spacing w:after="30" w:line="250" w:lineRule="auto"/>
              <w:rPr>
                <w:sz w:val="20"/>
                <w:szCs w:val="20"/>
              </w:rPr>
            </w:pPr>
            <w:r w:rsidDel="00000000" w:rsidR="00000000" w:rsidRPr="00000000">
              <w:rPr>
                <w:sz w:val="20"/>
                <w:szCs w:val="20"/>
                <w:rtl w:val="0"/>
              </w:rPr>
              <w:t xml:space="preserve">Ya condicionó una decisión de arquitectura real (FunctionDispatcher, invocación dinámica en vez de consumo estático, ver bitácora 16-17/06/2026).</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8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Amenaza de sustitutos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85">
            <w:pPr>
              <w:spacing w:after="30" w:line="250" w:lineRule="auto"/>
              <w:jc w:val="left"/>
              <w:rPr>
                <w:sz w:val="20"/>
                <w:szCs w:val="20"/>
              </w:rPr>
            </w:pPr>
            <w:r w:rsidDel="00000000" w:rsidR="00000000" w:rsidRPr="00000000">
              <w:rPr>
                <w:sz w:val="20"/>
                <w:szCs w:val="20"/>
                <w:rtl w:val="0"/>
              </w:rPr>
              <w:t xml:space="preserve">Alta</w:t>
            </w:r>
          </w:p>
        </w:tc>
        <w:tc>
          <w:tcPr>
            <w:shd w:fill="ffffff" w:val="clear"/>
            <w:tcMar>
              <w:top w:w="80.0" w:type="dxa"/>
              <w:left w:w="110.0" w:type="dxa"/>
              <w:bottom w:w="80.0" w:type="dxa"/>
              <w:right w:w="110.0" w:type="dxa"/>
            </w:tcMar>
            <w:vAlign w:val="top"/>
          </w:tcPr>
          <w:p w:rsidR="00000000" w:rsidDel="00000000" w:rsidP="00000000" w:rsidRDefault="00000000" w:rsidRPr="00000000" w14:paraId="00000086">
            <w:pPr>
              <w:spacing w:after="30" w:line="250" w:lineRule="auto"/>
              <w:rPr>
                <w:sz w:val="20"/>
                <w:szCs w:val="20"/>
              </w:rPr>
            </w:pPr>
            <w:r w:rsidDel="00000000" w:rsidR="00000000" w:rsidRPr="00000000">
              <w:rPr>
                <w:sz w:val="20"/>
                <w:szCs w:val="20"/>
                <w:rtl w:val="0"/>
              </w:rPr>
              <w:t xml:space="preserve">El triage manual actual (el propio circuito del MSSP) es el sustituto principal: no tiene costo de licencia adicional, ya está instalado y el equipo lo domina.</w:t>
            </w:r>
          </w:p>
        </w:tc>
        <w:tc>
          <w:tcPr>
            <w:shd w:fill="ffffff" w:val="clear"/>
            <w:tcMar>
              <w:top w:w="80.0" w:type="dxa"/>
              <w:left w:w="110.0" w:type="dxa"/>
              <w:bottom w:w="80.0" w:type="dxa"/>
              <w:right w:w="110.0" w:type="dxa"/>
            </w:tcMar>
            <w:vAlign w:val="top"/>
          </w:tcPr>
          <w:p w:rsidR="00000000" w:rsidDel="00000000" w:rsidP="00000000" w:rsidRDefault="00000000" w:rsidRPr="00000000" w14:paraId="00000087">
            <w:pPr>
              <w:spacing w:after="30" w:line="250" w:lineRule="auto"/>
              <w:rPr>
                <w:sz w:val="20"/>
                <w:szCs w:val="20"/>
              </w:rPr>
            </w:pPr>
            <w:r w:rsidDel="00000000" w:rsidR="00000000" w:rsidRPr="00000000">
              <w:rPr>
                <w:sz w:val="20"/>
                <w:szCs w:val="20"/>
                <w:rtl w:val="0"/>
              </w:rPr>
              <w:t xml:space="preserve">El proyecto debe demostrar una reducción de costo/tiempo suficientemente grande para justificar el cambio frente a la inercia del circuito ya conocido.</w:t>
            </w:r>
          </w:p>
        </w:tc>
      </w:tr>
    </w:tbl>
    <w:p w:rsidR="00000000" w:rsidDel="00000000" w:rsidP="00000000" w:rsidRDefault="00000000" w:rsidRPr="00000000" w14:paraId="00000088">
      <w:pPr>
        <w:spacing w:after="170" w:lineRule="auto"/>
        <w:rPr/>
      </w:pPr>
      <w:r w:rsidDel="00000000" w:rsidR="00000000" w:rsidRPr="00000000">
        <w:rPr>
          <w:rtl w:val="0"/>
        </w:rPr>
      </w:r>
    </w:p>
    <w:p w:rsidR="00000000" w:rsidDel="00000000" w:rsidP="00000000" w:rsidRDefault="00000000" w:rsidRPr="00000000" w14:paraId="00000089">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13.1 · El sustituto que no se registra</w:t>
      </w:r>
      <w:r w:rsidDel="00000000" w:rsidR="00000000" w:rsidRPr="00000000">
        <w:rPr>
          <w:rtl w:val="0"/>
        </w:rPr>
      </w:r>
    </w:p>
    <w:p w:rsidR="00000000" w:rsidDel="00000000" w:rsidP="00000000" w:rsidRDefault="00000000" w:rsidRPr="00000000" w14:paraId="0000008A">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El principal competidor de un proyecto de sistemas no suele ser un producto sino el circuito actual, que resulta gratuito, ya está instalado y el usuario lo domina. Complételo expresamente.</w:t>
      </w:r>
      <w:r w:rsidDel="00000000" w:rsidR="00000000" w:rsidRPr="00000000">
        <w:rPr>
          <w:rtl w:val="0"/>
        </w:rPr>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circuito actual como sustituto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C">
            <w:pPr>
              <w:spacing w:after="30" w:line="250" w:lineRule="auto"/>
              <w:rPr>
                <w:sz w:val="20"/>
                <w:szCs w:val="20"/>
              </w:rPr>
            </w:pPr>
            <w:r w:rsidDel="00000000" w:rsidR="00000000" w:rsidRPr="00000000">
              <w:rPr>
                <w:sz w:val="20"/>
                <w:szCs w:val="20"/>
                <w:rtl w:val="0"/>
              </w:rPr>
              <w:t xml:space="preserve">El triage manual realizado por el analista de nivel uno: revisión de cada alerta accionable, consulta de reputación en fuentes externas, decisión de escalar o cerrar.</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Ventajas reales que ese circuito tiene sobre el sistema propuesto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8E">
            <w:pPr>
              <w:spacing w:after="30" w:line="250" w:lineRule="auto"/>
              <w:rPr>
                <w:sz w:val="20"/>
                <w:szCs w:val="20"/>
              </w:rPr>
            </w:pPr>
            <w:r w:rsidDel="00000000" w:rsidR="00000000" w:rsidRPr="00000000">
              <w:rPr>
                <w:sz w:val="20"/>
                <w:szCs w:val="20"/>
                <w:rtl w:val="0"/>
              </w:rPr>
              <w:t xml:space="preserve">Costo marginal de licencia igual a cero (ya está instalado); criterio experto humano disponible para casos ambiguos; sin curva de aprendizaje ni riesgo de adopción de una herramienta nueva.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8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Costo oculto del circuito actual (horas, errores, dependencia de personas)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0">
            <w:pPr>
              <w:spacing w:after="30" w:line="250" w:lineRule="auto"/>
              <w:rPr>
                <w:sz w:val="20"/>
                <w:szCs w:val="20"/>
              </w:rPr>
            </w:pPr>
            <w:r w:rsidDel="00000000" w:rsidR="00000000" w:rsidRPr="00000000">
              <w:rPr>
                <w:sz w:val="20"/>
                <w:szCs w:val="20"/>
                <w:rtl w:val="0"/>
              </w:rPr>
              <w:t xml:space="preserve">Entre 5 y 15 minutos por alerta, sobre 2.550 alertas accionables/24hs; 81,3% de brecha de seguimiento formal; dependencia total de la disponibilidad y el criterio de cada analista de turno.</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9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hace que el sistema propuesto supere esa inercia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2">
            <w:pPr>
              <w:spacing w:after="30" w:line="250" w:lineRule="auto"/>
              <w:rPr>
                <w:sz w:val="20"/>
                <w:szCs w:val="20"/>
              </w:rPr>
            </w:pPr>
            <w:r w:rsidDel="00000000" w:rsidR="00000000" w:rsidRPr="00000000">
              <w:rPr>
                <w:sz w:val="20"/>
                <w:szCs w:val="20"/>
                <w:rtl w:val="0"/>
              </w:rPr>
              <w:t xml:space="preserve">Integrarse como capa de enriquecimiento sobre el SIEM ya desplegado, sin exigir migración de plataforma ni licencia enterprise — a diferencia de CrowdStrike y Rapid7, que exigen adoptar su SIEM completo.</w:t>
            </w:r>
          </w:p>
        </w:tc>
      </w:tr>
    </w:tbl>
    <w:p w:rsidR="00000000" w:rsidDel="00000000" w:rsidP="00000000" w:rsidRDefault="00000000" w:rsidRPr="00000000" w14:paraId="00000093">
      <w:pPr>
        <w:spacing w:after="170" w:lineRule="auto"/>
        <w:rPr/>
      </w:pPr>
      <w:r w:rsidDel="00000000" w:rsidR="00000000" w:rsidRPr="00000000">
        <w:rPr>
          <w:rtl w:val="0"/>
        </w:rPr>
      </w:r>
    </w:p>
    <w:p w:rsidR="00000000" w:rsidDel="00000000" w:rsidP="00000000" w:rsidRDefault="00000000" w:rsidRPr="00000000" w14:paraId="00000094">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13.2 · Síntesis del diagnóstico sectorial</w:t>
      </w:r>
      <w:r w:rsidDel="00000000" w:rsidR="00000000" w:rsidRPr="00000000">
        <w:rPr>
          <w:rtl w:val="0"/>
        </w:rPr>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9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Fuerza más intensa del sector y evidencia que lo acredita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6">
            <w:pPr>
              <w:spacing w:after="30" w:line="250" w:lineRule="auto"/>
              <w:rPr>
                <w:sz w:val="20"/>
                <w:szCs w:val="20"/>
              </w:rPr>
            </w:pPr>
            <w:r w:rsidDel="00000000" w:rsidR="00000000" w:rsidRPr="00000000">
              <w:rPr>
                <w:sz w:val="20"/>
                <w:szCs w:val="20"/>
                <w:rtl w:val="0"/>
              </w:rPr>
              <w:t xml:space="preserve">Rivalidad entre competidores actuales: CrowdStrike y Rapid7 ya ofrecen triage por IA con métricas de precisión publicadas (98%+ y 99,93% respectivamente) a escala de millones/billones de alertas.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9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Posición competitiva actual de la organización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8">
            <w:pPr>
              <w:spacing w:after="30" w:line="250" w:lineRule="auto"/>
              <w:rPr>
                <w:sz w:val="20"/>
                <w:szCs w:val="20"/>
              </w:rPr>
            </w:pPr>
            <w:r w:rsidDel="00000000" w:rsidR="00000000" w:rsidRPr="00000000">
              <w:rPr>
                <w:sz w:val="20"/>
                <w:szCs w:val="20"/>
                <w:rtl w:val="0"/>
              </w:rPr>
              <w:t xml:space="preserve">El MSSP de referencia no cuenta hoy con triage asistido por IA; opera con el circuito manual descripto, en una posición reactiva frente a competidores del sector que sí adoptan IA (45% según SANS 2025).</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9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Qué posición dentro del sector resulta defendible para ella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A">
            <w:pPr>
              <w:spacing w:after="30" w:line="250" w:lineRule="auto"/>
              <w:rPr>
                <w:sz w:val="20"/>
                <w:szCs w:val="20"/>
              </w:rPr>
            </w:pPr>
            <w:r w:rsidDel="00000000" w:rsidR="00000000" w:rsidRPr="00000000">
              <w:rPr>
                <w:sz w:val="20"/>
                <w:szCs w:val="20"/>
                <w:rtl w:val="0"/>
              </w:rPr>
              <w:t xml:space="preserve">Proveedor ágil y a medida para el segmento de MSSP medianos, no atendido por el pricing enterprise de los líderes del mercado global.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9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Cómo incide el sistema propuesto sobre esa posición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9C">
            <w:pPr>
              <w:spacing w:after="30" w:line="250" w:lineRule="auto"/>
              <w:rPr>
                <w:sz w:val="20"/>
                <w:szCs w:val="20"/>
              </w:rPr>
            </w:pPr>
            <w:r w:rsidDel="00000000" w:rsidR="00000000" w:rsidRPr="00000000">
              <w:rPr>
                <w:sz w:val="20"/>
                <w:szCs w:val="20"/>
                <w:rtl w:val="0"/>
              </w:rPr>
              <w:t xml:space="preserve">Le permitiría igualar la capacidad de triage automatizado de los grandes proveedores sin el costo ni el lock-in de una migración completa de plataforma.</w:t>
            </w:r>
          </w:p>
        </w:tc>
      </w:tr>
    </w:tbl>
    <w:p w:rsidR="00000000" w:rsidDel="00000000" w:rsidP="00000000" w:rsidRDefault="00000000" w:rsidRPr="00000000" w14:paraId="0000009D">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14 · Cadena de valor y eslabón de intervención</w:t>
      </w:r>
      <w:r w:rsidDel="00000000" w:rsidR="00000000" w:rsidRPr="00000000">
        <w:rPr>
          <w:rtl w:val="0"/>
        </w:rPr>
      </w:r>
    </w:p>
    <w:p w:rsidR="00000000" w:rsidDel="00000000" w:rsidP="00000000" w:rsidRDefault="00000000" w:rsidRPr="00000000" w14:paraId="0000009E">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taller de la Clase 3, Momento 1.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Capítulos II y III del informe.  </w:t>
      </w:r>
      <w:r w:rsidDel="00000000" w:rsidR="00000000" w:rsidRPr="00000000">
        <w:rPr>
          <w:rFonts w:ascii="Times New Roman" w:cs="Times New Roman" w:eastAsia="Times New Roman" w:hAnsi="Times New Roman"/>
          <w:b w:val="1"/>
          <w:bCs w:val="1"/>
          <w:sz w:val="20"/>
          <w:szCs w:val="20"/>
          <w:rtl w:val="0"/>
        </w:rPr>
        <w:t xml:space="preserve">Condición de cierre de la clase.</w:t>
      </w:r>
      <w:r w:rsidDel="00000000" w:rsidR="00000000" w:rsidRPr="00000000">
        <w:rPr>
          <w:rtl w:val="0"/>
        </w:rPr>
      </w:r>
    </w:p>
    <w:p w:rsidR="00000000" w:rsidDel="00000000" w:rsidP="00000000" w:rsidRDefault="00000000" w:rsidRPr="00000000" w14:paraId="0000009F">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Escriba las actividades con los nombres que emplea la propia organización y no con la nomenclatura de Porter: si allí dicen «recepción», escriba «recepción» y no «logística interna». Las celdas que no pueda completar se marcan como supuesto, con la pregunta que permitirá confirmarlas.</w:t>
      </w:r>
      <w:r w:rsidDel="00000000" w:rsidR="00000000" w:rsidRPr="00000000">
        <w:rPr>
          <w:rtl w:val="0"/>
        </w:rPr>
      </w:r>
    </w:p>
    <w:p w:rsidR="00000000" w:rsidDel="00000000" w:rsidP="00000000" w:rsidRDefault="00000000" w:rsidRPr="00000000" w14:paraId="000000A0">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14.1 · Actividades de apoyo</w:t>
      </w:r>
      <w:r w:rsidDel="00000000" w:rsidR="00000000" w:rsidRPr="00000000">
        <w:rPr>
          <w:rtl w:val="0"/>
        </w:rPr>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70"/>
        <w:gridCol w:w="2200"/>
        <w:tblGridChange w:id="0">
          <w:tblGrid>
            <w:gridCol w:w="3200"/>
            <w:gridCol w:w="3670"/>
            <w:gridCol w:w="22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A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Actividad de apoyo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A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Cómo se ejecuta hoy</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A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¿Supuesto o verificado?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4">
            <w:pPr>
              <w:spacing w:after="30" w:line="250" w:lineRule="auto"/>
              <w:rPr>
                <w:sz w:val="20"/>
                <w:szCs w:val="20"/>
              </w:rPr>
            </w:pPr>
            <w:r w:rsidDel="00000000" w:rsidR="00000000" w:rsidRPr="00000000">
              <w:rPr>
                <w:sz w:val="20"/>
                <w:szCs w:val="20"/>
                <w:rtl w:val="0"/>
              </w:rPr>
              <w:t xml:space="preserve">Infraestructura tecnológica</w:t>
            </w:r>
          </w:p>
        </w:tc>
        <w:tc>
          <w:tcPr>
            <w:shd w:fill="ffffff" w:val="clear"/>
            <w:tcMar>
              <w:top w:w="80.0" w:type="dxa"/>
              <w:left w:w="110.0" w:type="dxa"/>
              <w:bottom w:w="80.0" w:type="dxa"/>
              <w:right w:w="110.0" w:type="dxa"/>
            </w:tcMar>
            <w:vAlign w:val="top"/>
          </w:tcPr>
          <w:p w:rsidR="00000000" w:rsidDel="00000000" w:rsidP="00000000" w:rsidRDefault="00000000" w:rsidRPr="00000000" w14:paraId="000000A5">
            <w:pPr>
              <w:spacing w:after="30" w:line="250" w:lineRule="auto"/>
              <w:rPr>
                <w:sz w:val="20"/>
                <w:szCs w:val="20"/>
              </w:rPr>
            </w:pPr>
            <w:r w:rsidDel="00000000" w:rsidR="00000000" w:rsidRPr="00000000">
              <w:rPr>
                <w:sz w:val="20"/>
                <w:szCs w:val="20"/>
                <w:rtl w:val="0"/>
              </w:rPr>
              <w:t xml:space="preserve">Plataforma SIEM (FortiSIEM) y fuentes de inteligencia de amenazas externas (VirusTotal, AbuseIPDB).</w:t>
            </w:r>
          </w:p>
        </w:tc>
        <w:tc>
          <w:tcPr>
            <w:shd w:fill="ffffff" w:val="clear"/>
            <w:tcMar>
              <w:top w:w="80.0" w:type="dxa"/>
              <w:left w:w="110.0" w:type="dxa"/>
              <w:bottom w:w="80.0" w:type="dxa"/>
              <w:right w:w="110.0" w:type="dxa"/>
            </w:tcMar>
            <w:vAlign w:val="top"/>
          </w:tcPr>
          <w:p w:rsidR="00000000" w:rsidDel="00000000" w:rsidP="00000000" w:rsidRDefault="00000000" w:rsidRPr="00000000" w14:paraId="000000A6">
            <w:pPr>
              <w:spacing w:after="30" w:line="250" w:lineRule="auto"/>
              <w:rPr>
                <w:sz w:val="20"/>
                <w:szCs w:val="20"/>
              </w:rPr>
            </w:pPr>
            <w:r w:rsidDel="00000000" w:rsidR="00000000" w:rsidRPr="00000000">
              <w:rPr>
                <w:sz w:val="20"/>
                <w:szCs w:val="20"/>
                <w:rtl w:val="0"/>
              </w:rPr>
              <w:t xml:space="preserve">Verificado</w:t>
            </w:r>
          </w:p>
        </w:tc>
      </w:tr>
      <w:tr>
        <w:trPr>
          <w:cantSplit w:val="0"/>
          <w:tblHeader w:val="0"/>
        </w:trPr>
        <w:tc>
          <w:tcPr>
            <w:shd w:fill="ffffff" w:val="clear"/>
            <w:tcMar>
              <w:top w:w="80.0" w:type="dxa"/>
              <w:left w:w="110.0" w:type="dxa"/>
              <w:bottom w:w="80.0" w:type="dxa"/>
              <w:right w:w="110.0" w:type="dxa"/>
            </w:tcMar>
            <w:vAlign w:val="top"/>
          </w:tcPr>
          <w:p w:rsidR="00000000" w:rsidDel="00000000" w:rsidP="00000000" w:rsidRDefault="00000000" w:rsidRPr="00000000" w14:paraId="000000A7">
            <w:pPr>
              <w:spacing w:after="30" w:line="250" w:lineRule="auto"/>
              <w:rPr>
                <w:sz w:val="20"/>
                <w:szCs w:val="20"/>
              </w:rPr>
            </w:pPr>
            <w:r w:rsidDel="00000000" w:rsidR="00000000" w:rsidRPr="00000000">
              <w:rPr>
                <w:sz w:val="20"/>
                <w:szCs w:val="20"/>
                <w:rtl w:val="0"/>
              </w:rPr>
              <w:t xml:space="preserve">Gestión y capacitación del equipo</w:t>
            </w:r>
          </w:p>
          <w:p w:rsidR="00000000" w:rsidDel="00000000" w:rsidP="00000000" w:rsidRDefault="00000000" w:rsidRPr="00000000" w14:paraId="000000A8">
            <w:pPr>
              <w:spacing w:after="30" w:line="250" w:lineRule="auto"/>
              <w:jc w:val="left"/>
              <w:rPr>
                <w:sz w:val="20"/>
                <w:szCs w:val="20"/>
              </w:rPr>
            </w:pP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A9">
            <w:pPr>
              <w:spacing w:after="30" w:line="250" w:lineRule="auto"/>
              <w:rPr>
                <w:sz w:val="20"/>
                <w:szCs w:val="20"/>
              </w:rPr>
            </w:pPr>
            <w:r w:rsidDel="00000000" w:rsidR="00000000" w:rsidRPr="00000000">
              <w:rPr>
                <w:sz w:val="20"/>
                <w:szCs w:val="20"/>
                <w:rtl w:val="0"/>
              </w:rPr>
              <w:t xml:space="preserve">Equipo de analistas de nivel uno bajo supervisión del referente/líder del equipo.</w:t>
            </w:r>
          </w:p>
        </w:tc>
        <w:tc>
          <w:tcPr>
            <w:shd w:fill="ffffff" w:val="clear"/>
            <w:tcMar>
              <w:top w:w="80.0" w:type="dxa"/>
              <w:left w:w="110.0" w:type="dxa"/>
              <w:bottom w:w="80.0" w:type="dxa"/>
              <w:right w:w="110.0" w:type="dxa"/>
            </w:tcMar>
            <w:vAlign w:val="top"/>
          </w:tcPr>
          <w:p w:rsidR="00000000" w:rsidDel="00000000" w:rsidP="00000000" w:rsidRDefault="00000000" w:rsidRPr="00000000" w14:paraId="000000AA">
            <w:pPr>
              <w:spacing w:after="30" w:line="250" w:lineRule="auto"/>
              <w:rPr>
                <w:sz w:val="20"/>
                <w:szCs w:val="20"/>
              </w:rPr>
            </w:pPr>
            <w:r w:rsidDel="00000000" w:rsidR="00000000" w:rsidRPr="00000000">
              <w:rPr>
                <w:sz w:val="20"/>
                <w:szCs w:val="20"/>
                <w:rtl w:val="0"/>
              </w:rPr>
              <w:t xml:space="preserve">Verificado</w:t>
            </w:r>
          </w:p>
        </w:tc>
      </w:tr>
    </w:tbl>
    <w:p w:rsidR="00000000" w:rsidDel="00000000" w:rsidP="00000000" w:rsidRDefault="00000000" w:rsidRPr="00000000" w14:paraId="000000AB">
      <w:pPr>
        <w:spacing w:after="170" w:lineRule="auto"/>
        <w:rPr/>
      </w:pPr>
      <w:r w:rsidDel="00000000" w:rsidR="00000000" w:rsidRPr="00000000">
        <w:rPr>
          <w:rtl w:val="0"/>
        </w:rPr>
      </w:r>
    </w:p>
    <w:p w:rsidR="00000000" w:rsidDel="00000000" w:rsidP="00000000" w:rsidRDefault="00000000" w:rsidRPr="00000000" w14:paraId="000000AC">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14.2 · Actividades primarias, en orden de recorrido</w:t>
      </w:r>
      <w:r w:rsidDel="00000000" w:rsidR="00000000" w:rsidRPr="00000000">
        <w:rPr>
          <w:rtl w:val="0"/>
        </w:rPr>
      </w:r>
    </w:p>
    <w:tbl>
      <w:tblPr>
        <w:tblStyle w:val="Table1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3070"/>
        <w:gridCol w:w="2200"/>
        <w:tblGridChange w:id="0">
          <w:tblGrid>
            <w:gridCol w:w="900"/>
            <w:gridCol w:w="2900"/>
            <w:gridCol w:w="3070"/>
            <w:gridCol w:w="22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A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N.º</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A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Actividad primaria y qué ocurre allí</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A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Problema observado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B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¿Supuesto o verificado?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1">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2">
            <w:pPr>
              <w:spacing w:after="30" w:line="250" w:lineRule="auto"/>
              <w:rPr>
                <w:sz w:val="20"/>
                <w:szCs w:val="20"/>
              </w:rPr>
            </w:pPr>
            <w:r w:rsidDel="00000000" w:rsidR="00000000" w:rsidRPr="00000000">
              <w:rPr>
                <w:sz w:val="20"/>
                <w:szCs w:val="20"/>
                <w:rtl w:val="0"/>
              </w:rPr>
              <w:t xml:space="preserve">Monitoreo: ingesta continua de eventos de seguridad sobre los trece clientes en cartera.</w:t>
            </w:r>
          </w:p>
        </w:tc>
        <w:tc>
          <w:tcPr>
            <w:shd w:fill="ffffff" w:val="clear"/>
            <w:tcMar>
              <w:top w:w="80.0" w:type="dxa"/>
              <w:left w:w="110.0" w:type="dxa"/>
              <w:bottom w:w="80.0" w:type="dxa"/>
              <w:right w:w="110.0" w:type="dxa"/>
            </w:tcMar>
            <w:vAlign w:val="top"/>
          </w:tcPr>
          <w:p w:rsidR="00000000" w:rsidDel="00000000" w:rsidP="00000000" w:rsidRDefault="00000000" w:rsidRPr="00000000" w14:paraId="000000B3">
            <w:pPr>
              <w:spacing w:after="30" w:line="250" w:lineRule="auto"/>
              <w:rPr>
                <w:sz w:val="20"/>
                <w:szCs w:val="20"/>
              </w:rPr>
            </w:pPr>
            <w:r w:rsidDel="00000000" w:rsidR="00000000" w:rsidRPr="00000000">
              <w:rPr>
                <w:sz w:val="20"/>
                <w:szCs w:val="20"/>
                <w:rtl w:val="0"/>
              </w:rPr>
              <w:t xml:space="preserve">Sin brecha equivalente observada en el relevamiento actual.</w:t>
            </w:r>
          </w:p>
        </w:tc>
        <w:tc>
          <w:tcPr>
            <w:shd w:fill="ffffff" w:val="clear"/>
            <w:tcMar>
              <w:top w:w="80.0" w:type="dxa"/>
              <w:left w:w="110.0" w:type="dxa"/>
              <w:bottom w:w="80.0" w:type="dxa"/>
              <w:right w:w="110.0" w:type="dxa"/>
            </w:tcMar>
            <w:vAlign w:val="top"/>
          </w:tcPr>
          <w:p w:rsidR="00000000" w:rsidDel="00000000" w:rsidP="00000000" w:rsidRDefault="00000000" w:rsidRPr="00000000" w14:paraId="000000B4">
            <w:pPr>
              <w:spacing w:after="30" w:line="250" w:lineRule="auto"/>
              <w:rPr>
                <w:sz w:val="20"/>
                <w:szCs w:val="20"/>
              </w:rPr>
            </w:pPr>
            <w:r w:rsidDel="00000000" w:rsidR="00000000" w:rsidRPr="00000000">
              <w:rPr>
                <w:sz w:val="20"/>
                <w:szCs w:val="20"/>
                <w:rtl w:val="0"/>
              </w:rPr>
              <w:t xml:space="preserve">Verificado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5">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6">
            <w:pPr>
              <w:spacing w:after="30" w:line="250" w:lineRule="auto"/>
              <w:rPr>
                <w:sz w:val="20"/>
                <w:szCs w:val="20"/>
              </w:rPr>
            </w:pPr>
            <w:r w:rsidDel="00000000" w:rsidR="00000000" w:rsidRPr="00000000">
              <w:rPr>
                <w:sz w:val="20"/>
                <w:szCs w:val="20"/>
                <w:rtl w:val="0"/>
              </w:rPr>
              <w:t xml:space="preserve">Triage e investigación: revisión manual de cada alerta accionable por un analista de nivel uno.</w:t>
            </w:r>
          </w:p>
        </w:tc>
        <w:tc>
          <w:tcPr>
            <w:shd w:fill="ffffff" w:val="clear"/>
            <w:tcMar>
              <w:top w:w="80.0" w:type="dxa"/>
              <w:left w:w="110.0" w:type="dxa"/>
              <w:bottom w:w="80.0" w:type="dxa"/>
              <w:right w:w="110.0" w:type="dxa"/>
            </w:tcMar>
            <w:vAlign w:val="top"/>
          </w:tcPr>
          <w:p w:rsidR="00000000" w:rsidDel="00000000" w:rsidP="00000000" w:rsidRDefault="00000000" w:rsidRPr="00000000" w14:paraId="000000B7">
            <w:pPr>
              <w:spacing w:after="30" w:line="250" w:lineRule="auto"/>
              <w:rPr>
                <w:sz w:val="20"/>
                <w:szCs w:val="20"/>
              </w:rPr>
            </w:pPr>
            <w:r w:rsidDel="00000000" w:rsidR="00000000" w:rsidRPr="00000000">
              <w:rPr>
                <w:sz w:val="20"/>
                <w:szCs w:val="20"/>
                <w:rtl w:val="0"/>
              </w:rPr>
              <w:t xml:space="preserve">El volumen de alertas accionables (2.550/24hs) excede la capacidad de procesamiento manual del equipo.</w:t>
            </w:r>
          </w:p>
        </w:tc>
        <w:tc>
          <w:tcPr>
            <w:shd w:fill="ffffff" w:val="clear"/>
            <w:tcMar>
              <w:top w:w="80.0" w:type="dxa"/>
              <w:left w:w="110.0" w:type="dxa"/>
              <w:bottom w:w="80.0" w:type="dxa"/>
              <w:right w:w="110.0" w:type="dxa"/>
            </w:tcMar>
            <w:vAlign w:val="top"/>
          </w:tcPr>
          <w:p w:rsidR="00000000" w:rsidDel="00000000" w:rsidP="00000000" w:rsidRDefault="00000000" w:rsidRPr="00000000" w14:paraId="000000B8">
            <w:pPr>
              <w:spacing w:after="30" w:line="250" w:lineRule="auto"/>
              <w:rPr>
                <w:sz w:val="20"/>
                <w:szCs w:val="20"/>
              </w:rPr>
            </w:pPr>
            <w:r w:rsidDel="00000000" w:rsidR="00000000" w:rsidRPr="00000000">
              <w:rPr>
                <w:sz w:val="20"/>
                <w:szCs w:val="20"/>
                <w:rtl w:val="0"/>
              </w:rPr>
              <w:t xml:space="preserve">Verificado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B9">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BA">
            <w:pPr>
              <w:spacing w:after="30" w:line="250" w:lineRule="auto"/>
              <w:rPr>
                <w:sz w:val="20"/>
                <w:szCs w:val="20"/>
              </w:rPr>
            </w:pPr>
            <w:r w:rsidDel="00000000" w:rsidR="00000000" w:rsidRPr="00000000">
              <w:rPr>
                <w:sz w:val="20"/>
                <w:szCs w:val="20"/>
                <w:rtl w:val="0"/>
              </w:rPr>
              <w:t xml:space="preserve">Respuesta y contención ante incidentes confirmados.</w:t>
            </w:r>
          </w:p>
        </w:tc>
        <w:tc>
          <w:tcPr>
            <w:shd w:fill="ffffff" w:val="clear"/>
            <w:tcMar>
              <w:top w:w="80.0" w:type="dxa"/>
              <w:left w:w="110.0" w:type="dxa"/>
              <w:bottom w:w="80.0" w:type="dxa"/>
              <w:right w:w="110.0" w:type="dxa"/>
            </w:tcMar>
            <w:vAlign w:val="top"/>
          </w:tcPr>
          <w:p w:rsidR="00000000" w:rsidDel="00000000" w:rsidP="00000000" w:rsidRDefault="00000000" w:rsidRPr="00000000" w14:paraId="000000BB">
            <w:pPr>
              <w:spacing w:after="30" w:line="250" w:lineRule="auto"/>
              <w:rPr>
                <w:sz w:val="20"/>
                <w:szCs w:val="20"/>
              </w:rPr>
            </w:pPr>
            <w:r w:rsidDel="00000000" w:rsidR="00000000" w:rsidRPr="00000000">
              <w:rPr>
                <w:sz w:val="20"/>
                <w:szCs w:val="20"/>
                <w:rtl w:val="0"/>
              </w:rPr>
              <w:t xml:space="preserve">Sin brecha equivalente observada en el relevamiento actual.</w:t>
            </w:r>
          </w:p>
        </w:tc>
        <w:tc>
          <w:tcPr>
            <w:shd w:fill="ffffff" w:val="clear"/>
            <w:tcMar>
              <w:top w:w="80.0" w:type="dxa"/>
              <w:left w:w="110.0" w:type="dxa"/>
              <w:bottom w:w="80.0" w:type="dxa"/>
              <w:right w:w="110.0" w:type="dxa"/>
            </w:tcMar>
            <w:vAlign w:val="top"/>
          </w:tcPr>
          <w:p w:rsidR="00000000" w:rsidDel="00000000" w:rsidP="00000000" w:rsidRDefault="00000000" w:rsidRPr="00000000" w14:paraId="000000BC">
            <w:pPr>
              <w:spacing w:after="30" w:line="250" w:lineRule="auto"/>
              <w:rPr>
                <w:sz w:val="20"/>
                <w:szCs w:val="20"/>
              </w:rPr>
            </w:pPr>
            <w:r w:rsidDel="00000000" w:rsidR="00000000" w:rsidRPr="00000000">
              <w:rPr>
                <w:sz w:val="20"/>
                <w:szCs w:val="20"/>
                <w:rtl w:val="0"/>
              </w:rPr>
              <w:t xml:space="preserve">Verificado</w:t>
            </w:r>
          </w:p>
        </w:tc>
      </w:tr>
    </w:tbl>
    <w:p w:rsidR="00000000" w:rsidDel="00000000" w:rsidP="00000000" w:rsidRDefault="00000000" w:rsidRPr="00000000" w14:paraId="000000BD">
      <w:pPr>
        <w:spacing w:after="170" w:lineRule="auto"/>
        <w:rPr/>
      </w:pPr>
      <w:r w:rsidDel="00000000" w:rsidR="00000000" w:rsidRPr="00000000">
        <w:rPr>
          <w:rtl w:val="0"/>
        </w:rPr>
      </w:r>
    </w:p>
    <w:p w:rsidR="00000000" w:rsidDel="00000000" w:rsidP="00000000" w:rsidRDefault="00000000" w:rsidRPr="00000000" w14:paraId="000000BE">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14.3 · Elección del eslabón de intervención</w:t>
      </w:r>
      <w:r w:rsidDel="00000000" w:rsidR="00000000" w:rsidRPr="00000000">
        <w:rPr>
          <w:rtl w:val="0"/>
        </w:rPr>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BF">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Eslabón elegido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0">
            <w:pPr>
              <w:spacing w:after="30" w:line="250" w:lineRule="auto"/>
              <w:rPr>
                <w:sz w:val="20"/>
                <w:szCs w:val="20"/>
              </w:rPr>
            </w:pPr>
            <w:r w:rsidDel="00000000" w:rsidR="00000000" w:rsidRPr="00000000">
              <w:rPr>
                <w:sz w:val="20"/>
                <w:szCs w:val="20"/>
                <w:rtl w:val="0"/>
              </w:rPr>
              <w:t xml:space="preserve">Triage e investigación de alertas.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C1">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1 · Magnitud: qué ocurre allí, con qué indicador y qué valor</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2">
            <w:pPr>
              <w:spacing w:after="30" w:line="250" w:lineRule="auto"/>
              <w:rPr>
                <w:sz w:val="20"/>
                <w:szCs w:val="20"/>
              </w:rPr>
            </w:pPr>
            <w:r w:rsidDel="00000000" w:rsidR="00000000" w:rsidRPr="00000000">
              <w:rPr>
                <w:sz w:val="20"/>
                <w:szCs w:val="20"/>
                <w:rtl w:val="0"/>
              </w:rPr>
              <w:t xml:space="preserve">2.550 alertas accionables en 24hs, con 18,7% de seguimiento formal registrado; brecha del 81,3% entre lo recibido y lo formalmente atendido (FortiSIEM, 25/08/2026).</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C3">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2 · Datos: qué se registra hoy y cómo se construirá la línea de base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4">
            <w:pPr>
              <w:spacing w:after="30" w:line="250" w:lineRule="auto"/>
              <w:rPr>
                <w:sz w:val="20"/>
                <w:szCs w:val="20"/>
              </w:rPr>
            </w:pPr>
            <w:r w:rsidDel="00000000" w:rsidR="00000000" w:rsidRPr="00000000">
              <w:rPr>
                <w:sz w:val="20"/>
                <w:szCs w:val="20"/>
                <w:rtl w:val="0"/>
              </w:rPr>
              <w:t xml:space="preserve">Línea de base ya relevada sobre el panel de métricas propio (autoobservación); se refuerza con corpus de validación independiente (CICIDS2018, Atomic Red Team) para la medición de precisión.</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C5">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3 · Factibilidad: por qué puede terminarse en 16 semanas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6">
            <w:pPr>
              <w:spacing w:after="30" w:line="250" w:lineRule="auto"/>
              <w:rPr>
                <w:sz w:val="20"/>
                <w:szCs w:val="20"/>
              </w:rPr>
            </w:pPr>
            <w:r w:rsidDel="00000000" w:rsidR="00000000" w:rsidRPr="00000000">
              <w:rPr>
                <w:sz w:val="20"/>
                <w:szCs w:val="20"/>
                <w:rtl w:val="0"/>
              </w:rPr>
              <w:t xml:space="preserve">El triage de alertas es un proceso acotado y bien delimitado, abordable en el plazo del cuatrimestre; ya existe una prueba end-to-end funcional (veredicto correcto en 20 segundos sobre un indicador de compromiso real).</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C7">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4 · Efecto aguas abajo: qué eslabones posteriores mejoran por rebote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8">
            <w:pPr>
              <w:spacing w:after="30" w:line="250" w:lineRule="auto"/>
              <w:rPr>
                <w:sz w:val="20"/>
                <w:szCs w:val="20"/>
              </w:rPr>
            </w:pPr>
            <w:r w:rsidDel="00000000" w:rsidR="00000000" w:rsidRPr="00000000">
              <w:rPr>
                <w:sz w:val="20"/>
                <w:szCs w:val="20"/>
                <w:rtl w:val="0"/>
              </w:rPr>
              <w:t xml:space="preserve">Un triage más rápido y preciso mejora, por rebote, la actividad de respuesta y contención (menos tiempo perdido en falsos positivos) y la de reporte al cliente (mayor proporción de alertas con seguimiento formal registrado).</w:t>
            </w:r>
          </w:p>
        </w:tc>
      </w:tr>
    </w:tbl>
    <w:p w:rsidR="00000000" w:rsidDel="00000000" w:rsidP="00000000" w:rsidRDefault="00000000" w:rsidRPr="00000000" w14:paraId="000000C9">
      <w:pPr>
        <w:spacing w:after="120" w:lineRule="auto"/>
        <w:rPr/>
      </w:pPr>
      <w:r w:rsidDel="00000000" w:rsidR="00000000" w:rsidRPr="00000000">
        <w:rPr>
          <w:rtl w:val="0"/>
        </w:rPr>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0CA">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CAMPO OBLIGATORIO — no se saltea</w:t>
            </w:r>
            <w:r w:rsidDel="00000000" w:rsidR="00000000" w:rsidRPr="00000000">
              <w:rPr>
                <w:rtl w:val="0"/>
              </w:rPr>
            </w:r>
          </w:p>
          <w:p w:rsidR="00000000" w:rsidDel="00000000" w:rsidP="00000000" w:rsidRDefault="00000000" w:rsidRPr="00000000" w14:paraId="000000CB">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¿Qué otro eslabón consideraron y por qué lo descartaron? En una cadena de valor completa siempre existe más de un candidato. Quien no puede nombrar ninguna alternativa no construyó la cadena: justificó una decisión previa.</w:t>
            </w:r>
            <w:r w:rsidDel="00000000" w:rsidR="00000000" w:rsidRPr="00000000">
              <w:rPr>
                <w:rtl w:val="0"/>
              </w:rPr>
            </w:r>
          </w:p>
          <w:p w:rsidR="00000000" w:rsidDel="00000000" w:rsidP="00000000" w:rsidRDefault="00000000" w:rsidRPr="00000000" w14:paraId="000000CC">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Registre también la distinción entre el eslabón donde el problema se manifiesta y aquel donde se origina. En el caso conductor, el dolor está en la liquidación y la causa en la balanza: intervenir el primero sin corregir el segundo equivale a acelerar la conciliación de datos que siguen siendo inconsistentes.</w:t>
            </w:r>
            <w:r w:rsidDel="00000000" w:rsidR="00000000" w:rsidRPr="00000000">
              <w:rPr>
                <w:rtl w:val="0"/>
              </w:rPr>
            </w:r>
          </w:p>
        </w:tc>
      </w:tr>
    </w:tbl>
    <w:p w:rsidR="00000000" w:rsidDel="00000000" w:rsidP="00000000" w:rsidRDefault="00000000" w:rsidRPr="00000000" w14:paraId="000000CD">
      <w:pPr>
        <w:spacing w:after="120" w:lineRule="auto"/>
        <w:rPr/>
      </w:pPr>
      <w:r w:rsidDel="00000000" w:rsidR="00000000" w:rsidRPr="00000000">
        <w:rPr>
          <w:rtl w:val="0"/>
        </w:rPr>
      </w:r>
    </w:p>
    <w:tbl>
      <w:tblPr>
        <w:tblStyle w:val="Table1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C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Eslabón alternativo considerado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CF">
            <w:pPr>
              <w:spacing w:after="30" w:line="250" w:lineRule="auto"/>
              <w:rPr>
                <w:sz w:val="20"/>
                <w:szCs w:val="20"/>
              </w:rPr>
            </w:pPr>
            <w:r w:rsidDel="00000000" w:rsidR="00000000" w:rsidRPr="00000000">
              <w:rPr>
                <w:sz w:val="20"/>
                <w:szCs w:val="20"/>
                <w:rtl w:val="0"/>
              </w:rPr>
              <w:t xml:space="preserve">Monitoreo (ingesta de eventos).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D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Criterio que no satisfacía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D1">
            <w:pPr>
              <w:spacing w:after="30" w:line="250" w:lineRule="auto"/>
              <w:rPr>
                <w:sz w:val="20"/>
                <w:szCs w:val="20"/>
              </w:rPr>
            </w:pPr>
            <w:r w:rsidDel="00000000" w:rsidR="00000000" w:rsidRPr="00000000">
              <w:rPr>
                <w:sz w:val="20"/>
                <w:szCs w:val="20"/>
                <w:rtl w:val="0"/>
              </w:rPr>
              <w:t xml:space="preserve">Magnitud: no se observó, en el relevamiento actual, una brecha propia de la actividad de monitoreo comparable a la del triage; la ingesta funciona sin el cuello de botella detectado más adelante en la cadena.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D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Una virtud reconocida de esa alternativa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D3">
            <w:pPr>
              <w:spacing w:after="30" w:line="250" w:lineRule="auto"/>
              <w:rPr>
                <w:sz w:val="20"/>
                <w:szCs w:val="20"/>
              </w:rPr>
            </w:pPr>
            <w:r w:rsidDel="00000000" w:rsidR="00000000" w:rsidRPr="00000000">
              <w:rPr>
                <w:sz w:val="20"/>
                <w:szCs w:val="20"/>
                <w:rtl w:val="0"/>
              </w:rPr>
              <w:t xml:space="preserve">Intervenir en el monitoreo tendría un efecto preventivo más temprano en la cadena, y podría reducir el volumen bruto de alertas que llega al triage antes de que se genere el cuello de botella.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D4">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¿El eslabón elegido es donde el problema se origina o donde se manifiesta?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D5">
            <w:pPr>
              <w:spacing w:after="30" w:line="250" w:lineRule="auto"/>
              <w:rPr>
                <w:sz w:val="20"/>
                <w:szCs w:val="20"/>
              </w:rPr>
            </w:pPr>
            <w:r w:rsidDel="00000000" w:rsidR="00000000" w:rsidRPr="00000000">
              <w:rPr>
                <w:sz w:val="20"/>
                <w:szCs w:val="20"/>
                <w:rtl w:val="0"/>
              </w:rPr>
              <w:t xml:space="preserve">Se manifiesta en el triage (es donde se observa la brecha de seguimiento formal), aunque el origen —el volumen creciente de alertas y la escala del equipo humano— es anterior en la cadena. Intervenir el triage no corrige el volumen de entrada, pero sí la capacidad de procesarlo, que es la variable que el proyecto puede modificar dentro del alcance del cuatrimestre.</w:t>
            </w:r>
          </w:p>
        </w:tc>
      </w:tr>
    </w:tbl>
    <w:p w:rsidR="00000000" w:rsidDel="00000000" w:rsidP="00000000" w:rsidRDefault="00000000" w:rsidRPr="00000000" w14:paraId="000000D6">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15 · Matriz FODA con implicancias decisorias</w:t>
      </w:r>
      <w:r w:rsidDel="00000000" w:rsidR="00000000" w:rsidRPr="00000000">
        <w:rPr>
          <w:rtl w:val="0"/>
        </w:rPr>
      </w:r>
    </w:p>
    <w:p w:rsidR="00000000" w:rsidDel="00000000" w:rsidP="00000000" w:rsidRDefault="00000000" w:rsidRPr="00000000" w14:paraId="000000D7">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taller de la Clase 3, Momento 3, y trabajo de campo.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conclusiones del Capítulo II.</w:t>
      </w:r>
      <w:r w:rsidDel="00000000" w:rsidR="00000000" w:rsidRPr="00000000">
        <w:rPr>
          <w:rtl w:val="0"/>
        </w:rPr>
      </w:r>
    </w:p>
    <w:p w:rsidR="00000000" w:rsidDel="00000000" w:rsidP="00000000" w:rsidRDefault="00000000" w:rsidRPr="00000000" w14:paraId="000000D8">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Cada celda se redacta en dos partes: el hallazgo, específico y verificable, y su implicancia sobre el alcance, la prioridad o el riesgo del proyecto. Una celda sin implicancia no se computa en la corrección. Recuerde que fortalezas y debilidades son internas, la organización las controla, y que oportunidades y amenazas son externas.</w:t>
      </w:r>
      <w:r w:rsidDel="00000000" w:rsidR="00000000" w:rsidRPr="00000000">
        <w:rPr>
          <w:rtl w:val="0"/>
        </w:rPr>
      </w:r>
    </w:p>
    <w:tbl>
      <w:tblPr>
        <w:tblStyle w:val="Table1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470"/>
        <w:tblGridChange w:id="0">
          <w:tblGrid>
            <w:gridCol w:w="1900"/>
            <w:gridCol w:w="3700"/>
            <w:gridCol w:w="34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D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Cuadrante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D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Hallazgo verificable (con fuente)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D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Implicancia para el proyecto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D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Fortaleza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DD">
            <w:pPr>
              <w:spacing w:after="30" w:line="250" w:lineRule="auto"/>
              <w:rPr>
                <w:sz w:val="20"/>
                <w:szCs w:val="20"/>
              </w:rPr>
            </w:pPr>
            <w:r w:rsidDel="00000000" w:rsidR="00000000" w:rsidRPr="00000000">
              <w:rPr>
                <w:sz w:val="20"/>
                <w:szCs w:val="20"/>
                <w:rtl w:val="0"/>
              </w:rPr>
              <w:t xml:space="preserve">Acceso directo a un entorno real de operación (MSSP de referencia) y prueba end-to-end ya funcional contra un indicador de compromiso real, con veredicto correcto en 20 segundos.</w:t>
            </w:r>
          </w:p>
        </w:tc>
        <w:tc>
          <w:tcPr>
            <w:shd w:fill="ffffff" w:val="clear"/>
            <w:tcMar>
              <w:top w:w="80.0" w:type="dxa"/>
              <w:left w:w="110.0" w:type="dxa"/>
              <w:bottom w:w="80.0" w:type="dxa"/>
              <w:right w:w="110.0" w:type="dxa"/>
            </w:tcMar>
            <w:vAlign w:val="top"/>
          </w:tcPr>
          <w:p w:rsidR="00000000" w:rsidDel="00000000" w:rsidP="00000000" w:rsidRDefault="00000000" w:rsidRPr="00000000" w14:paraId="000000DE">
            <w:pPr>
              <w:spacing w:after="30" w:line="250" w:lineRule="auto"/>
              <w:rPr>
                <w:sz w:val="20"/>
                <w:szCs w:val="20"/>
              </w:rPr>
            </w:pPr>
            <w:r w:rsidDel="00000000" w:rsidR="00000000" w:rsidRPr="00000000">
              <w:rPr>
                <w:sz w:val="20"/>
                <w:szCs w:val="20"/>
                <w:rtl w:val="0"/>
              </w:rPr>
              <w:t xml:space="preserve">Habilita avanzar directamente a piloto en entorno real en lugar de depender exclusivamente de datasets sintéticos para la validación.</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DF">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Debilidad</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0">
            <w:pPr>
              <w:spacing w:after="30" w:line="250" w:lineRule="auto"/>
              <w:rPr>
                <w:sz w:val="20"/>
                <w:szCs w:val="20"/>
              </w:rPr>
            </w:pPr>
            <w:r w:rsidDel="00000000" w:rsidR="00000000" w:rsidRPr="00000000">
              <w:rPr>
                <w:sz w:val="20"/>
                <w:szCs w:val="20"/>
                <w:rtl w:val="0"/>
              </w:rPr>
              <w:t xml:space="preserve">La contención de incidentes confirmados sigue dependiendo de la disponibilidad del analista humano, dado que el sistema no ejecuta acciones de contención sin validación previa (I.6).</w:t>
            </w:r>
          </w:p>
        </w:tc>
        <w:tc>
          <w:tcPr>
            <w:shd w:fill="ffffff" w:val="clear"/>
            <w:tcMar>
              <w:top w:w="80.0" w:type="dxa"/>
              <w:left w:w="110.0" w:type="dxa"/>
              <w:bottom w:w="80.0" w:type="dxa"/>
              <w:right w:w="110.0" w:type="dxa"/>
            </w:tcMar>
            <w:vAlign w:val="top"/>
          </w:tcPr>
          <w:p w:rsidR="00000000" w:rsidDel="00000000" w:rsidP="00000000" w:rsidRDefault="00000000" w:rsidRPr="00000000" w14:paraId="000000E1">
            <w:pPr>
              <w:spacing w:after="30" w:line="250" w:lineRule="auto"/>
              <w:rPr>
                <w:sz w:val="20"/>
                <w:szCs w:val="20"/>
              </w:rPr>
            </w:pPr>
            <w:r w:rsidDel="00000000" w:rsidR="00000000" w:rsidRPr="00000000">
              <w:rPr>
                <w:sz w:val="20"/>
                <w:szCs w:val="20"/>
                <w:rtl w:val="0"/>
              </w:rPr>
              <w:t xml:space="preserve">Acota el alcance declarado del sistema: el veredicto reduce el tiempo de decisión, pero la velocidad de contención ante un incidente real sigue limitada por la disponibilidad humana, un trade-off asumido deliberadamente frente al riesgo de una contención automática errónea.</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E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Oportunidad</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3">
            <w:pPr>
              <w:spacing w:after="30" w:line="250" w:lineRule="auto"/>
              <w:rPr>
                <w:sz w:val="20"/>
                <w:szCs w:val="20"/>
              </w:rPr>
            </w:pPr>
            <w:r w:rsidDel="00000000" w:rsidR="00000000" w:rsidRPr="00000000">
              <w:rPr>
                <w:sz w:val="20"/>
                <w:szCs w:val="20"/>
                <w:rtl w:val="0"/>
              </w:rPr>
              <w:t xml:space="preserve">45% de las organizaciones ya adopta IA/ML en detección (SANS 2025), lo que valida la demanda de mercado sin que la ventana de diferenciación se haya cerrado todavía.</w:t>
            </w:r>
          </w:p>
        </w:tc>
        <w:tc>
          <w:tcPr>
            <w:shd w:fill="ffffff" w:val="clear"/>
            <w:tcMar>
              <w:top w:w="80.0" w:type="dxa"/>
              <w:left w:w="110.0" w:type="dxa"/>
              <w:bottom w:w="80.0" w:type="dxa"/>
              <w:right w:w="110.0" w:type="dxa"/>
            </w:tcMar>
            <w:vAlign w:val="top"/>
          </w:tcPr>
          <w:p w:rsidR="00000000" w:rsidDel="00000000" w:rsidP="00000000" w:rsidRDefault="00000000" w:rsidRPr="00000000" w14:paraId="000000E4">
            <w:pPr>
              <w:spacing w:after="30" w:line="250" w:lineRule="auto"/>
              <w:rPr>
                <w:sz w:val="20"/>
                <w:szCs w:val="20"/>
              </w:rPr>
            </w:pPr>
            <w:r w:rsidDel="00000000" w:rsidR="00000000" w:rsidRPr="00000000">
              <w:rPr>
                <w:sz w:val="20"/>
                <w:szCs w:val="20"/>
                <w:rtl w:val="0"/>
              </w:rPr>
              <w:t xml:space="preserve">Confirma la pertinencia del proyecto como producto potencial más allá del MSSP de referencia, sujeto a que el desarrollo no se demore.</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E5">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Amenaza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6">
            <w:pPr>
              <w:spacing w:after="30" w:line="250" w:lineRule="auto"/>
              <w:rPr>
                <w:sz w:val="20"/>
                <w:szCs w:val="20"/>
              </w:rPr>
            </w:pPr>
            <w:r w:rsidDel="00000000" w:rsidR="00000000" w:rsidRPr="00000000">
              <w:rPr>
                <w:sz w:val="20"/>
                <w:szCs w:val="20"/>
                <w:rtl w:val="0"/>
              </w:rPr>
              <w:t xml:space="preserve">Un veredicto autónomo incorrecto sobre un incidente real (falso negativo) tiene consecuencia directa sobre la seguridad del cliente afectado, sin mediar validación humana previa.</w:t>
            </w:r>
          </w:p>
        </w:tc>
        <w:tc>
          <w:tcPr>
            <w:shd w:fill="ffffff" w:val="clear"/>
            <w:tcMar>
              <w:top w:w="80.0" w:type="dxa"/>
              <w:left w:w="110.0" w:type="dxa"/>
              <w:bottom w:w="80.0" w:type="dxa"/>
              <w:right w:w="110.0" w:type="dxa"/>
            </w:tcMar>
            <w:vAlign w:val="top"/>
          </w:tcPr>
          <w:p w:rsidR="00000000" w:rsidDel="00000000" w:rsidP="00000000" w:rsidRDefault="00000000" w:rsidRPr="00000000" w14:paraId="000000E7">
            <w:pPr>
              <w:spacing w:after="30" w:line="250" w:lineRule="auto"/>
              <w:rPr>
                <w:sz w:val="20"/>
                <w:szCs w:val="20"/>
              </w:rPr>
            </w:pPr>
            <w:r w:rsidDel="00000000" w:rsidR="00000000" w:rsidRPr="00000000">
              <w:rPr>
                <w:sz w:val="20"/>
                <w:szCs w:val="20"/>
                <w:rtl w:val="0"/>
              </w:rPr>
              <w:t xml:space="preserve">Sostiene la decisión ya adoptada de no automatizar la remediación: el sistema emite veredicto, pero la acción de contención permanece bajo criterio humano.</w:t>
            </w:r>
          </w:p>
        </w:tc>
      </w:tr>
    </w:tbl>
    <w:p w:rsidR="00000000" w:rsidDel="00000000" w:rsidP="00000000" w:rsidRDefault="00000000" w:rsidRPr="00000000" w14:paraId="000000E8">
      <w:pPr>
        <w:spacing w:after="170" w:lineRule="auto"/>
        <w:rPr/>
      </w:pPr>
      <w:r w:rsidDel="00000000" w:rsidR="00000000" w:rsidRPr="00000000">
        <w:rPr>
          <w:rtl w:val="0"/>
        </w:rPr>
      </w:r>
    </w:p>
    <w:p w:rsidR="00000000" w:rsidDel="00000000" w:rsidP="00000000" w:rsidRDefault="00000000" w:rsidRPr="00000000" w14:paraId="000000E9">
      <w:pPr>
        <w:pStyle w:val="Heading2"/>
        <w:spacing w:after="100" w:before="220" w:lineRule="auto"/>
        <w:rPr/>
      </w:pPr>
      <w:r w:rsidDel="00000000" w:rsidR="00000000" w:rsidRPr="00000000">
        <w:rPr>
          <w:rFonts w:ascii="Times New Roman" w:cs="Times New Roman" w:eastAsia="Times New Roman" w:hAnsi="Times New Roman"/>
          <w:b w:val="1"/>
          <w:bCs w:val="1"/>
          <w:color w:val="2e5395"/>
          <w:sz w:val="23"/>
          <w:szCs w:val="23"/>
          <w:rtl w:val="0"/>
        </w:rPr>
        <w:t xml:space="preserve">15.1 · Cruces y estrategia declarada</w:t>
      </w:r>
      <w:r w:rsidDel="00000000" w:rsidR="00000000" w:rsidRPr="00000000">
        <w:rPr>
          <w:rtl w:val="0"/>
        </w:rPr>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170"/>
        <w:gridCol w:w="1600"/>
        <w:tblGridChange w:id="0">
          <w:tblGrid>
            <w:gridCol w:w="2300"/>
            <w:gridCol w:w="5170"/>
            <w:gridCol w:w="160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0E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Cruce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E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Estrategia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0E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 la del proyecto?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ED">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Fortaleza + Oportunidad</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EE">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Ofensiva — emplear lo que se tiene para aprovechar lo que aparece.</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EF">
            <w:pPr>
              <w:spacing w:after="30" w:line="250" w:lineRule="auto"/>
              <w:jc w:val="left"/>
              <w:rPr>
                <w:sz w:val="20"/>
                <w:szCs w:val="20"/>
              </w:rPr>
            </w:pPr>
            <w:r w:rsidDel="00000000" w:rsidR="00000000" w:rsidRPr="00000000">
              <w:rPr>
                <w:sz w:val="20"/>
                <w:szCs w:val="20"/>
                <w:rtl w:val="0"/>
              </w:rPr>
              <w:t xml:space="preserve">Sí</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F0">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Fortaleza + Amenaza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1">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Defensiva — emplear lo que se tiene para protegerse.</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F2">
            <w:pPr>
              <w:spacing w:after="30" w:line="250" w:lineRule="auto"/>
              <w:jc w:val="left"/>
              <w:rPr>
                <w:sz w:val="20"/>
                <w:szCs w:val="20"/>
              </w:rPr>
            </w:pPr>
            <w:r w:rsidDel="00000000" w:rsidR="00000000" w:rsidRPr="00000000">
              <w:rPr>
                <w:sz w:val="20"/>
                <w:szCs w:val="20"/>
                <w:rtl w:val="0"/>
              </w:rPr>
              <w:t xml:space="preserve">Partial (mantener intervención humana en la remediación)</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F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Debilidad + Oportunidad</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Reorientación — corregir lo que falta para poder aprovechar.</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F5">
            <w:pPr>
              <w:spacing w:after="30" w:line="250" w:lineRule="auto"/>
              <w:rPr>
                <w:sz w:val="20"/>
                <w:szCs w:val="20"/>
              </w:rPr>
            </w:pPr>
            <w:r w:rsidDel="00000000" w:rsidR="00000000" w:rsidRPr="00000000">
              <w:rPr>
                <w:sz w:val="20"/>
                <w:szCs w:val="20"/>
                <w:rtl w:val="0"/>
              </w:rPr>
              <w:t xml:space="preserve">Parcial (persiste la dependencia de validación humana en la contención)</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0F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Debilidad + Amenaza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7">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Supervivencia — deficiencia interna y presión externa simultáneas.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0F8">
            <w:pPr>
              <w:spacing w:after="30" w:line="250" w:lineRule="auto"/>
              <w:jc w:val="left"/>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0F9">
      <w:pPr>
        <w:spacing w:after="120" w:lineRule="auto"/>
        <w:rPr/>
      </w:pPr>
      <w:r w:rsidDel="00000000" w:rsidR="00000000" w:rsidRPr="00000000">
        <w:rPr>
          <w:rtl w:val="0"/>
        </w:rPr>
      </w:r>
    </w:p>
    <w:tbl>
      <w:tblPr>
        <w:tblStyle w:val="Table2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Estrategia en que se aloja el proyecto, y por qué</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B">
            <w:pPr>
              <w:spacing w:after="30" w:line="250" w:lineRule="auto"/>
              <w:rPr>
                <w:sz w:val="20"/>
                <w:szCs w:val="20"/>
              </w:rPr>
            </w:pPr>
            <w:r w:rsidDel="00000000" w:rsidR="00000000" w:rsidRPr="00000000">
              <w:rPr>
                <w:sz w:val="20"/>
                <w:szCs w:val="20"/>
                <w:rtl w:val="0"/>
              </w:rPr>
              <w:t xml:space="preserve">Principalmente ofensiva: el acceso real y la prueba técnica funcional (fortaleza) se emplean para capturar la oportunidad de la adopción temprana de IA en el sector (SANS 2025), antes de que la ventana de diferenciación se cierre.</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Celda del FODA que más condiciona el alcance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D">
            <w:pPr>
              <w:spacing w:after="30" w:line="250" w:lineRule="auto"/>
              <w:rPr>
                <w:sz w:val="20"/>
                <w:szCs w:val="20"/>
              </w:rPr>
            </w:pPr>
            <w:r w:rsidDel="00000000" w:rsidR="00000000" w:rsidRPr="00000000">
              <w:rPr>
                <w:sz w:val="20"/>
                <w:szCs w:val="20"/>
                <w:rtl w:val="0"/>
              </w:rPr>
              <w:t xml:space="preserve">La amenaza (falso negativo sin validación humana previa): es la que fija el límite de alcance declarado en el I.6 – el sistema no ejecuta remediación automática.</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0F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Celda que obliga a postergar algo que el equipo quería hacer</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0FF">
            <w:pPr>
              <w:spacing w:after="30" w:line="250" w:lineRule="auto"/>
              <w:rPr>
                <w:sz w:val="20"/>
                <w:szCs w:val="20"/>
              </w:rPr>
            </w:pPr>
            <w:r w:rsidDel="00000000" w:rsidR="00000000" w:rsidRPr="00000000">
              <w:rPr>
                <w:sz w:val="20"/>
                <w:szCs w:val="20"/>
                <w:rtl w:val="0"/>
              </w:rPr>
              <w:t xml:space="preserve">La debilidad (contención dependiente del analista humano) obliga a postergar cualquier automatización de la respuesta hasta contar con una medición de precisión defendible sobre corpus independiente, aunque el resto del sistema ya esté validado end-to-end.</w:t>
            </w:r>
          </w:p>
        </w:tc>
      </w:tr>
    </w:tbl>
    <w:p w:rsidR="00000000" w:rsidDel="00000000" w:rsidP="00000000" w:rsidRDefault="00000000" w:rsidRPr="00000000" w14:paraId="00000100">
      <w:pPr>
        <w:spacing w:after="120" w:lineRule="auto"/>
        <w:rPr/>
      </w:pPr>
      <w:r w:rsidDel="00000000" w:rsidR="00000000" w:rsidRPr="00000000">
        <w:rPr>
          <w:rtl w:val="0"/>
        </w:rPr>
      </w:r>
    </w:p>
    <w:tbl>
      <w:tblPr>
        <w:tblStyle w:val="Table2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fce4d6" w:val="clear"/>
            <w:tcMar>
              <w:top w:w="130.0" w:type="dxa"/>
              <w:left w:w="150.0" w:type="dxa"/>
              <w:bottom w:w="130.0" w:type="dxa"/>
              <w:right w:w="150.0" w:type="dxa"/>
            </w:tcMar>
          </w:tcPr>
          <w:p w:rsidR="00000000" w:rsidDel="00000000" w:rsidP="00000000" w:rsidRDefault="00000000" w:rsidRPr="00000000" w14:paraId="00000101">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LOS TRES ERRORES QUE SE CORRIGEN</w:t>
            </w:r>
            <w:r w:rsidDel="00000000" w:rsidR="00000000" w:rsidRPr="00000000">
              <w:rPr>
                <w:rtl w:val="0"/>
              </w:rPr>
            </w:r>
          </w:p>
          <w:p w:rsidR="00000000" w:rsidDel="00000000" w:rsidP="00000000" w:rsidRDefault="00000000" w:rsidRPr="00000000" w14:paraId="00000102">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Uno. Ubicar factores internos entre las oportunidades: «podemos capacitar al personal» no es una oportunidad, es una acción derivada de una debilidad.</w:t>
            </w:r>
            <w:r w:rsidDel="00000000" w:rsidR="00000000" w:rsidRPr="00000000">
              <w:rPr>
                <w:rtl w:val="0"/>
              </w:rPr>
            </w:r>
          </w:p>
          <w:p w:rsidR="00000000" w:rsidDel="00000000" w:rsidP="00000000" w:rsidRDefault="00000000" w:rsidRPr="00000000" w14:paraId="00000103">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Dos. Confundir amenaza con debilidad: la competencia no es una amenaza en abstracto; la amenaza es un hecho externo específico y documentado.</w:t>
            </w:r>
            <w:r w:rsidDel="00000000" w:rsidR="00000000" w:rsidRPr="00000000">
              <w:rPr>
                <w:rtl w:val="0"/>
              </w:rPr>
            </w:r>
          </w:p>
          <w:p w:rsidR="00000000" w:rsidDel="00000000" w:rsidP="00000000" w:rsidRDefault="00000000" w:rsidRPr="00000000" w14:paraId="00000104">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Tres. Construir el FODA de la organización en lugar del FODA del proyecto en esa organización. Lo que se analiza es la situación que el proyecto enfrenta, no la salud general de la empresa.</w:t>
            </w:r>
            <w:r w:rsidDel="00000000" w:rsidR="00000000" w:rsidRPr="00000000">
              <w:rPr>
                <w:rtl w:val="0"/>
              </w:rPr>
            </w:r>
          </w:p>
        </w:tc>
      </w:tr>
    </w:tbl>
    <w:p w:rsidR="00000000" w:rsidDel="00000000" w:rsidP="00000000" w:rsidRDefault="00000000" w:rsidRPr="00000000" w14:paraId="00000105">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Instrumento 16 · Matriz de comparación con soluciones existentes</w:t>
      </w:r>
      <w:r w:rsidDel="00000000" w:rsidR="00000000" w:rsidRPr="00000000">
        <w:rPr>
          <w:rtl w:val="0"/>
        </w:rPr>
      </w:r>
    </w:p>
    <w:p w:rsidR="00000000" w:rsidDel="00000000" w:rsidP="00000000" w:rsidRDefault="00000000" w:rsidRPr="00000000" w14:paraId="00000106">
      <w:pPr>
        <w:spacing w:after="140" w:line="260" w:lineRule="auto"/>
        <w:rPr/>
      </w:pPr>
      <w:r w:rsidDel="00000000" w:rsidR="00000000" w:rsidRPr="00000000">
        <w:rPr>
          <w:rFonts w:ascii="Times New Roman" w:cs="Times New Roman" w:eastAsia="Times New Roman" w:hAnsi="Times New Roman"/>
          <w:b w:val="1"/>
          <w:bCs w:val="1"/>
          <w:sz w:val="20"/>
          <w:szCs w:val="20"/>
          <w:rtl w:val="0"/>
        </w:rPr>
        <w:t xml:space="preserve">Momento de aplicación: </w:t>
      </w:r>
      <w:r w:rsidDel="00000000" w:rsidR="00000000" w:rsidRPr="00000000">
        <w:rPr>
          <w:rFonts w:ascii="Times New Roman" w:cs="Times New Roman" w:eastAsia="Times New Roman" w:hAnsi="Times New Roman"/>
          <w:sz w:val="20"/>
          <w:szCs w:val="20"/>
          <w:rtl w:val="0"/>
        </w:rPr>
        <w:t xml:space="preserve">trabajo de campo, semanas 2 y 3.  </w:t>
      </w:r>
      <w:r w:rsidDel="00000000" w:rsidR="00000000" w:rsidRPr="00000000">
        <w:rPr>
          <w:rFonts w:ascii="Times New Roman" w:cs="Times New Roman" w:eastAsia="Times New Roman" w:hAnsi="Times New Roman"/>
          <w:b w:val="1"/>
          <w:bCs w:val="1"/>
          <w:sz w:val="20"/>
          <w:szCs w:val="20"/>
          <w:rtl w:val="0"/>
        </w:rPr>
        <w:t xml:space="preserve">Destino: </w:t>
      </w:r>
      <w:r w:rsidDel="00000000" w:rsidR="00000000" w:rsidRPr="00000000">
        <w:rPr>
          <w:rFonts w:ascii="Times New Roman" w:cs="Times New Roman" w:eastAsia="Times New Roman" w:hAnsi="Times New Roman"/>
          <w:sz w:val="20"/>
          <w:szCs w:val="20"/>
          <w:rtl w:val="0"/>
        </w:rPr>
        <w:t xml:space="preserve">Capítulo II y mapeo de competencia del Capítulo IV.</w:t>
      </w:r>
      <w:r w:rsidDel="00000000" w:rsidR="00000000" w:rsidRPr="00000000">
        <w:rPr>
          <w:rtl w:val="0"/>
        </w:rPr>
      </w:r>
    </w:p>
    <w:p w:rsidR="00000000" w:rsidDel="00000000" w:rsidP="00000000" w:rsidRDefault="00000000" w:rsidRPr="00000000" w14:paraId="00000107">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Se completa con evidencia —prueba del producto, documentación pública o entrevista con un usuario— y nunca con folletería. Lo que el fabricante afirma que su producto hace no constituye un dato sobre lo que su producto hace.</w:t>
      </w:r>
      <w:r w:rsidDel="00000000" w:rsidR="00000000" w:rsidRPr="00000000">
        <w:rPr>
          <w:rtl w:val="0"/>
        </w:rPr>
      </w:r>
    </w:p>
    <w:tbl>
      <w:tblPr>
        <w:tblStyle w:val="Table2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0"/>
        <w:gridCol w:w="1650"/>
        <w:gridCol w:w="1650"/>
        <w:gridCol w:w="1650"/>
        <w:gridCol w:w="1650"/>
        <w:tblGridChange w:id="0">
          <w:tblGrid>
            <w:gridCol w:w="2470"/>
            <w:gridCol w:w="1650"/>
            <w:gridCol w:w="1650"/>
            <w:gridCol w:w="1650"/>
            <w:gridCol w:w="165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08">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Dimensión de comparación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9">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Solución 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A">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Solución B</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Circuito actual</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0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Propuesta del equipo</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0D">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Cobertura del problema central</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0E">
            <w:pPr>
              <w:spacing w:after="30" w:line="250" w:lineRule="auto"/>
              <w:rPr>
                <w:sz w:val="20"/>
                <w:szCs w:val="20"/>
              </w:rPr>
            </w:pPr>
            <w:r w:rsidDel="00000000" w:rsidR="00000000" w:rsidRPr="00000000">
              <w:rPr>
                <w:sz w:val="20"/>
                <w:szCs w:val="20"/>
                <w:rtl w:val="0"/>
              </w:rPr>
              <w:t xml:space="preserve">Sí;veredicto,confianza y explicación por detección, +98% de acuerdo con triage humano experto.</w:t>
            </w:r>
          </w:p>
        </w:tc>
        <w:tc>
          <w:tcPr>
            <w:shd w:fill="ffffff" w:val="clear"/>
            <w:tcMar>
              <w:top w:w="80.0" w:type="dxa"/>
              <w:left w:w="110.0" w:type="dxa"/>
              <w:bottom w:w="80.0" w:type="dxa"/>
              <w:right w:w="110.0" w:type="dxa"/>
            </w:tcMar>
            <w:vAlign w:val="top"/>
          </w:tcPr>
          <w:p w:rsidR="00000000" w:rsidDel="00000000" w:rsidP="00000000" w:rsidRDefault="00000000" w:rsidRPr="00000000" w14:paraId="0000010F">
            <w:pPr>
              <w:spacing w:after="30" w:line="250" w:lineRule="auto"/>
              <w:rPr>
                <w:sz w:val="20"/>
                <w:szCs w:val="20"/>
              </w:rPr>
            </w:pPr>
            <w:r w:rsidDel="00000000" w:rsidR="00000000" w:rsidRPr="00000000">
              <w:rPr>
                <w:sz w:val="20"/>
                <w:szCs w:val="20"/>
                <w:rtl w:val="0"/>
              </w:rPr>
              <w:t xml:space="preserve">Sí – disposición sugerida (benigno/malicioso) con evidencia, 99,93% de precisión en cierre de alertas benignas.</w:t>
            </w:r>
          </w:p>
        </w:tc>
        <w:tc>
          <w:tcPr>
            <w:shd w:fill="ffffff" w:val="clear"/>
            <w:tcMar>
              <w:top w:w="80.0" w:type="dxa"/>
              <w:left w:w="110.0" w:type="dxa"/>
              <w:bottom w:w="80.0" w:type="dxa"/>
              <w:right w:w="110.0" w:type="dxa"/>
            </w:tcMar>
            <w:vAlign w:val="top"/>
          </w:tcPr>
          <w:p w:rsidR="00000000" w:rsidDel="00000000" w:rsidP="00000000" w:rsidRDefault="00000000" w:rsidRPr="00000000" w14:paraId="00000110">
            <w:pPr>
              <w:spacing w:after="30" w:line="250" w:lineRule="auto"/>
              <w:rPr>
                <w:sz w:val="20"/>
                <w:szCs w:val="20"/>
              </w:rPr>
            </w:pPr>
            <w:r w:rsidDel="00000000" w:rsidR="00000000" w:rsidRPr="00000000">
              <w:rPr>
                <w:sz w:val="20"/>
                <w:szCs w:val="20"/>
                <w:rtl w:val="0"/>
              </w:rPr>
              <w:t xml:space="preserve">Sí, pero manual: 5-15 min/alerta, 50-70% resultan falso positivo.</w:t>
            </w:r>
          </w:p>
        </w:tc>
        <w:tc>
          <w:tcPr>
            <w:shd w:fill="ffffff" w:val="clear"/>
            <w:tcMar>
              <w:top w:w="80.0" w:type="dxa"/>
              <w:left w:w="110.0" w:type="dxa"/>
              <w:bottom w:w="80.0" w:type="dxa"/>
              <w:right w:w="110.0" w:type="dxa"/>
            </w:tcMar>
            <w:vAlign w:val="top"/>
          </w:tcPr>
          <w:p w:rsidR="00000000" w:rsidDel="00000000" w:rsidP="00000000" w:rsidRDefault="00000000" w:rsidRPr="00000000" w14:paraId="00000111">
            <w:pPr>
              <w:spacing w:after="30" w:line="250" w:lineRule="auto"/>
              <w:rPr>
                <w:sz w:val="20"/>
                <w:szCs w:val="20"/>
              </w:rPr>
            </w:pPr>
            <w:r w:rsidDel="00000000" w:rsidR="00000000" w:rsidRPr="00000000">
              <w:rPr>
                <w:sz w:val="20"/>
                <w:szCs w:val="20"/>
                <w:rtl w:val="0"/>
              </w:rPr>
              <w:t xml:space="preserve">Sí – diseñado específicamente para este circuito, veredicto con confianza en segundos.</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1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Costo total en 24 meses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13">
            <w:pPr>
              <w:spacing w:after="30" w:line="250" w:lineRule="auto"/>
              <w:rPr>
                <w:sz w:val="20"/>
                <w:szCs w:val="20"/>
              </w:rPr>
            </w:pPr>
            <w:r w:rsidDel="00000000" w:rsidR="00000000" w:rsidRPr="00000000">
              <w:rPr>
                <w:sz w:val="20"/>
                <w:szCs w:val="20"/>
                <w:rtl w:val="0"/>
              </w:rPr>
              <w:t xml:space="preserve">No publicado; cotización enterprise a medida, fuera del alcance de un MSSP regional mediano.</w:t>
            </w:r>
          </w:p>
        </w:tc>
        <w:tc>
          <w:tcPr>
            <w:shd w:fill="ffffff" w:val="clear"/>
            <w:tcMar>
              <w:top w:w="80.0" w:type="dxa"/>
              <w:left w:w="110.0" w:type="dxa"/>
              <w:bottom w:w="80.0" w:type="dxa"/>
              <w:right w:w="110.0" w:type="dxa"/>
            </w:tcMar>
            <w:vAlign w:val="top"/>
          </w:tcPr>
          <w:p w:rsidR="00000000" w:rsidDel="00000000" w:rsidP="00000000" w:rsidRDefault="00000000" w:rsidRPr="00000000" w14:paraId="00000114">
            <w:pPr>
              <w:spacing w:after="30" w:line="250" w:lineRule="auto"/>
              <w:rPr>
                <w:sz w:val="20"/>
                <w:szCs w:val="20"/>
              </w:rPr>
            </w:pPr>
            <w:r w:rsidDel="00000000" w:rsidR="00000000" w:rsidRPr="00000000">
              <w:rPr>
                <w:sz w:val="20"/>
                <w:szCs w:val="20"/>
                <w:rtl w:val="0"/>
              </w:rPr>
              <w:t xml:space="preserve">Incluido sin cargo adicional, mientras se pague la licencia de InsightIDR como SIEM principal (costo de migración no despreciable).</w:t>
            </w:r>
          </w:p>
        </w:tc>
        <w:tc>
          <w:tcPr>
            <w:shd w:fill="ffffff" w:val="clear"/>
            <w:tcMar>
              <w:top w:w="80.0" w:type="dxa"/>
              <w:left w:w="110.0" w:type="dxa"/>
              <w:bottom w:w="80.0" w:type="dxa"/>
              <w:right w:w="110.0" w:type="dxa"/>
            </w:tcMar>
            <w:vAlign w:val="top"/>
          </w:tcPr>
          <w:p w:rsidR="00000000" w:rsidDel="00000000" w:rsidP="00000000" w:rsidRDefault="00000000" w:rsidRPr="00000000" w14:paraId="00000115">
            <w:pPr>
              <w:spacing w:after="30" w:line="250" w:lineRule="auto"/>
              <w:rPr>
                <w:sz w:val="20"/>
                <w:szCs w:val="20"/>
              </w:rPr>
            </w:pPr>
            <w:r w:rsidDel="00000000" w:rsidR="00000000" w:rsidRPr="00000000">
              <w:rPr>
                <w:sz w:val="20"/>
                <w:szCs w:val="20"/>
                <w:rtl w:val="0"/>
              </w:rPr>
              <w:t xml:space="preserve">Costo salarial del equipo de analistas ($2,19M-$4,81M/mes por analista, Guía Salarial Adecco 2024/2025).</w:t>
            </w:r>
          </w:p>
        </w:tc>
        <w:tc>
          <w:tcPr>
            <w:shd w:fill="ffffff" w:val="clear"/>
            <w:tcMar>
              <w:top w:w="80.0" w:type="dxa"/>
              <w:left w:w="110.0" w:type="dxa"/>
              <w:bottom w:w="80.0" w:type="dxa"/>
              <w:right w:w="110.0" w:type="dxa"/>
            </w:tcMar>
            <w:vAlign w:val="top"/>
          </w:tcPr>
          <w:p w:rsidR="00000000" w:rsidDel="00000000" w:rsidP="00000000" w:rsidRDefault="00000000" w:rsidRPr="00000000" w14:paraId="00000116">
            <w:pPr>
              <w:spacing w:after="30" w:line="250" w:lineRule="auto"/>
              <w:rPr>
                <w:sz w:val="20"/>
                <w:szCs w:val="20"/>
              </w:rPr>
            </w:pPr>
            <w:r w:rsidDel="00000000" w:rsidR="00000000" w:rsidRPr="00000000">
              <w:rPr>
                <w:sz w:val="20"/>
                <w:szCs w:val="20"/>
                <w:rtl w:val="0"/>
              </w:rPr>
              <w:t xml:space="preserve">Costo de desarrollo propio + infraestructura local (GPU); sin licencia externa recurrente.</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17">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Adecuación al circuito relevado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18">
            <w:pPr>
              <w:spacing w:after="30" w:line="250" w:lineRule="auto"/>
              <w:rPr>
                <w:sz w:val="20"/>
                <w:szCs w:val="20"/>
              </w:rPr>
            </w:pPr>
            <w:r w:rsidDel="00000000" w:rsidR="00000000" w:rsidRPr="00000000">
              <w:rPr>
                <w:sz w:val="20"/>
                <w:szCs w:val="20"/>
                <w:rtl w:val="0"/>
              </w:rPr>
              <w:t xml:space="preserve">Baja – exige adoptar el EDR y el ecosistema Falcon completo, reemplazando FortiSIEM.</w:t>
            </w:r>
          </w:p>
        </w:tc>
        <w:tc>
          <w:tcPr>
            <w:shd w:fill="ffffff" w:val="clear"/>
            <w:tcMar>
              <w:top w:w="80.0" w:type="dxa"/>
              <w:left w:w="110.0" w:type="dxa"/>
              <w:bottom w:w="80.0" w:type="dxa"/>
              <w:right w:w="110.0" w:type="dxa"/>
            </w:tcMar>
            <w:vAlign w:val="top"/>
          </w:tcPr>
          <w:p w:rsidR="00000000" w:rsidDel="00000000" w:rsidP="00000000" w:rsidRDefault="00000000" w:rsidRPr="00000000" w14:paraId="00000119">
            <w:pPr>
              <w:spacing w:after="30" w:line="250" w:lineRule="auto"/>
              <w:rPr>
                <w:sz w:val="20"/>
                <w:szCs w:val="20"/>
              </w:rPr>
            </w:pPr>
            <w:r w:rsidDel="00000000" w:rsidR="00000000" w:rsidRPr="00000000">
              <w:rPr>
                <w:sz w:val="20"/>
                <w:szCs w:val="20"/>
                <w:rtl w:val="0"/>
              </w:rPr>
              <w:t xml:space="preserve">Baja – exige adoptar InsightIDR como SIEM central, reemplazando FortiSIEM.</w:t>
            </w:r>
          </w:p>
        </w:tc>
        <w:tc>
          <w:tcPr>
            <w:shd w:fill="ffffff" w:val="clear"/>
            <w:tcMar>
              <w:top w:w="80.0" w:type="dxa"/>
              <w:left w:w="110.0" w:type="dxa"/>
              <w:bottom w:w="80.0" w:type="dxa"/>
              <w:right w:w="110.0" w:type="dxa"/>
            </w:tcMar>
            <w:vAlign w:val="top"/>
          </w:tcPr>
          <w:p w:rsidR="00000000" w:rsidDel="00000000" w:rsidP="00000000" w:rsidRDefault="00000000" w:rsidRPr="00000000" w14:paraId="0000011A">
            <w:pPr>
              <w:spacing w:after="30" w:line="250" w:lineRule="auto"/>
              <w:rPr>
                <w:sz w:val="20"/>
                <w:szCs w:val="20"/>
              </w:rPr>
            </w:pPr>
            <w:r w:rsidDel="00000000" w:rsidR="00000000" w:rsidRPr="00000000">
              <w:rPr>
                <w:sz w:val="20"/>
                <w:szCs w:val="20"/>
                <w:rtl w:val="0"/>
              </w:rPr>
              <w:t xml:space="preserve">Total, por definición: es el circuito relevado.</w:t>
            </w:r>
          </w:p>
        </w:tc>
        <w:tc>
          <w:tcPr>
            <w:shd w:fill="ffffff" w:val="clear"/>
            <w:tcMar>
              <w:top w:w="80.0" w:type="dxa"/>
              <w:left w:w="110.0" w:type="dxa"/>
              <w:bottom w:w="80.0" w:type="dxa"/>
              <w:right w:w="110.0" w:type="dxa"/>
            </w:tcMar>
            <w:vAlign w:val="top"/>
          </w:tcPr>
          <w:p w:rsidR="00000000" w:rsidDel="00000000" w:rsidP="00000000" w:rsidRDefault="00000000" w:rsidRPr="00000000" w14:paraId="0000011B">
            <w:pPr>
              <w:spacing w:after="30" w:line="250" w:lineRule="auto"/>
              <w:rPr>
                <w:sz w:val="20"/>
                <w:szCs w:val="20"/>
              </w:rPr>
            </w:pPr>
            <w:r w:rsidDel="00000000" w:rsidR="00000000" w:rsidRPr="00000000">
              <w:rPr>
                <w:sz w:val="20"/>
                <w:szCs w:val="20"/>
                <w:rtl w:val="0"/>
              </w:rPr>
              <w:t xml:space="preserve">Alta – diseñado como capa de enriquecimiento sobre el SIEM ya desplegado, sin reemplazarlo.</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1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Conectividad e infraestructura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1D">
            <w:pPr>
              <w:spacing w:after="30" w:line="250" w:lineRule="auto"/>
              <w:rPr>
                <w:sz w:val="20"/>
                <w:szCs w:val="20"/>
              </w:rPr>
            </w:pPr>
            <w:r w:rsidDel="00000000" w:rsidR="00000000" w:rsidRPr="00000000">
              <w:rPr>
                <w:sz w:val="20"/>
                <w:szCs w:val="20"/>
                <w:rtl w:val="0"/>
              </w:rPr>
              <w:t xml:space="preserve">Cloud-native; requiere agente propietario de Falcon en cada endpoint.</w:t>
            </w:r>
          </w:p>
        </w:tc>
        <w:tc>
          <w:tcPr>
            <w:shd w:fill="ffffff" w:val="clear"/>
            <w:tcMar>
              <w:top w:w="80.0" w:type="dxa"/>
              <w:left w:w="110.0" w:type="dxa"/>
              <w:bottom w:w="80.0" w:type="dxa"/>
              <w:right w:w="110.0" w:type="dxa"/>
            </w:tcMar>
            <w:vAlign w:val="top"/>
          </w:tcPr>
          <w:p w:rsidR="00000000" w:rsidDel="00000000" w:rsidP="00000000" w:rsidRDefault="00000000" w:rsidRPr="00000000" w14:paraId="0000011E">
            <w:pPr>
              <w:spacing w:after="30" w:line="250" w:lineRule="auto"/>
              <w:rPr>
                <w:sz w:val="20"/>
                <w:szCs w:val="20"/>
              </w:rPr>
            </w:pPr>
            <w:r w:rsidDel="00000000" w:rsidR="00000000" w:rsidRPr="00000000">
              <w:rPr>
                <w:sz w:val="20"/>
                <w:szCs w:val="20"/>
                <w:rtl w:val="0"/>
              </w:rPr>
              <w:t xml:space="preserve">Requiere integración como SIEM central de la organización.</w:t>
            </w:r>
          </w:p>
        </w:tc>
        <w:tc>
          <w:tcPr>
            <w:shd w:fill="ffffff" w:val="clear"/>
            <w:tcMar>
              <w:top w:w="80.0" w:type="dxa"/>
              <w:left w:w="110.0" w:type="dxa"/>
              <w:bottom w:w="80.0" w:type="dxa"/>
              <w:right w:w="110.0" w:type="dxa"/>
            </w:tcMar>
            <w:vAlign w:val="top"/>
          </w:tcPr>
          <w:p w:rsidR="00000000" w:rsidDel="00000000" w:rsidP="00000000" w:rsidRDefault="00000000" w:rsidRPr="00000000" w14:paraId="0000011F">
            <w:pPr>
              <w:spacing w:after="30" w:line="250" w:lineRule="auto"/>
              <w:rPr>
                <w:sz w:val="20"/>
                <w:szCs w:val="20"/>
              </w:rPr>
            </w:pPr>
            <w:r w:rsidDel="00000000" w:rsidR="00000000" w:rsidRPr="00000000">
              <w:rPr>
                <w:sz w:val="20"/>
                <w:szCs w:val="20"/>
                <w:rtl w:val="0"/>
              </w:rPr>
              <w:t xml:space="preserve">Ya integrado; sin requisitos adicionales.</w:t>
            </w:r>
          </w:p>
        </w:tc>
        <w:tc>
          <w:tcPr>
            <w:shd w:fill="ffffff" w:val="clear"/>
            <w:tcMar>
              <w:top w:w="80.0" w:type="dxa"/>
              <w:left w:w="110.0" w:type="dxa"/>
              <w:bottom w:w="80.0" w:type="dxa"/>
              <w:right w:w="110.0" w:type="dxa"/>
            </w:tcMar>
            <w:vAlign w:val="top"/>
          </w:tcPr>
          <w:p w:rsidR="00000000" w:rsidDel="00000000" w:rsidP="00000000" w:rsidRDefault="00000000" w:rsidRPr="00000000" w14:paraId="00000120">
            <w:pPr>
              <w:spacing w:after="30" w:line="250" w:lineRule="auto"/>
              <w:rPr>
                <w:sz w:val="20"/>
                <w:szCs w:val="20"/>
              </w:rPr>
            </w:pPr>
            <w:r w:rsidDel="00000000" w:rsidR="00000000" w:rsidRPr="00000000">
              <w:rPr>
                <w:sz w:val="20"/>
                <w:szCs w:val="20"/>
                <w:rtl w:val="0"/>
              </w:rPr>
              <w:t xml:space="preserve">Local (Ollama) + integración vía API sobre FortiSIEM/Wazuh existente.</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21">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Dependencia de un proveedor</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22">
            <w:pPr>
              <w:spacing w:after="30" w:line="250" w:lineRule="auto"/>
              <w:rPr>
                <w:sz w:val="20"/>
                <w:szCs w:val="20"/>
              </w:rPr>
            </w:pPr>
            <w:r w:rsidDel="00000000" w:rsidR="00000000" w:rsidRPr="00000000">
              <w:rPr>
                <w:sz w:val="20"/>
                <w:szCs w:val="20"/>
                <w:rtl w:val="0"/>
              </w:rPr>
              <w:t xml:space="preserve">Alta – lock-in al ecosistema completo CrowdStrike (EDR+SIEM+IA).</w:t>
            </w:r>
          </w:p>
        </w:tc>
        <w:tc>
          <w:tcPr>
            <w:shd w:fill="ffffff" w:val="clear"/>
            <w:tcMar>
              <w:top w:w="80.0" w:type="dxa"/>
              <w:left w:w="110.0" w:type="dxa"/>
              <w:bottom w:w="80.0" w:type="dxa"/>
              <w:right w:w="110.0" w:type="dxa"/>
            </w:tcMar>
            <w:vAlign w:val="top"/>
          </w:tcPr>
          <w:p w:rsidR="00000000" w:rsidDel="00000000" w:rsidP="00000000" w:rsidRDefault="00000000" w:rsidRPr="00000000" w14:paraId="00000123">
            <w:pPr>
              <w:spacing w:after="30" w:line="250" w:lineRule="auto"/>
              <w:rPr>
                <w:sz w:val="20"/>
                <w:szCs w:val="20"/>
              </w:rPr>
            </w:pPr>
            <w:r w:rsidDel="00000000" w:rsidR="00000000" w:rsidRPr="00000000">
              <w:rPr>
                <w:sz w:val="20"/>
                <w:szCs w:val="20"/>
                <w:rtl w:val="0"/>
              </w:rPr>
              <w:t xml:space="preserve">Alta – lock-in a la suite Rapid7 completa.</w:t>
            </w:r>
          </w:p>
        </w:tc>
        <w:tc>
          <w:tcPr>
            <w:shd w:fill="ffffff" w:val="clear"/>
            <w:tcMar>
              <w:top w:w="80.0" w:type="dxa"/>
              <w:left w:w="110.0" w:type="dxa"/>
              <w:bottom w:w="80.0" w:type="dxa"/>
              <w:right w:w="110.0" w:type="dxa"/>
            </w:tcMar>
            <w:vAlign w:val="top"/>
          </w:tcPr>
          <w:p w:rsidR="00000000" w:rsidDel="00000000" w:rsidP="00000000" w:rsidRDefault="00000000" w:rsidRPr="00000000" w14:paraId="00000124">
            <w:pPr>
              <w:spacing w:after="30" w:line="250" w:lineRule="auto"/>
              <w:rPr>
                <w:sz w:val="20"/>
                <w:szCs w:val="20"/>
              </w:rPr>
            </w:pPr>
            <w:r w:rsidDel="00000000" w:rsidR="00000000" w:rsidRPr="00000000">
              <w:rPr>
                <w:sz w:val="20"/>
                <w:szCs w:val="20"/>
                <w:rtl w:val="0"/>
              </w:rPr>
              <w:t xml:space="preserve">Depende de disponibilidad de personal humano, no de un proveedor tecnológico.</w:t>
            </w:r>
          </w:p>
        </w:tc>
        <w:tc>
          <w:tcPr>
            <w:shd w:fill="ffffff" w:val="clear"/>
            <w:tcMar>
              <w:top w:w="80.0" w:type="dxa"/>
              <w:left w:w="110.0" w:type="dxa"/>
              <w:bottom w:w="80.0" w:type="dxa"/>
              <w:right w:w="110.0" w:type="dxa"/>
            </w:tcMar>
            <w:vAlign w:val="top"/>
          </w:tcPr>
          <w:p w:rsidR="00000000" w:rsidDel="00000000" w:rsidP="00000000" w:rsidRDefault="00000000" w:rsidRPr="00000000" w14:paraId="00000125">
            <w:pPr>
              <w:spacing w:after="30" w:line="250" w:lineRule="auto"/>
              <w:rPr>
                <w:sz w:val="20"/>
                <w:szCs w:val="20"/>
              </w:rPr>
            </w:pPr>
            <w:r w:rsidDel="00000000" w:rsidR="00000000" w:rsidRPr="00000000">
              <w:rPr>
                <w:sz w:val="20"/>
                <w:szCs w:val="20"/>
                <w:rtl w:val="0"/>
              </w:rPr>
              <w:t xml:space="preserve">Baja – LLM local, sin dependencia de un proveedor cloud de IA.</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2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Motivo por el que no resuelve el caso</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27">
            <w:pPr>
              <w:spacing w:after="30" w:line="250" w:lineRule="auto"/>
              <w:rPr>
                <w:sz w:val="20"/>
                <w:szCs w:val="20"/>
              </w:rPr>
            </w:pPr>
            <w:r w:rsidDel="00000000" w:rsidR="00000000" w:rsidRPr="00000000">
              <w:rPr>
                <w:sz w:val="20"/>
                <w:szCs w:val="20"/>
                <w:rtl w:val="0"/>
              </w:rPr>
              <w:t xml:space="preserve">No es una capa de triage agnóstica de SIEM: exige reemplazar la plataforma de detección completa del MSSP, lo que excede presupuesto y alcance de este proyecto.</w:t>
            </w:r>
          </w:p>
        </w:tc>
        <w:tc>
          <w:tcPr>
            <w:shd w:fill="ffffff" w:val="clear"/>
            <w:tcMar>
              <w:top w:w="80.0" w:type="dxa"/>
              <w:left w:w="110.0" w:type="dxa"/>
              <w:bottom w:w="80.0" w:type="dxa"/>
              <w:right w:w="110.0" w:type="dxa"/>
            </w:tcMar>
            <w:vAlign w:val="top"/>
          </w:tcPr>
          <w:p w:rsidR="00000000" w:rsidDel="00000000" w:rsidP="00000000" w:rsidRDefault="00000000" w:rsidRPr="00000000" w14:paraId="00000128">
            <w:pPr>
              <w:spacing w:after="30" w:line="250" w:lineRule="auto"/>
              <w:rPr>
                <w:sz w:val="20"/>
                <w:szCs w:val="20"/>
              </w:rPr>
            </w:pPr>
            <w:r w:rsidDel="00000000" w:rsidR="00000000" w:rsidRPr="00000000">
              <w:rPr>
                <w:sz w:val="20"/>
                <w:szCs w:val="20"/>
                <w:rtl w:val="0"/>
              </w:rPr>
              <w:t xml:space="preserve">Mismo problema que CrowdStrike: el AI Alert Triage es nativo del SIEM propietario de Rapid7, no un complemento desacoplado.</w:t>
            </w:r>
          </w:p>
        </w:tc>
        <w:tc>
          <w:tcPr>
            <w:shd w:fill="ffffff" w:val="clear"/>
            <w:tcMar>
              <w:top w:w="80.0" w:type="dxa"/>
              <w:left w:w="110.0" w:type="dxa"/>
              <w:bottom w:w="80.0" w:type="dxa"/>
              <w:right w:w="110.0" w:type="dxa"/>
            </w:tcMar>
            <w:vAlign w:val="top"/>
          </w:tcPr>
          <w:p w:rsidR="00000000" w:rsidDel="00000000" w:rsidP="00000000" w:rsidRDefault="00000000" w:rsidRPr="00000000" w14:paraId="00000129">
            <w:pPr>
              <w:spacing w:after="30" w:line="250" w:lineRule="auto"/>
              <w:rPr>
                <w:sz w:val="20"/>
                <w:szCs w:val="20"/>
              </w:rPr>
            </w:pPr>
            <w:r w:rsidDel="00000000" w:rsidR="00000000" w:rsidRPr="00000000">
              <w:rPr>
                <w:sz w:val="20"/>
                <w:szCs w:val="20"/>
                <w:rtl w:val="0"/>
              </w:rPr>
              <w:t xml:space="preserve">No aplica – es el objeto de intervención, no una solución alternativa.</w:t>
            </w:r>
          </w:p>
        </w:tc>
        <w:tc>
          <w:tcPr>
            <w:shd w:fill="ffffff" w:val="clear"/>
            <w:tcMar>
              <w:top w:w="80.0" w:type="dxa"/>
              <w:left w:w="110.0" w:type="dxa"/>
              <w:bottom w:w="80.0" w:type="dxa"/>
              <w:right w:w="110.0" w:type="dxa"/>
            </w:tcMar>
            <w:vAlign w:val="top"/>
          </w:tcPr>
          <w:p w:rsidR="00000000" w:rsidDel="00000000" w:rsidP="00000000" w:rsidRDefault="00000000" w:rsidRPr="00000000" w14:paraId="0000012A">
            <w:pPr>
              <w:spacing w:after="30" w:line="250" w:lineRule="auto"/>
              <w:rPr>
                <w:sz w:val="20"/>
                <w:szCs w:val="20"/>
              </w:rPr>
            </w:pPr>
            <w:r w:rsidDel="00000000" w:rsidR="00000000" w:rsidRPr="00000000">
              <w:rPr>
                <w:sz w:val="20"/>
                <w:szCs w:val="20"/>
                <w:rtl w:val="0"/>
              </w:rPr>
              <w:t xml:space="preserve">No aplica – es la propuesta del equipo.</w:t>
            </w:r>
          </w:p>
        </w:tc>
      </w:tr>
    </w:tbl>
    <w:p w:rsidR="00000000" w:rsidDel="00000000" w:rsidP="00000000" w:rsidRDefault="00000000" w:rsidRPr="00000000" w14:paraId="0000012B">
      <w:pPr>
        <w:spacing w:after="120" w:lineRule="auto"/>
        <w:rPr>
          <w:sz w:val="20"/>
          <w:szCs w:val="20"/>
        </w:rPr>
      </w:pPr>
      <w:r w:rsidDel="00000000" w:rsidR="00000000" w:rsidRPr="00000000">
        <w:rPr>
          <w:rtl w:val="0"/>
        </w:rPr>
      </w:r>
    </w:p>
    <w:tbl>
      <w:tblPr>
        <w:tblStyle w:val="Table2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70"/>
        <w:tblGridChange w:id="0">
          <w:tblGrid>
            <w:gridCol w:w="3600"/>
            <w:gridCol w:w="5470"/>
          </w:tblGrid>
        </w:tblGridChange>
      </w:tblGrid>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 la Solución A y evidencia consultada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D">
            <w:pPr>
              <w:spacing w:after="30" w:line="250" w:lineRule="auto"/>
              <w:rPr>
                <w:sz w:val="20"/>
                <w:szCs w:val="20"/>
              </w:rPr>
            </w:pPr>
            <w:r w:rsidDel="00000000" w:rsidR="00000000" w:rsidRPr="00000000">
              <w:rPr>
                <w:sz w:val="20"/>
                <w:szCs w:val="20"/>
                <w:rtl w:val="0"/>
              </w:rPr>
              <w:t xml:space="preserve">CrowdStrike Charlotte AI Detection Triage — documentación oficial de CrowdStrike (crowdstrike.com/platform/charlotte-ai) y cobertura verificada en VentureBeat, BusinessWire y prensa especializada (2025-2026).</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2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 la Solución B y evidencia consultada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2F">
            <w:pPr>
              <w:spacing w:after="30" w:line="250" w:lineRule="auto"/>
              <w:rPr>
                <w:sz w:val="20"/>
                <w:szCs w:val="20"/>
              </w:rPr>
            </w:pPr>
            <w:r w:rsidDel="00000000" w:rsidR="00000000" w:rsidRPr="00000000">
              <w:rPr>
                <w:sz w:val="20"/>
                <w:szCs w:val="20"/>
                <w:rtl w:val="0"/>
              </w:rPr>
              <w:t xml:space="preserve">Rapid7 InsightIDR AI Alert Triage — documentación oficial de Rapid7 (rapid7.com/products/insightidr, docs.rapid7.com) y blog técnico del proveedor con métricas de precisión publicadas.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0">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Conclusión: ¿conviene desarrollar o adquirir? Fundamente</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1">
            <w:pPr>
              <w:spacing w:after="30" w:line="250" w:lineRule="auto"/>
              <w:rPr>
                <w:sz w:val="20"/>
                <w:szCs w:val="20"/>
              </w:rPr>
            </w:pPr>
            <w:r w:rsidDel="00000000" w:rsidR="00000000" w:rsidRPr="00000000">
              <w:rPr>
                <w:sz w:val="20"/>
                <w:szCs w:val="20"/>
                <w:rtl w:val="0"/>
              </w:rPr>
              <w:t xml:space="preserve">Conviene desarrollar. Ambas soluciones existentes resuelven el problema de triage en abstracto, pero ninguna resuelve el caso concreto del MSSP de referencia: las dos exigen reemplazar FortiSIEM por su propia plataforma de detección, lo que implica una migración de infraestructura ajena al alcance de este proyecto y a la escala de un MSSP regional mediano. El pricing enterprise de ambas tampoco está publicado ni resulta accesible para ese segmento. El diferencial de CyberShield –operar como capa de triage agnóstica de SIEM, sin exigir migración de plataforma ni licencia externa recurrente– no lo cubre ninguna de las dos soluciones relevadas.</w:t>
            </w:r>
          </w:p>
        </w:tc>
      </w:tr>
      <w:tr>
        <w:trPr>
          <w:cantSplit w:val="0"/>
          <w:tblHeader w:val="0"/>
        </w:trPr>
        <w:tc>
          <w:tcPr>
            <w:shd w:fill="edf1f9" w:val="clear"/>
            <w:tcMar>
              <w:top w:w="80.0" w:type="dxa"/>
              <w:left w:w="110.0" w:type="dxa"/>
              <w:bottom w:w="80.0" w:type="dxa"/>
              <w:right w:w="110.0" w:type="dxa"/>
            </w:tcMar>
            <w:vAlign w:val="top"/>
          </w:tcPr>
          <w:p w:rsidR="00000000" w:rsidDel="00000000" w:rsidP="00000000" w:rsidRDefault="00000000" w:rsidRPr="00000000" w14:paraId="00000132">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Si conviene adquirir: hacia dónde se reorienta el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33">
            <w:pPr>
              <w:spacing w:after="30" w:line="250" w:lineRule="auto"/>
              <w:rPr>
                <w:sz w:val="20"/>
                <w:szCs w:val="20"/>
              </w:rPr>
            </w:pPr>
            <w:r w:rsidDel="00000000" w:rsidR="00000000" w:rsidRPr="00000000">
              <w:rPr>
                <w:sz w:val="20"/>
                <w:szCs w:val="20"/>
                <w:rtl w:val="0"/>
              </w:rPr>
              <w:t xml:space="preserve">No aplica – se concluye que conviene desarrollar.</w:t>
            </w:r>
          </w:p>
        </w:tc>
      </w:tr>
    </w:tbl>
    <w:p w:rsidR="00000000" w:rsidDel="00000000" w:rsidP="00000000" w:rsidRDefault="00000000" w:rsidRPr="00000000" w14:paraId="00000134">
      <w:pPr>
        <w:spacing w:after="120" w:lineRule="auto"/>
        <w:rPr/>
      </w:pPr>
      <w:r w:rsidDel="00000000" w:rsidR="00000000" w:rsidRPr="00000000">
        <w:rPr>
          <w:rtl w:val="0"/>
        </w:rPr>
      </w:r>
    </w:p>
    <w:tbl>
      <w:tblPr>
        <w:tblStyle w:val="Table2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dce6f1" w:val="clear"/>
            <w:tcMar>
              <w:top w:w="130.0" w:type="dxa"/>
              <w:left w:w="150.0" w:type="dxa"/>
              <w:bottom w:w="130.0" w:type="dxa"/>
              <w:right w:w="150.0" w:type="dxa"/>
            </w:tcMar>
          </w:tcPr>
          <w:p w:rsidR="00000000" w:rsidDel="00000000" w:rsidP="00000000" w:rsidRDefault="00000000" w:rsidRPr="00000000" w14:paraId="00000135">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UN RESULTADO VÁLIDO E INCÓMODO</w:t>
            </w:r>
            <w:r w:rsidDel="00000000" w:rsidR="00000000" w:rsidRPr="00000000">
              <w:rPr>
                <w:rtl w:val="0"/>
              </w:rPr>
            </w:r>
          </w:p>
          <w:p w:rsidR="00000000" w:rsidDel="00000000" w:rsidP="00000000" w:rsidRDefault="00000000" w:rsidRPr="00000000" w14:paraId="00000136">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Si la matriz se completa honestamente y la última fila no puede llenarse, es decir, si no se encuentra ningún motivo verificable por el cual las soluciones existentes no sirvan, la conclusión correcta es que a la organización le conviene comprar y no desarrollar. Ese es un resultado válido del Eje I y no un fracaso.</w:t>
            </w:r>
            <w:r w:rsidDel="00000000" w:rsidR="00000000" w:rsidRPr="00000000">
              <w:rPr>
                <w:rtl w:val="0"/>
              </w:rPr>
            </w:r>
          </w:p>
          <w:p w:rsidR="00000000" w:rsidDel="00000000" w:rsidP="00000000" w:rsidRDefault="00000000" w:rsidRPr="00000000" w14:paraId="00000137">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Lo que corresponde es documentarlo, comunicarlo al referente y redefinir el proyecto hacia donde sí hay valor: la implantación, la migración de datos, la integración con lo existente o directamente otro problema de la misma organización. El Art. 23 del Reglamento admite expresamente modalidades de selección y administración y de implementación, además de la de diseño y desarrollo.</w:t>
            </w:r>
            <w:r w:rsidDel="00000000" w:rsidR="00000000" w:rsidRPr="00000000">
              <w:rPr>
                <w:rtl w:val="0"/>
              </w:rPr>
            </w:r>
          </w:p>
          <w:p w:rsidR="00000000" w:rsidDel="00000000" w:rsidP="00000000" w:rsidRDefault="00000000" w:rsidRPr="00000000" w14:paraId="00000138">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Lo inadmisible es descubrirlo, callarlo y construir igual. Ante esta situación, consulte con la cátedra: se resuelve mucho mejor en agosto que en octubre.</w:t>
            </w:r>
            <w:r w:rsidDel="00000000" w:rsidR="00000000" w:rsidRPr="00000000">
              <w:rPr>
                <w:rtl w:val="0"/>
              </w:rPr>
            </w:r>
          </w:p>
        </w:tc>
      </w:tr>
    </w:tbl>
    <w:p w:rsidR="00000000" w:rsidDel="00000000" w:rsidP="00000000" w:rsidRDefault="00000000" w:rsidRPr="00000000" w14:paraId="00000139">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Destino documental de los Instrumentos 11 a 16</w:t>
      </w:r>
      <w:r w:rsidDel="00000000" w:rsidR="00000000" w:rsidRPr="00000000">
        <w:rPr>
          <w:rtl w:val="0"/>
        </w:rPr>
      </w:r>
    </w:p>
    <w:p w:rsidR="00000000" w:rsidDel="00000000" w:rsidP="00000000" w:rsidRDefault="00000000" w:rsidRPr="00000000" w14:paraId="0000013A">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Ninguno de los instrumentos de esta clase se entrega como tal. Todos son herramientas de trabajo cuyo resultado se vuelca, ya redactado, en un capítulo determinado del informe del PIF. La tabla siguiente indica dónde termina cada uno. Consúltese junto con el Instrumento 10, la matriz de correspondencia general que se entregó en la Clase 2.</w:t>
      </w:r>
      <w:r w:rsidDel="00000000" w:rsidR="00000000" w:rsidRPr="00000000">
        <w:rPr>
          <w:rtl w:val="0"/>
        </w:rPr>
      </w:r>
    </w:p>
    <w:tbl>
      <w:tblPr>
        <w:tblStyle w:val="Table2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600"/>
        <w:gridCol w:w="1300"/>
        <w:gridCol w:w="3270"/>
        <w:tblGridChange w:id="0">
          <w:tblGrid>
            <w:gridCol w:w="1900"/>
            <w:gridCol w:w="2600"/>
            <w:gridCol w:w="1300"/>
            <w:gridCol w:w="32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3B">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Instrumento</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3C">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Destino en el informe</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3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Instancia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3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Advertencia</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3F">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11 · Definiciones estratégicas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0">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I.2 (misión, visión y objetivos del proyecto) y Cap. IV.2 (visión y misión del negocio)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1">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1 y ICE 2</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Son dos juegos distintos de definiciones. Confundirlos es el error más frecuente de esta clase.</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4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12 · Matriz PESTEL</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II.5 — análisis de la información del relevamiento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5">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Máximo ocho factores. Cada uno debe superar la prueba de pertinencia: si se borra, ¿cambia alguna decisión?</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47">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13 · Cinco Fuerzas Competitivas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8">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IV.3 — «análisis de rivalidad amplificada»</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9">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2, no 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A">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En el TP1 se usan como lectura del sector; su lugar definitivo es el Capítulo IV. Anticipar la migración evita reescribir en septiembre.</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4B">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14 · Cadena de valor y eslabón</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II.5 (diagnóstico) y Cap. III.2 (dominio del SI)</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D">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1 y ICE 2</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4E">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El eslabón elegido delimita el dominio: lo que quede fuera del eslabón debe aparecer entre las exclusiones declaradas.</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4F">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15 · Matriz FODA con implicancias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0">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II.6 — conclusiones del relevamiento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1">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1</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2">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Cada celda exige el par HALLAZGO + IMPLICANCIA. Una FODA sin implicancias no se computa.</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5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16 · Comparación con soluciones existentes</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4">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Cap. IV.4 (mapeo de competencia) y, si corresponde, Cap. I.1 como fundamento del origen del proyecto</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5">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ICE 1 y ICE 2</w:t>
            </w:r>
            <w:r w:rsidDel="00000000" w:rsidR="00000000" w:rsidRPr="00000000">
              <w:rPr>
                <w:rtl w:val="0"/>
              </w:rPr>
            </w:r>
          </w:p>
        </w:tc>
        <w:tc>
          <w:tcPr>
            <w:tcMar>
              <w:top w:w="80.0" w:type="dxa"/>
              <w:left w:w="110.0" w:type="dxa"/>
              <w:bottom w:w="80.0" w:type="dxa"/>
              <w:right w:w="110.0" w:type="dxa"/>
            </w:tcMar>
            <w:vAlign w:val="top"/>
          </w:tcPr>
          <w:p w:rsidR="00000000" w:rsidDel="00000000" w:rsidP="00000000" w:rsidRDefault="00000000" w:rsidRPr="00000000" w14:paraId="0000015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Concluir que conviene comprar y no desarrollar es una conclusión legítima, siempre que esté fundada.</w:t>
            </w:r>
            <w:r w:rsidDel="00000000" w:rsidR="00000000" w:rsidRPr="00000000">
              <w:rPr>
                <w:rtl w:val="0"/>
              </w:rPr>
            </w:r>
          </w:p>
        </w:tc>
      </w:tr>
    </w:tbl>
    <w:p w:rsidR="00000000" w:rsidDel="00000000" w:rsidP="00000000" w:rsidRDefault="00000000" w:rsidRPr="00000000" w14:paraId="00000157">
      <w:pPr>
        <w:spacing w:after="140" w:lineRule="auto"/>
        <w:rPr/>
      </w:pPr>
      <w:r w:rsidDel="00000000" w:rsidR="00000000" w:rsidRPr="00000000">
        <w:rPr>
          <w:rtl w:val="0"/>
        </w:rPr>
      </w:r>
    </w:p>
    <w:tbl>
      <w:tblPr>
        <w:tblStyle w:val="Table2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shd w:fill="ededed" w:val="clear"/>
            <w:tcMar>
              <w:top w:w="130.0" w:type="dxa"/>
              <w:left w:w="150.0" w:type="dxa"/>
              <w:bottom w:w="130.0" w:type="dxa"/>
              <w:right w:w="150.0" w:type="dxa"/>
            </w:tcMar>
          </w:tcPr>
          <w:p w:rsidR="00000000" w:rsidDel="00000000" w:rsidP="00000000" w:rsidRDefault="00000000" w:rsidRPr="00000000" w14:paraId="00000158">
            <w:pPr>
              <w:spacing w:after="80" w:lineRule="auto"/>
              <w:rPr/>
            </w:pPr>
            <w:r w:rsidDel="00000000" w:rsidR="00000000" w:rsidRPr="00000000">
              <w:rPr>
                <w:rFonts w:ascii="Times New Roman" w:cs="Times New Roman" w:eastAsia="Times New Roman" w:hAnsi="Times New Roman"/>
                <w:b w:val="1"/>
                <w:bCs w:val="1"/>
                <w:sz w:val="21"/>
                <w:szCs w:val="21"/>
                <w:rtl w:val="0"/>
              </w:rPr>
              <w:t xml:space="preserve">◆ RECORDATORIO DE FORMATO</w:t>
            </w:r>
            <w:r w:rsidDel="00000000" w:rsidR="00000000" w:rsidRPr="00000000">
              <w:rPr>
                <w:rtl w:val="0"/>
              </w:rPr>
            </w:r>
          </w:p>
          <w:p w:rsidR="00000000" w:rsidDel="00000000" w:rsidP="00000000" w:rsidRDefault="00000000" w:rsidRPr="00000000" w14:paraId="00000159">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Todo lo que se vuelque al informe observa desde ya los Arts. 20 y 21 de la Res. 97/23: A4, márgenes de 2,5 cm superior e inferior y 3 cm izquierdo y derecho, interlineado doble, Times New Roman 12 en el cuerpo y 10 en notas, numeración correlativa, unidades SIMELA, bibliografía APA y redacción impersonal con verbos en presente y afirmativo.</w:t>
            </w:r>
            <w:r w:rsidDel="00000000" w:rsidR="00000000" w:rsidRPr="00000000">
              <w:rPr>
                <w:rtl w:val="0"/>
              </w:rPr>
            </w:r>
          </w:p>
          <w:p w:rsidR="00000000" w:rsidDel="00000000" w:rsidP="00000000" w:rsidRDefault="00000000" w:rsidRPr="00000000" w14:paraId="0000015A">
            <w:pPr>
              <w:spacing w:after="70" w:line="255" w:lineRule="auto"/>
              <w:jc w:val="both"/>
              <w:rPr/>
            </w:pPr>
            <w:r w:rsidDel="00000000" w:rsidR="00000000" w:rsidRPr="00000000">
              <w:rPr>
                <w:rFonts w:ascii="Times New Roman" w:cs="Times New Roman" w:eastAsia="Times New Roman" w:hAnsi="Times New Roman"/>
                <w:sz w:val="20"/>
                <w:szCs w:val="20"/>
                <w:rtl w:val="0"/>
              </w:rPr>
              <w:t xml:space="preserve">Las matrices y planillas de este cuadernillo son instrumentos de trabajo y pueden conservar su formato propio dentro del Anexo I; lo que se redacta en el cuerpo de los capítulos, no.</w:t>
            </w:r>
            <w:r w:rsidDel="00000000" w:rsidR="00000000" w:rsidRPr="00000000">
              <w:rPr>
                <w:rtl w:val="0"/>
              </w:rPr>
            </w:r>
          </w:p>
        </w:tc>
      </w:tr>
    </w:tbl>
    <w:p w:rsidR="00000000" w:rsidDel="00000000" w:rsidP="00000000" w:rsidRDefault="00000000" w:rsidRPr="00000000" w14:paraId="0000015B">
      <w:pPr>
        <w:pStyle w:val="Heading1"/>
        <w:spacing w:after="120" w:before="360" w:lineRule="auto"/>
        <w:rPr/>
      </w:pPr>
      <w:r w:rsidDel="00000000" w:rsidR="00000000" w:rsidRPr="00000000">
        <w:rPr>
          <w:rFonts w:ascii="Times New Roman" w:cs="Times New Roman" w:eastAsia="Times New Roman" w:hAnsi="Times New Roman"/>
          <w:b w:val="1"/>
          <w:bCs w:val="1"/>
          <w:color w:val="1f3864"/>
          <w:sz w:val="27"/>
          <w:szCs w:val="27"/>
          <w:rtl w:val="0"/>
        </w:rPr>
        <w:t xml:space="preserve">Verificación previa al viernes 21 de agosto</w:t>
      </w:r>
      <w:r w:rsidDel="00000000" w:rsidR="00000000" w:rsidRPr="00000000">
        <w:rPr>
          <w:rtl w:val="0"/>
        </w:rPr>
      </w:r>
    </w:p>
    <w:p w:rsidR="00000000" w:rsidDel="00000000" w:rsidP="00000000" w:rsidRDefault="00000000" w:rsidRPr="00000000" w14:paraId="0000015C">
      <w:pPr>
        <w:spacing w:after="130" w:line="265" w:lineRule="auto"/>
        <w:jc w:val="both"/>
        <w:rPr/>
      </w:pPr>
      <w:r w:rsidDel="00000000" w:rsidR="00000000" w:rsidRPr="00000000">
        <w:rPr>
          <w:rFonts w:ascii="Times New Roman" w:cs="Times New Roman" w:eastAsia="Times New Roman" w:hAnsi="Times New Roman"/>
          <w:sz w:val="22"/>
          <w:szCs w:val="22"/>
          <w:rtl w:val="0"/>
        </w:rPr>
        <w:t xml:space="preserve">Antes del próximo encuentro, el equipo debe poder responder afirmativamente a las verificaciones siguientes. Se controlan al inicio de la Clase 4, con el repositorio abierto en pantalla.</w:t>
      </w:r>
      <w:r w:rsidDel="00000000" w:rsidR="00000000" w:rsidRPr="00000000">
        <w:rPr>
          <w:rtl w:val="0"/>
        </w:rPr>
      </w:r>
    </w:p>
    <w:tbl>
      <w:tblPr>
        <w:tblStyle w:val="Table2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3000"/>
        <w:gridCol w:w="970"/>
        <w:tblGridChange w:id="0">
          <w:tblGrid>
            <w:gridCol w:w="5100"/>
            <w:gridCol w:w="3000"/>
            <w:gridCol w:w="970"/>
          </w:tblGrid>
        </w:tblGridChange>
      </w:tblGrid>
      <w:tr>
        <w:trPr>
          <w:cantSplit w:val="0"/>
          <w:tblHeader w:val="1"/>
        </w:trPr>
        <w:tc>
          <w:tcPr>
            <w:shd w:fill="d9e2f3" w:val="clear"/>
            <w:tcMar>
              <w:top w:w="80.0" w:type="dxa"/>
              <w:left w:w="110.0" w:type="dxa"/>
              <w:bottom w:w="80.0" w:type="dxa"/>
              <w:right w:w="110.0" w:type="dxa"/>
            </w:tcMar>
            <w:vAlign w:val="top"/>
          </w:tcPr>
          <w:p w:rsidR="00000000" w:rsidDel="00000000" w:rsidP="00000000" w:rsidRDefault="00000000" w:rsidRPr="00000000" w14:paraId="0000015D">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Verificación</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E">
            <w:pPr>
              <w:spacing w:after="30" w:line="25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Instrumento que la acredita</w:t>
            </w:r>
            <w:r w:rsidDel="00000000" w:rsidR="00000000" w:rsidRPr="00000000">
              <w:rPr>
                <w:rtl w:val="0"/>
              </w:rPr>
            </w:r>
          </w:p>
        </w:tc>
        <w:tc>
          <w:tcPr>
            <w:shd w:fill="d9e2f3" w:val="clear"/>
            <w:tcMar>
              <w:top w:w="80.0" w:type="dxa"/>
              <w:left w:w="110.0" w:type="dxa"/>
              <w:bottom w:w="80.0" w:type="dxa"/>
              <w:right w:w="110.0" w:type="dxa"/>
            </w:tcMar>
            <w:vAlign w:val="top"/>
          </w:tcPr>
          <w:p w:rsidR="00000000" w:rsidDel="00000000" w:rsidP="00000000" w:rsidRDefault="00000000" w:rsidRPr="00000000" w14:paraId="0000015F">
            <w:pPr>
              <w:spacing w:after="30" w:line="250" w:lineRule="auto"/>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tl w:val="0"/>
              </w:rPr>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0">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Definiciones estratégicas de la organización y del proyecto, con dos indicadores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61">
            <w:pPr>
              <w:spacing w:after="30" w:line="250" w:lineRule="auto"/>
              <w:jc w:val="left"/>
              <w:rPr>
                <w:sz w:val="20"/>
                <w:szCs w:val="20"/>
              </w:rPr>
            </w:pPr>
            <w:r w:rsidDel="00000000" w:rsidR="00000000" w:rsidRPr="00000000">
              <w:rPr>
                <w:sz w:val="20"/>
                <w:szCs w:val="20"/>
                <w:rtl w:val="0"/>
              </w:rPr>
              <w:t xml:space="preserve">Instrumento 11</w:t>
            </w:r>
          </w:p>
        </w:tc>
        <w:tc>
          <w:tcPr>
            <w:shd w:fill="ffffff" w:val="clear"/>
            <w:tcMar>
              <w:top w:w="80.0" w:type="dxa"/>
              <w:left w:w="110.0" w:type="dxa"/>
              <w:bottom w:w="80.0" w:type="dxa"/>
              <w:right w:w="110.0" w:type="dxa"/>
            </w:tcMar>
            <w:vAlign w:val="top"/>
          </w:tcPr>
          <w:p w:rsidR="00000000" w:rsidDel="00000000" w:rsidP="00000000" w:rsidRDefault="00000000" w:rsidRPr="00000000" w14:paraId="00000162">
            <w:pPr>
              <w:spacing w:after="30" w:line="250" w:lineRule="auto"/>
              <w:jc w:val="left"/>
              <w:rPr>
                <w:sz w:val="20"/>
                <w:szCs w:val="20"/>
              </w:rPr>
            </w:pPr>
            <w:r w:rsidDel="00000000" w:rsidR="00000000" w:rsidRPr="00000000">
              <w:rPr>
                <w:sz w:val="20"/>
                <w:szCs w:val="20"/>
                <w:rtl w:val="0"/>
              </w:rPr>
              <w:t xml:space="preserve">Si</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3">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Matriz PESTEL con ocho factores como máximo, con fuente e implicancia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64">
            <w:pPr>
              <w:spacing w:after="30" w:line="250" w:lineRule="auto"/>
              <w:rPr>
                <w:sz w:val="20"/>
                <w:szCs w:val="20"/>
              </w:rPr>
            </w:pPr>
            <w:r w:rsidDel="00000000" w:rsidR="00000000" w:rsidRPr="00000000">
              <w:rPr>
                <w:sz w:val="20"/>
                <w:szCs w:val="20"/>
                <w:rtl w:val="0"/>
              </w:rPr>
              <w:t xml:space="preserve">Instrumento 12</w:t>
            </w:r>
          </w:p>
        </w:tc>
        <w:tc>
          <w:tcPr>
            <w:shd w:fill="ffffff" w:val="clear"/>
            <w:tcMar>
              <w:top w:w="80.0" w:type="dxa"/>
              <w:left w:w="110.0" w:type="dxa"/>
              <w:bottom w:w="80.0" w:type="dxa"/>
              <w:right w:w="110.0" w:type="dxa"/>
            </w:tcMar>
            <w:vAlign w:val="top"/>
          </w:tcPr>
          <w:p w:rsidR="00000000" w:rsidDel="00000000" w:rsidP="00000000" w:rsidRDefault="00000000" w:rsidRPr="00000000" w14:paraId="00000165">
            <w:pPr>
              <w:spacing w:after="30" w:line="250" w:lineRule="auto"/>
              <w:jc w:val="left"/>
              <w:rPr>
                <w:sz w:val="20"/>
                <w:szCs w:val="20"/>
              </w:rPr>
            </w:pPr>
            <w:r w:rsidDel="00000000" w:rsidR="00000000" w:rsidRPr="00000000">
              <w:rPr>
                <w:sz w:val="20"/>
                <w:szCs w:val="20"/>
                <w:rtl w:val="0"/>
              </w:rPr>
              <w:t xml:space="preserve">Si</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6">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Cinco Fuerzas del sector, con intensidad fundada en evidencia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67">
            <w:pPr>
              <w:spacing w:after="30" w:line="250" w:lineRule="auto"/>
              <w:rPr>
                <w:sz w:val="20"/>
                <w:szCs w:val="20"/>
              </w:rPr>
            </w:pPr>
            <w:r w:rsidDel="00000000" w:rsidR="00000000" w:rsidRPr="00000000">
              <w:rPr>
                <w:sz w:val="20"/>
                <w:szCs w:val="20"/>
                <w:rtl w:val="0"/>
              </w:rPr>
              <w:t xml:space="preserve">Instrumento 13</w:t>
            </w:r>
          </w:p>
        </w:tc>
        <w:tc>
          <w:tcPr>
            <w:shd w:fill="ffffff" w:val="clear"/>
            <w:tcMar>
              <w:top w:w="80.0" w:type="dxa"/>
              <w:left w:w="110.0" w:type="dxa"/>
              <w:bottom w:w="80.0" w:type="dxa"/>
              <w:right w:w="110.0" w:type="dxa"/>
            </w:tcMar>
            <w:vAlign w:val="top"/>
          </w:tcPr>
          <w:p w:rsidR="00000000" w:rsidDel="00000000" w:rsidP="00000000" w:rsidRDefault="00000000" w:rsidRPr="00000000" w14:paraId="00000168">
            <w:pPr>
              <w:spacing w:after="30" w:line="250" w:lineRule="auto"/>
              <w:jc w:val="left"/>
              <w:rPr>
                <w:sz w:val="20"/>
                <w:szCs w:val="20"/>
              </w:rPr>
            </w:pPr>
            <w:r w:rsidDel="00000000" w:rsidR="00000000" w:rsidRPr="00000000">
              <w:rPr>
                <w:sz w:val="20"/>
                <w:szCs w:val="20"/>
                <w:rtl w:val="0"/>
              </w:rPr>
              <w:t xml:space="preserve">Si</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9">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Cadena de valor construida y eslabón elegido con los cuatro criterios</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6A">
            <w:pPr>
              <w:spacing w:after="30" w:line="250" w:lineRule="auto"/>
              <w:rPr>
                <w:sz w:val="20"/>
                <w:szCs w:val="20"/>
              </w:rPr>
            </w:pPr>
            <w:r w:rsidDel="00000000" w:rsidR="00000000" w:rsidRPr="00000000">
              <w:rPr>
                <w:sz w:val="20"/>
                <w:szCs w:val="20"/>
                <w:rtl w:val="0"/>
              </w:rPr>
              <w:t xml:space="preserve">Instrumento 14</w:t>
            </w:r>
          </w:p>
        </w:tc>
        <w:tc>
          <w:tcPr>
            <w:shd w:fill="ffffff" w:val="clear"/>
            <w:tcMar>
              <w:top w:w="80.0" w:type="dxa"/>
              <w:left w:w="110.0" w:type="dxa"/>
              <w:bottom w:w="80.0" w:type="dxa"/>
              <w:right w:w="110.0" w:type="dxa"/>
            </w:tcMar>
            <w:vAlign w:val="top"/>
          </w:tcPr>
          <w:p w:rsidR="00000000" w:rsidDel="00000000" w:rsidP="00000000" w:rsidRDefault="00000000" w:rsidRPr="00000000" w14:paraId="0000016B">
            <w:pPr>
              <w:spacing w:after="30" w:line="250" w:lineRule="auto"/>
              <w:jc w:val="left"/>
              <w:rPr>
                <w:sz w:val="20"/>
                <w:szCs w:val="20"/>
              </w:rPr>
            </w:pPr>
            <w:r w:rsidDel="00000000" w:rsidR="00000000" w:rsidRPr="00000000">
              <w:rPr>
                <w:sz w:val="20"/>
                <w:szCs w:val="20"/>
                <w:rtl w:val="0"/>
              </w:rPr>
              <w:t xml:space="preserve">Si</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C">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Eslabón alternativo descartado, con motivo y virtud reconocida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6D">
            <w:pPr>
              <w:spacing w:after="30" w:line="250" w:lineRule="auto"/>
              <w:rPr>
                <w:sz w:val="20"/>
                <w:szCs w:val="20"/>
              </w:rPr>
            </w:pPr>
            <w:r w:rsidDel="00000000" w:rsidR="00000000" w:rsidRPr="00000000">
              <w:rPr>
                <w:sz w:val="20"/>
                <w:szCs w:val="20"/>
                <w:rtl w:val="0"/>
              </w:rPr>
              <w:t xml:space="preserve">Instrumento 14.3</w:t>
            </w:r>
          </w:p>
        </w:tc>
        <w:tc>
          <w:tcPr>
            <w:shd w:fill="ffffff" w:val="clear"/>
            <w:tcMar>
              <w:top w:w="80.0" w:type="dxa"/>
              <w:left w:w="110.0" w:type="dxa"/>
              <w:bottom w:w="80.0" w:type="dxa"/>
              <w:right w:w="110.0" w:type="dxa"/>
            </w:tcMar>
            <w:vAlign w:val="top"/>
          </w:tcPr>
          <w:p w:rsidR="00000000" w:rsidDel="00000000" w:rsidP="00000000" w:rsidRDefault="00000000" w:rsidRPr="00000000" w14:paraId="0000016E">
            <w:pPr>
              <w:spacing w:after="30" w:line="250" w:lineRule="auto"/>
              <w:jc w:val="left"/>
              <w:rPr>
                <w:sz w:val="20"/>
                <w:szCs w:val="20"/>
              </w:rPr>
            </w:pPr>
            <w:r w:rsidDel="00000000" w:rsidR="00000000" w:rsidRPr="00000000">
              <w:rPr>
                <w:sz w:val="20"/>
                <w:szCs w:val="20"/>
                <w:rtl w:val="0"/>
              </w:rPr>
              <w:t xml:space="preserve">Si</w:t>
            </w:r>
          </w:p>
        </w:tc>
      </w:tr>
      <w:tr>
        <w:trPr>
          <w:cantSplit w:val="0"/>
          <w:tblHeader w:val="0"/>
        </w:trPr>
        <w:tc>
          <w:tcPr>
            <w:tcMar>
              <w:top w:w="80.0" w:type="dxa"/>
              <w:left w:w="110.0" w:type="dxa"/>
              <w:bottom w:w="80.0" w:type="dxa"/>
              <w:right w:w="110.0" w:type="dxa"/>
            </w:tcMar>
            <w:vAlign w:val="top"/>
          </w:tcPr>
          <w:p w:rsidR="00000000" w:rsidDel="00000000" w:rsidP="00000000" w:rsidRDefault="00000000" w:rsidRPr="00000000" w14:paraId="0000016F">
            <w:pPr>
              <w:spacing w:after="30" w:line="250" w:lineRule="auto"/>
              <w:jc w:val="left"/>
              <w:rPr>
                <w:sz w:val="20"/>
                <w:szCs w:val="20"/>
              </w:rPr>
            </w:pPr>
            <w:r w:rsidDel="00000000" w:rsidR="00000000" w:rsidRPr="00000000">
              <w:rPr>
                <w:rFonts w:ascii="Times New Roman" w:cs="Times New Roman" w:eastAsia="Times New Roman" w:hAnsi="Times New Roman"/>
                <w:sz w:val="20"/>
                <w:szCs w:val="20"/>
                <w:rtl w:val="0"/>
              </w:rPr>
              <w:t xml:space="preserve">Todo publicado en el repositorio con registro en la bitácora</w:t>
            </w:r>
            <w:r w:rsidDel="00000000" w:rsidR="00000000" w:rsidRPr="00000000">
              <w:rPr>
                <w:rtl w:val="0"/>
              </w:rPr>
            </w:r>
          </w:p>
        </w:tc>
        <w:tc>
          <w:tcPr>
            <w:shd w:fill="ffffff" w:val="clear"/>
            <w:tcMar>
              <w:top w:w="80.0" w:type="dxa"/>
              <w:left w:w="110.0" w:type="dxa"/>
              <w:bottom w:w="80.0" w:type="dxa"/>
              <w:right w:w="110.0" w:type="dxa"/>
            </w:tcMar>
            <w:vAlign w:val="top"/>
          </w:tcPr>
          <w:p w:rsidR="00000000" w:rsidDel="00000000" w:rsidP="00000000" w:rsidRDefault="00000000" w:rsidRPr="00000000" w14:paraId="00000170">
            <w:pPr>
              <w:spacing w:after="30" w:line="250" w:lineRule="auto"/>
              <w:jc w:val="left"/>
              <w:rPr>
                <w:sz w:val="20"/>
                <w:szCs w:val="20"/>
              </w:rPr>
            </w:pPr>
            <w:r w:rsidDel="00000000" w:rsidR="00000000" w:rsidRPr="00000000">
              <w:rPr>
                <w:sz w:val="20"/>
                <w:szCs w:val="20"/>
                <w:rtl w:val="0"/>
              </w:rPr>
              <w:t xml:space="preserve">Repositorio</w:t>
            </w:r>
          </w:p>
        </w:tc>
        <w:tc>
          <w:tcPr>
            <w:shd w:fill="ffffff" w:val="clear"/>
            <w:tcMar>
              <w:top w:w="80.0" w:type="dxa"/>
              <w:left w:w="110.0" w:type="dxa"/>
              <w:bottom w:w="80.0" w:type="dxa"/>
              <w:right w:w="110.0" w:type="dxa"/>
            </w:tcMar>
            <w:vAlign w:val="top"/>
          </w:tcPr>
          <w:p w:rsidR="00000000" w:rsidDel="00000000" w:rsidP="00000000" w:rsidRDefault="00000000" w:rsidRPr="00000000" w14:paraId="00000171">
            <w:pPr>
              <w:spacing w:after="30" w:line="250" w:lineRule="auto"/>
              <w:jc w:val="left"/>
              <w:rPr>
                <w:sz w:val="20"/>
                <w:szCs w:val="20"/>
              </w:rPr>
            </w:pPr>
            <w:r w:rsidDel="00000000" w:rsidR="00000000" w:rsidRPr="00000000">
              <w:rPr>
                <w:sz w:val="20"/>
                <w:szCs w:val="20"/>
                <w:rtl w:val="0"/>
              </w:rPr>
              <w:t xml:space="preserve">Pendiente de publicar</w:t>
            </w:r>
          </w:p>
        </w:tc>
      </w:tr>
    </w:tbl>
    <w:p w:rsidR="00000000" w:rsidDel="00000000" w:rsidP="00000000" w:rsidRDefault="00000000" w:rsidRPr="00000000" w14:paraId="00000172">
      <w:pPr>
        <w:spacing w:after="200" w:lineRule="auto"/>
        <w:rPr/>
      </w:pPr>
      <w:r w:rsidDel="00000000" w:rsidR="00000000" w:rsidRPr="00000000">
        <w:rPr>
          <w:rtl w:val="0"/>
        </w:rPr>
      </w:r>
    </w:p>
    <w:p w:rsidR="00000000" w:rsidDel="00000000" w:rsidP="00000000" w:rsidRDefault="00000000" w:rsidRPr="00000000" w14:paraId="00000173">
      <w:pPr>
        <w:spacing w:after="130" w:line="265" w:lineRule="auto"/>
        <w:jc w:val="both"/>
        <w:rPr/>
      </w:pPr>
      <w:r w:rsidDel="00000000" w:rsidR="00000000" w:rsidRPr="00000000">
        <w:rPr>
          <w:rFonts w:ascii="Times New Roman" w:cs="Times New Roman" w:eastAsia="Times New Roman" w:hAnsi="Times New Roman"/>
          <w:b w:val="1"/>
          <w:bCs w:val="1"/>
          <w:sz w:val="22"/>
          <w:szCs w:val="22"/>
          <w:rtl w:val="0"/>
        </w:rPr>
        <w:t xml:space="preserve">Clase 4 · viernes 21 de agosto de 2026. </w:t>
      </w:r>
      <w:r w:rsidDel="00000000" w:rsidR="00000000" w:rsidRPr="00000000">
        <w:rPr>
          <w:rFonts w:ascii="Times New Roman" w:cs="Times New Roman" w:eastAsia="Times New Roman" w:hAnsi="Times New Roman"/>
          <w:sz w:val="22"/>
          <w:szCs w:val="22"/>
          <w:rtl w:val="0"/>
        </w:rPr>
        <w:t xml:space="preserve">El Sector de Software y Servicios Informáticos en la Argentina y el sistema regional de innovación del Nordeste: lectura crítica de fuentes estadísticas, Régimen de Promoción de la Economía del Conocimiento y mapeo de actores efectivamente accesibles para cada proyecto. Traiga el Instrumento 13 completo: el debate del encuentro gira en torno a si existe demanda real, en el medio, para la solución que cada equipo imagina.</w:t>
      </w:r>
      <w:r w:rsidDel="00000000" w:rsidR="00000000" w:rsidRPr="00000000">
        <w:rPr>
          <w:rtl w:val="0"/>
        </w:rPr>
      </w:r>
    </w:p>
    <w:p w:rsidR="00000000" w:rsidDel="00000000" w:rsidP="00000000" w:rsidRDefault="00000000" w:rsidRPr="00000000" w14:paraId="00000174">
      <w:pPr>
        <w:spacing w:after="130" w:line="265" w:lineRule="auto"/>
        <w:jc w:val="both"/>
        <w:rPr/>
      </w:pPr>
      <w:r w:rsidDel="00000000" w:rsidR="00000000" w:rsidRPr="00000000">
        <w:rPr>
          <w:rFonts w:ascii="Times New Roman" w:cs="Times New Roman" w:eastAsia="Times New Roman" w:hAnsi="Times New Roman"/>
          <w:b w:val="1"/>
          <w:bCs w:val="1"/>
          <w:sz w:val="22"/>
          <w:szCs w:val="22"/>
          <w:rtl w:val="0"/>
        </w:rPr>
        <w:t xml:space="preserve">ICE 1 — Trabajo Práctico N.º 1: jueves 3 de septiembre de 2026, Clase 7. </w:t>
      </w:r>
      <w:r w:rsidDel="00000000" w:rsidR="00000000" w:rsidRPr="00000000">
        <w:rPr>
          <w:rFonts w:ascii="Times New Roman" w:cs="Times New Roman" w:eastAsia="Times New Roman" w:hAnsi="Times New Roman"/>
          <w:sz w:val="22"/>
          <w:szCs w:val="22"/>
          <w:rtl w:val="0"/>
        </w:rPr>
        <w:t xml:space="preserve">Comprende el Resumen y los Capítulos I y II del informe, más el prototipo v0.</w:t>
      </w:r>
      <w:r w:rsidDel="00000000" w:rsidR="00000000" w:rsidRPr="00000000">
        <w:rPr>
          <w:rtl w:val="0"/>
        </w:rPr>
      </w:r>
    </w:p>
    <w:sectPr>
      <w:headerReference r:id="rId6" w:type="default"/>
      <w:footerReference r:id="rId7" w:type="default"/>
      <w:pgSz w:h="16838" w:w="11906" w:orient="portrait"/>
      <w:pgMar w:bottom="1417" w:top="1417" w:left="1700" w:right="1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808080"/>
        <w:sz w:val="16"/>
        <w:szCs w:val="16"/>
        <w:rtl w:val="0"/>
      </w:rPr>
      <w:t xml:space="preserve">Plantillas e Instrumentos · UCP · Ingeniería en Sistemas de Información · Pág. </w:t>
    </w:r>
    <w:r w:rsidDel="00000000" w:rsidR="00000000" w:rsidRPr="00000000">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08080"/>
        <w:sz w:val="16"/>
        <w:szCs w:val="16"/>
        <w:rtl w:val="0"/>
      </w:rPr>
      <w:t xml:space="preserve"> de </w:t>
    </w:r>
    <w:r w:rsidDel="00000000" w:rsidR="00000000" w:rsidRPr="00000000">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bottom w:color="bfbfbf" w:space="4" w:sz="4" w:val="single"/>
      </w:pBdr>
      <w:spacing w:after="60" w:lineRule="auto"/>
      <w:jc w:val="right"/>
      <w:rPr/>
    </w:pPr>
    <w:r w:rsidDel="00000000" w:rsidR="00000000" w:rsidRPr="00000000">
      <w:rPr>
        <w:rFonts w:ascii="Times New Roman" w:cs="Times New Roman" w:eastAsia="Times New Roman" w:hAnsi="Times New Roman"/>
        <w:color w:val="808080"/>
        <w:sz w:val="16"/>
        <w:szCs w:val="16"/>
        <w:rtl w:val="0"/>
      </w:rPr>
      <w:t xml:space="preserve">Plantillas e Instrumentos · Clase 3 · Instrumentos 11 a 16 · PFG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