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rFonts w:ascii="Times New Roman" w:cs="Times New Roman" w:eastAsia="Times New Roman" w:hAnsi="Times New Roman"/>
          <w:b w:val="1"/>
          <w:bCs w:val="1"/>
          <w:sz w:val="26"/>
          <w:szCs w:val="26"/>
          <w:rtl w:val="0"/>
        </w:rPr>
        <w:t xml:space="preserve">UNIVERSIDAD DE LA CUENCA DEL PLATA</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Times New Roman" w:cs="Times New Roman" w:eastAsia="Times New Roman" w:hAnsi="Times New Roman"/>
          <w:sz w:val="20"/>
          <w:szCs w:val="20"/>
          <w:rtl w:val="0"/>
        </w:rPr>
        <w:t xml:space="preserve">Facultad de Ingeniería y Tecnología · Ingeniería en Sistemas de Información</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rFonts w:ascii="Times New Roman" w:cs="Times New Roman" w:eastAsia="Times New Roman" w:hAnsi="Times New Roman"/>
          <w:b w:val="1"/>
          <w:bCs w:val="1"/>
          <w:sz w:val="24"/>
          <w:szCs w:val="24"/>
          <w:rtl w:val="0"/>
        </w:rPr>
        <w:t xml:space="preserve">PROYECTO FINAL DE GRADO</w:t>
      </w:r>
      <w:r w:rsidDel="00000000" w:rsidR="00000000" w:rsidRPr="00000000">
        <w:rPr>
          <w:rtl w:val="0"/>
        </w:rPr>
      </w:r>
    </w:p>
    <w:p w:rsidR="00000000" w:rsidDel="00000000" w:rsidP="00000000" w:rsidRDefault="00000000" w:rsidRPr="00000000" w14:paraId="00000004">
      <w:pPr>
        <w:spacing w:after="80" w:lineRule="auto"/>
        <w:jc w:val="center"/>
        <w:rPr/>
      </w:pPr>
      <w:r w:rsidDel="00000000" w:rsidR="00000000" w:rsidRPr="00000000">
        <w:rPr>
          <w:rFonts w:ascii="Times New Roman" w:cs="Times New Roman" w:eastAsia="Times New Roman" w:hAnsi="Times New Roman"/>
          <w:b w:val="1"/>
          <w:bCs w:val="1"/>
          <w:sz w:val="30"/>
          <w:szCs w:val="30"/>
          <w:rtl w:val="0"/>
        </w:rPr>
        <w:t xml:space="preserve">PLANTILLAS E INSTRUMENTOS</w:t>
      </w:r>
      <w:r w:rsidDel="00000000" w:rsidR="00000000" w:rsidRPr="00000000">
        <w:rPr>
          <w:rtl w:val="0"/>
        </w:rPr>
      </w:r>
    </w:p>
    <w:p w:rsidR="00000000" w:rsidDel="00000000" w:rsidP="00000000" w:rsidRDefault="00000000" w:rsidRPr="00000000" w14:paraId="00000005">
      <w:pPr>
        <w:spacing w:after="60" w:lineRule="auto"/>
        <w:jc w:val="center"/>
        <w:rPr/>
      </w:pPr>
      <w:r w:rsidDel="00000000" w:rsidR="00000000" w:rsidRPr="00000000">
        <w:rPr>
          <w:rFonts w:ascii="Times New Roman" w:cs="Times New Roman" w:eastAsia="Times New Roman" w:hAnsi="Times New Roman"/>
          <w:b w:val="1"/>
          <w:bCs w:val="1"/>
          <w:sz w:val="23"/>
          <w:szCs w:val="23"/>
          <w:rtl w:val="0"/>
        </w:rPr>
        <w:t xml:space="preserve">Clase 4 · El Sector SSI en Argentina y el sistema regional de innovación del NEA</w:t>
      </w:r>
      <w:r w:rsidDel="00000000" w:rsidR="00000000" w:rsidRPr="00000000">
        <w:rPr>
          <w:rtl w:val="0"/>
        </w:rPr>
      </w:r>
    </w:p>
    <w:p w:rsidR="00000000" w:rsidDel="00000000" w:rsidP="00000000" w:rsidRDefault="00000000" w:rsidRPr="00000000" w14:paraId="00000006">
      <w:pPr>
        <w:spacing w:after="160" w:lineRule="auto"/>
        <w:jc w:val="center"/>
        <w:rPr/>
      </w:pPr>
      <w:r w:rsidDel="00000000" w:rsidR="00000000" w:rsidRPr="00000000">
        <w:rPr>
          <w:rFonts w:ascii="Times New Roman" w:cs="Times New Roman" w:eastAsia="Times New Roman" w:hAnsi="Times New Roman"/>
          <w:sz w:val="21"/>
          <w:szCs w:val="21"/>
          <w:rtl w:val="0"/>
        </w:rPr>
        <w:t xml:space="preserve">Instrumentos 17 a 22 — continuación de la numeración iniciada en la Clase 1</w:t>
      </w:r>
      <w:r w:rsidDel="00000000" w:rsidR="00000000" w:rsidRPr="00000000">
        <w:rPr>
          <w:rtl w:val="0"/>
        </w:rPr>
      </w:r>
    </w:p>
    <w:p w:rsidR="00000000" w:rsidDel="00000000" w:rsidP="00000000" w:rsidRDefault="00000000" w:rsidRPr="00000000" w14:paraId="00000007">
      <w:pPr>
        <w:spacing w:after="200" w:lineRule="auto"/>
        <w:jc w:val="center"/>
        <w:rPr/>
      </w:pPr>
      <w:r w:rsidDel="00000000" w:rsidR="00000000" w:rsidRPr="00000000">
        <w:rPr>
          <w:rFonts w:ascii="Times New Roman" w:cs="Times New Roman" w:eastAsia="Times New Roman" w:hAnsi="Times New Roman"/>
          <w:i w:val="1"/>
          <w:iCs w:val="1"/>
          <w:sz w:val="20"/>
          <w:szCs w:val="20"/>
          <w:rtl w:val="0"/>
        </w:rPr>
        <w:t xml:space="preserve">Cuadernillo completable. Los instrumentos se numeran de forma continua a lo largo de las treinta y dos clases y no se reinician por encuentro.</w:t>
      </w:r>
      <w:r w:rsidDel="00000000" w:rsidR="00000000" w:rsidRPr="00000000">
        <w:rPr>
          <w:rtl w:val="0"/>
        </w:rPr>
      </w:r>
    </w:p>
    <w:p w:rsidR="00000000" w:rsidDel="00000000" w:rsidP="00000000" w:rsidRDefault="00000000" w:rsidRPr="00000000" w14:paraId="00000008">
      <w:pPr>
        <w:spacing w:after="60" w:lineRule="auto"/>
        <w:jc w:val="center"/>
        <w:rPr/>
      </w:pPr>
      <w:r w:rsidDel="00000000" w:rsidR="00000000" w:rsidRPr="00000000">
        <w:rPr>
          <w:rFonts w:ascii="Times New Roman" w:cs="Times New Roman" w:eastAsia="Times New Roman" w:hAnsi="Times New Roman"/>
          <w:b w:val="1"/>
          <w:bCs w:val="1"/>
          <w:sz w:val="21"/>
          <w:szCs w:val="21"/>
          <w:rtl w:val="0"/>
        </w:rPr>
        <w:t xml:space="preserve">Docente Titular: PosDr. Darío Ezequiel Díaz</w:t>
      </w:r>
      <w:r w:rsidDel="00000000" w:rsidR="00000000" w:rsidRPr="00000000">
        <w:rPr>
          <w:rtl w:val="0"/>
        </w:rPr>
      </w:r>
    </w:p>
    <w:p w:rsidR="00000000" w:rsidDel="00000000" w:rsidP="00000000" w:rsidRDefault="00000000" w:rsidRPr="00000000" w14:paraId="00000009">
      <w:pPr>
        <w:spacing w:after="300" w:lineRule="auto"/>
        <w:jc w:val="center"/>
        <w:rPr/>
      </w:pPr>
      <w:r w:rsidDel="00000000" w:rsidR="00000000" w:rsidRPr="00000000">
        <w:rPr>
          <w:rFonts w:ascii="Times New Roman" w:cs="Times New Roman" w:eastAsia="Times New Roman" w:hAnsi="Times New Roman"/>
          <w:sz w:val="20"/>
          <w:szCs w:val="20"/>
          <w:rtl w:val="0"/>
        </w:rPr>
        <w:t xml:space="preserve">Sede Posadas · Comisión A · Segundo Cuatrimestre 2026</w:t>
      </w:r>
      <w:r w:rsidDel="00000000" w:rsidR="00000000" w:rsidRPr="00000000">
        <w:rPr>
          <w:rtl w:val="0"/>
        </w:rPr>
      </w:r>
    </w:p>
    <w:p w:rsidR="00000000" w:rsidDel="00000000" w:rsidP="00000000" w:rsidRDefault="00000000" w:rsidRPr="00000000" w14:paraId="0000000A">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Instrucciones generales</w:t>
      </w:r>
      <w:r w:rsidDel="00000000" w:rsidR="00000000" w:rsidRPr="00000000">
        <w:rPr>
          <w:rtl w:val="0"/>
        </w:rPr>
      </w:r>
    </w:p>
    <w:p w:rsidR="00000000" w:rsidDel="00000000" w:rsidP="00000000" w:rsidRDefault="00000000" w:rsidRPr="00000000" w14:paraId="0000000B">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Este cuadernillo contiene los seis instrumentos correspondientes al cuarto encuentro. Se completan durante el taller de la clase y se terminan antes del jueves 27 de agosto, con publicación en el repositorio del equipo y registro en la bitácora de decisiones.</w:t>
      </w:r>
      <w:r w:rsidDel="00000000" w:rsidR="00000000" w:rsidRPr="00000000">
        <w:rPr>
          <w:rtl w:val="0"/>
        </w:rPr>
      </w:r>
    </w:p>
    <w:p w:rsidR="00000000" w:rsidDel="00000000" w:rsidP="00000000" w:rsidRDefault="00000000" w:rsidRPr="00000000" w14:paraId="0000000C">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Ningún instrumento se entrega como tal ante la cátedra. Todos son herramientas de trabajo cuyo resultado se vuelca, ya redactado, en un apartado determinado del informe del Proyecto Integrador Final. El destino de cada uno figura en la última sección de este cuadernillo y se consulta junto con el Instrumento 10, la matriz de correspondencia general entregada en la Clase 2.</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tl w:val="0"/>
        </w:rPr>
      </w:r>
    </w:p>
    <w:tbl>
      <w:tblPr>
        <w:tblStyle w:val="Table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0"/>
        <w:tblGridChange w:id="0">
          <w:tblGrid>
            <w:gridCol w:w="9070"/>
          </w:tblGrid>
        </w:tblGridChange>
      </w:tblGrid>
      <w:tr>
        <w:trPr>
          <w:cantSplit w:val="0"/>
          <w:tblHeader w:val="0"/>
        </w:trPr>
        <w:tc>
          <w:tcPr>
            <w:shd w:fill="dce6f1" w:val="clear"/>
            <w:tcMar>
              <w:top w:w="130.0" w:type="dxa"/>
              <w:left w:w="150.0" w:type="dxa"/>
              <w:bottom w:w="130.0" w:type="dxa"/>
              <w:right w:w="150.0" w:type="dxa"/>
            </w:tcMar>
          </w:tcPr>
          <w:p w:rsidR="00000000" w:rsidDel="00000000" w:rsidP="00000000" w:rsidRDefault="00000000" w:rsidRPr="00000000" w14:paraId="0000000E">
            <w:pPr>
              <w:spacing w:after="80" w:lineRule="auto"/>
              <w:rPr/>
            </w:pPr>
            <w:r w:rsidDel="00000000" w:rsidR="00000000" w:rsidRPr="00000000">
              <w:rPr>
                <w:rFonts w:ascii="Times New Roman" w:cs="Times New Roman" w:eastAsia="Times New Roman" w:hAnsi="Times New Roman"/>
                <w:b w:val="1"/>
                <w:bCs w:val="1"/>
                <w:sz w:val="21"/>
                <w:szCs w:val="21"/>
                <w:rtl w:val="0"/>
              </w:rPr>
              <w:t xml:space="preserve">◆ REGLA DE LA CÁTEDRA APLICABLE A TODO EL CUADERNILLO</w:t>
            </w:r>
            <w:r w:rsidDel="00000000" w:rsidR="00000000" w:rsidRPr="00000000">
              <w:rPr>
                <w:rtl w:val="0"/>
              </w:rPr>
            </w:r>
          </w:p>
          <w:p w:rsidR="00000000" w:rsidDel="00000000" w:rsidP="00000000" w:rsidRDefault="00000000" w:rsidRPr="00000000" w14:paraId="0000000F">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Ninguna cifra ingresa al informe sin que estén respondidas tres preguntas: quién la produjo, sobre qué universo y con qué método, y a qué período de referencia corresponde. Si alguna queda sin respuesta, la cifra no se cita.</w:t>
            </w:r>
            <w:r w:rsidDel="00000000" w:rsidR="00000000" w:rsidRPr="00000000">
              <w:rPr>
                <w:rtl w:val="0"/>
              </w:rPr>
            </w:r>
          </w:p>
          <w:p w:rsidR="00000000" w:rsidDel="00000000" w:rsidP="00000000" w:rsidRDefault="00000000" w:rsidRPr="00000000" w14:paraId="00000010">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Los Instrumentos 17 y 22 existen precisamente para que esas respuestas queden registradas por escrito y sean recuperables en noviembre.</w:t>
            </w:r>
            <w:r w:rsidDel="00000000" w:rsidR="00000000" w:rsidRPr="00000000">
              <w:rPr>
                <w:rtl w:val="0"/>
              </w:rPr>
            </w:r>
          </w:p>
        </w:tc>
      </w:tr>
    </w:tbl>
    <w:p w:rsidR="00000000" w:rsidDel="00000000" w:rsidP="00000000" w:rsidRDefault="00000000" w:rsidRPr="00000000" w14:paraId="00000011">
      <w:pPr>
        <w:pStyle w:val="Heading1"/>
        <w:spacing w:after="120" w:before="360" w:lineRule="auto"/>
        <w:rPr/>
      </w:pPr>
      <w:r w:rsidDel="00000000" w:rsidR="00000000" w:rsidRPr="00000000">
        <w:rPr>
          <w:rFonts w:ascii="Times New Roman" w:cs="Times New Roman" w:eastAsia="Times New Roman" w:hAnsi="Times New Roman"/>
          <w:b w:val="1"/>
          <w:bCs w:val="1"/>
          <w:color w:val="1f3864"/>
          <w:sz w:val="27"/>
          <w:szCs w:val="27"/>
          <w:rtl w:val="0"/>
        </w:rPr>
        <w:t xml:space="preserve">Instrumento 17 · Ficha de caracterización de fuente estadística</w:t>
      </w:r>
      <w:r w:rsidDel="00000000" w:rsidR="00000000" w:rsidRPr="00000000">
        <w:rPr>
          <w:rtl w:val="0"/>
        </w:rPr>
      </w:r>
    </w:p>
    <w:p w:rsidR="00000000" w:rsidDel="00000000" w:rsidP="00000000" w:rsidRDefault="00000000" w:rsidRPr="00000000" w14:paraId="00000012">
      <w:pPr>
        <w:spacing w:after="140" w:line="260" w:lineRule="auto"/>
        <w:rPr/>
      </w:pPr>
      <w:r w:rsidDel="00000000" w:rsidR="00000000" w:rsidRPr="00000000">
        <w:rPr>
          <w:rFonts w:ascii="Times New Roman" w:cs="Times New Roman" w:eastAsia="Times New Roman" w:hAnsi="Times New Roman"/>
          <w:b w:val="1"/>
          <w:bCs w:val="1"/>
          <w:sz w:val="20"/>
          <w:szCs w:val="20"/>
          <w:rtl w:val="0"/>
        </w:rPr>
        <w:t xml:space="preserve">Momento de aplicación: </w:t>
      </w:r>
      <w:r w:rsidDel="00000000" w:rsidR="00000000" w:rsidRPr="00000000">
        <w:rPr>
          <w:rFonts w:ascii="Times New Roman" w:cs="Times New Roman" w:eastAsia="Times New Roman" w:hAnsi="Times New Roman"/>
          <w:sz w:val="20"/>
          <w:szCs w:val="20"/>
          <w:rtl w:val="0"/>
        </w:rPr>
        <w:t xml:space="preserve">una ficha por cada fuente consultada.  </w:t>
      </w:r>
      <w:r w:rsidDel="00000000" w:rsidR="00000000" w:rsidRPr="00000000">
        <w:rPr>
          <w:rFonts w:ascii="Times New Roman" w:cs="Times New Roman" w:eastAsia="Times New Roman" w:hAnsi="Times New Roman"/>
          <w:b w:val="1"/>
          <w:bCs w:val="1"/>
          <w:sz w:val="20"/>
          <w:szCs w:val="20"/>
          <w:rtl w:val="0"/>
        </w:rPr>
        <w:t xml:space="preserve">Destino: </w:t>
      </w:r>
      <w:r w:rsidDel="00000000" w:rsidR="00000000" w:rsidRPr="00000000">
        <w:rPr>
          <w:rFonts w:ascii="Times New Roman" w:cs="Times New Roman" w:eastAsia="Times New Roman" w:hAnsi="Times New Roman"/>
          <w:sz w:val="20"/>
          <w:szCs w:val="20"/>
          <w:rtl w:val="0"/>
        </w:rPr>
        <w:t xml:space="preserve">apartado II.1 del informe, fuentes de datos utilizadas.</w:t>
      </w:r>
      <w:r w:rsidDel="00000000" w:rsidR="00000000" w:rsidRPr="00000000">
        <w:rPr>
          <w:rtl w:val="0"/>
        </w:rPr>
      </w:r>
    </w:p>
    <w:p w:rsidR="00000000" w:rsidDel="00000000" w:rsidP="00000000" w:rsidRDefault="00000000" w:rsidRPr="00000000" w14:paraId="00000013">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Los seis elementos metodológicos se extraen de la nota metodológica del informe, habitualmente ubicada al final del documento. La operación insume entre cinco y diez minutos y se realiza una sola vez por fuente.</w:t>
      </w:r>
      <w:r w:rsidDel="00000000" w:rsidR="00000000" w:rsidRPr="00000000">
        <w:rPr>
          <w:rtl w:val="0"/>
        </w:rPr>
      </w:r>
    </w:p>
    <w:p w:rsidR="00000000" w:rsidDel="00000000" w:rsidP="00000000" w:rsidRDefault="00000000" w:rsidRPr="00000000" w14:paraId="00000014">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17.1 · Identificación</w:t>
      </w:r>
      <w:r w:rsidDel="00000000" w:rsidR="00000000" w:rsidRPr="00000000">
        <w:rPr>
          <w:rtl w:val="0"/>
        </w:rPr>
      </w:r>
    </w:p>
    <w:tbl>
      <w:tblPr>
        <w:tblStyle w:val="Table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15">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Denominación del informe o publicación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16">
            <w:pPr>
              <w:spacing w:after="30" w:line="250" w:lineRule="auto"/>
              <w:jc w:val="left"/>
              <w:rPr>
                <w:sz w:val="20"/>
                <w:szCs w:val="20"/>
              </w:rPr>
            </w:pPr>
            <w:r w:rsidDel="00000000" w:rsidR="00000000" w:rsidRPr="00000000">
              <w:rPr>
                <w:sz w:val="20"/>
                <w:szCs w:val="20"/>
                <w:rtl w:val="0"/>
              </w:rPr>
              <w:t xml:space="preserve">SANS 2025 Detection and Response Survey: Unseen Threats Have Security Teams Rethinking Detection</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17">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Institución responsable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18">
            <w:pPr>
              <w:spacing w:after="30" w:line="250" w:lineRule="auto"/>
              <w:jc w:val="left"/>
              <w:rPr>
                <w:sz w:val="20"/>
                <w:szCs w:val="20"/>
              </w:rPr>
            </w:pPr>
            <w:r w:rsidDel="00000000" w:rsidR="00000000" w:rsidRPr="00000000">
              <w:rPr>
                <w:sz w:val="20"/>
                <w:szCs w:val="20"/>
                <w:rtl w:val="0"/>
              </w:rPr>
              <w:t xml:space="preserve">SANS Institute</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19">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Naturaleza de la institución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1A">
            <w:pPr>
              <w:spacing w:after="30" w:line="250" w:lineRule="auto"/>
              <w:jc w:val="left"/>
              <w:rPr>
                <w:sz w:val="20"/>
                <w:szCs w:val="20"/>
              </w:rPr>
            </w:pPr>
            <w:r w:rsidDel="00000000" w:rsidR="00000000" w:rsidRPr="00000000">
              <w:rPr>
                <w:sz w:val="20"/>
                <w:szCs w:val="20"/>
                <w:rtl w:val="0"/>
              </w:rPr>
              <w:t xml:space="preserve">organización de formación y certificación en ciberseguridad</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1B">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Propósito declarado de la publicación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1C">
            <w:pPr>
              <w:spacing w:after="30" w:line="250" w:lineRule="auto"/>
              <w:jc w:val="left"/>
              <w:rPr>
                <w:sz w:val="20"/>
                <w:szCs w:val="20"/>
              </w:rPr>
            </w:pPr>
            <w:r w:rsidDel="00000000" w:rsidR="00000000" w:rsidRPr="00000000">
              <w:rPr>
                <w:sz w:val="20"/>
                <w:szCs w:val="20"/>
                <w:rtl w:val="0"/>
              </w:rPr>
              <w:t xml:space="preserve">relevar tendencias de detección y respuesta entre profesionales de seguridad a nivel global</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1D">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Fecha de publicación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1E">
            <w:pPr>
              <w:spacing w:after="30" w:line="250" w:lineRule="auto"/>
              <w:jc w:val="left"/>
              <w:rPr>
                <w:sz w:val="20"/>
                <w:szCs w:val="20"/>
              </w:rPr>
            </w:pPr>
            <w:r w:rsidDel="00000000" w:rsidR="00000000" w:rsidRPr="00000000">
              <w:rPr>
                <w:sz w:val="20"/>
                <w:szCs w:val="20"/>
                <w:rtl w:val="0"/>
              </w:rPr>
              <w:t xml:space="preserve">26 de Noviembre de 2025</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1F">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Enlace o localización del documento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20">
            <w:pPr>
              <w:spacing w:after="30" w:line="250" w:lineRule="auto"/>
              <w:jc w:val="left"/>
              <w:rPr>
                <w:sz w:val="20"/>
                <w:szCs w:val="20"/>
              </w:rPr>
            </w:pPr>
            <w:r w:rsidDel="00000000" w:rsidR="00000000" w:rsidRPr="00000000">
              <w:rPr>
                <w:sz w:val="20"/>
                <w:szCs w:val="20"/>
                <w:rtl w:val="0"/>
              </w:rPr>
              <w:t xml:space="preserve">https://www.sans.org/white-papers/2025-detection-response-survey-webcast-forum</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21">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Fecha de consulta por el equipo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22">
            <w:pPr>
              <w:spacing w:after="30" w:line="250" w:lineRule="auto"/>
              <w:jc w:val="left"/>
              <w:rPr>
                <w:sz w:val="20"/>
                <w:szCs w:val="20"/>
              </w:rPr>
            </w:pPr>
            <w:r w:rsidDel="00000000" w:rsidR="00000000" w:rsidRPr="00000000">
              <w:rPr>
                <w:sz w:val="20"/>
                <w:szCs w:val="20"/>
                <w:rtl w:val="0"/>
              </w:rPr>
              <w:t xml:space="preserve">29/08/2026</w:t>
            </w:r>
          </w:p>
        </w:tc>
      </w:tr>
    </w:tbl>
    <w:p w:rsidR="00000000" w:rsidDel="00000000" w:rsidP="00000000" w:rsidRDefault="00000000" w:rsidRPr="00000000" w14:paraId="00000023">
      <w:pPr>
        <w:spacing w:after="170" w:lineRule="auto"/>
        <w:rPr/>
      </w:pPr>
      <w:r w:rsidDel="00000000" w:rsidR="00000000" w:rsidRPr="00000000">
        <w:rPr>
          <w:rtl w:val="0"/>
        </w:rPr>
      </w:r>
    </w:p>
    <w:p w:rsidR="00000000" w:rsidDel="00000000" w:rsidP="00000000" w:rsidRDefault="00000000" w:rsidRPr="00000000" w14:paraId="00000024">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17.2 · Los seis elementos metodológicos</w:t>
      </w:r>
      <w:r w:rsidDel="00000000" w:rsidR="00000000" w:rsidRPr="00000000">
        <w:rPr>
          <w:rtl w:val="0"/>
        </w:rPr>
      </w:r>
    </w:p>
    <w:tbl>
      <w:tblPr>
        <w:tblStyle w:val="Table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25">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Naturaleza del relevamiento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26">
            <w:pPr>
              <w:spacing w:after="30" w:line="250" w:lineRule="auto"/>
              <w:jc w:val="left"/>
              <w:rPr>
                <w:sz w:val="20"/>
                <w:szCs w:val="20"/>
              </w:rPr>
            </w:pPr>
            <w:r w:rsidDel="00000000" w:rsidR="00000000" w:rsidRPr="00000000">
              <w:rPr>
                <w:sz w:val="20"/>
                <w:szCs w:val="20"/>
                <w:rtl w:val="0"/>
              </w:rPr>
              <w:t xml:space="preserve">Encuesta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27">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Universo declarado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28">
            <w:pPr>
              <w:spacing w:after="30" w:line="250" w:lineRule="auto"/>
              <w:jc w:val="left"/>
              <w:rPr>
                <w:sz w:val="20"/>
                <w:szCs w:val="20"/>
              </w:rPr>
            </w:pPr>
            <w:r w:rsidDel="00000000" w:rsidR="00000000" w:rsidRPr="00000000">
              <w:rPr>
                <w:sz w:val="20"/>
                <w:szCs w:val="20"/>
                <w:rtl w:val="0"/>
              </w:rPr>
              <w:t xml:space="preserve">profesionales de seguridad, con participación liderada por banca/finanzas, tecnología y ciberseguridad (17% cada uno)</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29">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Cobertura efectiva (unidades alcanzadas sobre universo)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2A">
            <w:pPr>
              <w:spacing w:after="30" w:line="250" w:lineRule="auto"/>
              <w:jc w:val="left"/>
              <w:rPr>
                <w:sz w:val="20"/>
                <w:szCs w:val="20"/>
              </w:rPr>
            </w:pPr>
            <w:r w:rsidDel="00000000" w:rsidR="00000000" w:rsidRPr="00000000">
              <w:rPr>
                <w:sz w:val="20"/>
                <w:szCs w:val="20"/>
                <w:rtl w:val="0"/>
              </w:rPr>
              <w:t xml:space="preserve">el reporte no declara un número total único de encuestados; a partir de los desgloses por sector (51, 50, 49 y 28 respondentes para los cuatro sectores principales) y por sede geográfica (136, 37, 56 y 20), puede estimarse un total aproximado de entre 245 y 300 respondentes</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2B">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Actividades económicas incluidas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2C">
            <w:pPr>
              <w:spacing w:after="30" w:line="250" w:lineRule="auto"/>
              <w:jc w:val="left"/>
              <w:rPr>
                <w:sz w:val="20"/>
                <w:szCs w:val="20"/>
              </w:rPr>
            </w:pPr>
            <w:r w:rsidDel="00000000" w:rsidR="00000000" w:rsidRPr="00000000">
              <w:rPr>
                <w:sz w:val="20"/>
                <w:szCs w:val="20"/>
                <w:rtl w:val="0"/>
              </w:rPr>
              <w:t xml:space="preserve">profesionales de seguridad de múltiples sectores, con desglose propio por industria (banca y finanzas, tecnología, ciberseguridad, gobierno, salud, manufactura, educación, telecomunicaciones, entre otros)</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2D">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Período de referencia de los datos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2E">
            <w:pPr>
              <w:spacing w:after="30" w:line="250" w:lineRule="auto"/>
              <w:jc w:val="left"/>
              <w:rPr>
                <w:sz w:val="20"/>
                <w:szCs w:val="20"/>
              </w:rPr>
            </w:pPr>
            <w:r w:rsidDel="00000000" w:rsidR="00000000" w:rsidRPr="00000000">
              <w:rPr>
                <w:sz w:val="20"/>
                <w:szCs w:val="20"/>
                <w:rtl w:val="0"/>
              </w:rPr>
              <w:t xml:space="preserve">datos comparativos 2025 contra 2024</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2F">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Tratamiento de independientes y casos especiales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30">
            <w:pPr>
              <w:spacing w:after="30" w:line="250" w:lineRule="auto"/>
              <w:jc w:val="left"/>
              <w:rPr>
                <w:sz w:val="20"/>
                <w:szCs w:val="20"/>
              </w:rPr>
            </w:pPr>
            <w:r w:rsidDel="00000000" w:rsidR="00000000" w:rsidRPr="00000000">
              <w:rPr>
                <w:sz w:val="20"/>
                <w:szCs w:val="20"/>
                <w:rtl w:val="0"/>
              </w:rPr>
              <w:t xml:space="preserve">no especificado</w:t>
            </w:r>
          </w:p>
        </w:tc>
      </w:tr>
    </w:tbl>
    <w:p w:rsidR="00000000" w:rsidDel="00000000" w:rsidP="00000000" w:rsidRDefault="00000000" w:rsidRPr="00000000" w14:paraId="00000031">
      <w:pPr>
        <w:spacing w:after="170" w:lineRule="auto"/>
        <w:rPr/>
      </w:pPr>
      <w:r w:rsidDel="00000000" w:rsidR="00000000" w:rsidRPr="00000000">
        <w:rPr>
          <w:rtl w:val="0"/>
        </w:rPr>
      </w:r>
    </w:p>
    <w:p w:rsidR="00000000" w:rsidDel="00000000" w:rsidP="00000000" w:rsidRDefault="00000000" w:rsidRPr="00000000" w14:paraId="00000032">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17.3 · Valoración del equipo</w:t>
      </w:r>
      <w:r w:rsidDel="00000000" w:rsidR="00000000" w:rsidRPr="00000000">
        <w:rPr>
          <w:rtl w:val="0"/>
        </w:rPr>
      </w:r>
    </w:p>
    <w:tbl>
      <w:tblPr>
        <w:tblStyle w:val="Table4"/>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33">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¿Para qué tipo de pregunta sirve esta fuente?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34">
            <w:pPr>
              <w:spacing w:after="30" w:line="250" w:lineRule="auto"/>
              <w:jc w:val="left"/>
              <w:rPr>
                <w:sz w:val="20"/>
                <w:szCs w:val="20"/>
              </w:rPr>
            </w:pPr>
            <w:r w:rsidDel="00000000" w:rsidR="00000000" w:rsidRPr="00000000">
              <w:rPr>
                <w:sz w:val="20"/>
                <w:szCs w:val="20"/>
                <w:rtl w:val="0"/>
              </w:rPr>
              <w:t xml:space="preserve">Contextualizar la presión competitiva sectorial (I.1) y fundamentar el factor tecnológico del PESTEL (II.5)</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35">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¿Qué queda excluido y podría importar al proyecto?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36">
            <w:pPr>
              <w:spacing w:after="30" w:line="250" w:lineRule="auto"/>
              <w:jc w:val="left"/>
              <w:rPr>
                <w:sz w:val="20"/>
                <w:szCs w:val="20"/>
              </w:rPr>
            </w:pPr>
            <w:r w:rsidDel="00000000" w:rsidR="00000000" w:rsidRPr="00000000">
              <w:rPr>
                <w:sz w:val="20"/>
                <w:szCs w:val="20"/>
                <w:rtl w:val="0"/>
              </w:rPr>
              <w:t xml:space="preserve">No hay desagregación para Argentina ni para la región NEA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37">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¿Desde qué posición institucional habla la fuente?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38">
            <w:pPr>
              <w:spacing w:after="30" w:line="250" w:lineRule="auto"/>
              <w:jc w:val="left"/>
              <w:rPr>
                <w:sz w:val="20"/>
                <w:szCs w:val="20"/>
              </w:rPr>
            </w:pPr>
            <w:r w:rsidDel="00000000" w:rsidR="00000000" w:rsidRPr="00000000">
              <w:rPr>
                <w:sz w:val="20"/>
                <w:szCs w:val="20"/>
                <w:rtl w:val="0"/>
              </w:rPr>
              <w:t xml:space="preserve">SANS Institute, con interés en mostrar la relevancia de sus propios servicios de formación en detección y respuesta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39">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Limitación principal que el equipo reconoce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3A">
            <w:pPr>
              <w:spacing w:after="30" w:line="250" w:lineRule="auto"/>
              <w:jc w:val="left"/>
              <w:rPr>
                <w:sz w:val="20"/>
                <w:szCs w:val="20"/>
              </w:rPr>
            </w:pPr>
            <w:r w:rsidDel="00000000" w:rsidR="00000000" w:rsidRPr="00000000">
              <w:rPr>
                <w:sz w:val="20"/>
                <w:szCs w:val="20"/>
                <w:rtl w:val="0"/>
              </w:rPr>
              <w:t xml:space="preserve">dato de tendencia global, sin referencia local; se usa como evidencia de contexto sectorial, no de magnitud regional</w:t>
            </w:r>
          </w:p>
        </w:tc>
      </w:tr>
    </w:tbl>
    <w:p w:rsidR="00000000" w:rsidDel="00000000" w:rsidP="00000000" w:rsidRDefault="00000000" w:rsidRPr="00000000" w14:paraId="0000003B">
      <w:pPr>
        <w:spacing w:after="120" w:lineRule="auto"/>
        <w:rPr/>
      </w:pPr>
      <w:r w:rsidDel="00000000" w:rsidR="00000000" w:rsidRPr="00000000">
        <w:rPr>
          <w:rtl w:val="0"/>
        </w:rPr>
      </w:r>
    </w:p>
    <w:p w:rsidR="00000000" w:rsidDel="00000000" w:rsidP="00000000" w:rsidRDefault="00000000" w:rsidRPr="00000000" w14:paraId="0000003C">
      <w:pPr>
        <w:pStyle w:val="Heading2"/>
        <w:spacing w:after="100" w:before="220" w:lineRule="auto"/>
        <w:rPr/>
      </w:pPr>
      <w:r w:rsidDel="00000000" w:rsidR="00000000" w:rsidRPr="00000000">
        <w:rPr>
          <w:b w:val="1"/>
          <w:bCs w:val="1"/>
          <w:color w:val="2e5395"/>
          <w:sz w:val="23"/>
          <w:szCs w:val="23"/>
          <w:rtl w:val="0"/>
        </w:rPr>
        <w:t xml:space="preserve">17.1 B · Identificación</w:t>
      </w:r>
      <w:r w:rsidDel="00000000" w:rsidR="00000000" w:rsidRPr="00000000">
        <w:rPr>
          <w:rtl w:val="0"/>
        </w:rPr>
      </w:r>
    </w:p>
    <w:tbl>
      <w:tblPr>
        <w:tblStyle w:val="Table5"/>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3D">
            <w:pPr>
              <w:spacing w:after="30" w:line="250" w:lineRule="auto"/>
              <w:rPr>
                <w:sz w:val="20"/>
                <w:szCs w:val="20"/>
              </w:rPr>
            </w:pPr>
            <w:r w:rsidDel="00000000" w:rsidR="00000000" w:rsidRPr="00000000">
              <w:rPr>
                <w:b w:val="1"/>
                <w:bCs w:val="1"/>
                <w:sz w:val="20"/>
                <w:szCs w:val="20"/>
                <w:rtl w:val="0"/>
              </w:rPr>
              <w:t xml:space="preserve">Denominación del informe o publicación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3E">
            <w:pPr>
              <w:spacing w:after="30" w:line="250" w:lineRule="auto"/>
              <w:rPr>
                <w:sz w:val="20"/>
                <w:szCs w:val="20"/>
              </w:rPr>
            </w:pPr>
            <w:r w:rsidDel="00000000" w:rsidR="00000000" w:rsidRPr="00000000">
              <w:rPr>
                <w:sz w:val="20"/>
                <w:szCs w:val="20"/>
                <w:rtl w:val="0"/>
              </w:rPr>
              <w:t xml:space="preserve">Guía Salarial Argentina 2025</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3F">
            <w:pPr>
              <w:spacing w:after="30" w:line="250" w:lineRule="auto"/>
              <w:rPr>
                <w:sz w:val="20"/>
                <w:szCs w:val="20"/>
              </w:rPr>
            </w:pPr>
            <w:r w:rsidDel="00000000" w:rsidR="00000000" w:rsidRPr="00000000">
              <w:rPr>
                <w:b w:val="1"/>
                <w:bCs w:val="1"/>
                <w:sz w:val="20"/>
                <w:szCs w:val="20"/>
                <w:rtl w:val="0"/>
              </w:rPr>
              <w:t xml:space="preserve">Institución responsable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40">
            <w:pPr>
              <w:spacing w:after="30" w:line="250" w:lineRule="auto"/>
              <w:rPr>
                <w:sz w:val="20"/>
                <w:szCs w:val="20"/>
              </w:rPr>
            </w:pPr>
            <w:r w:rsidDel="00000000" w:rsidR="00000000" w:rsidRPr="00000000">
              <w:rPr>
                <w:sz w:val="20"/>
                <w:szCs w:val="20"/>
                <w:rtl w:val="0"/>
              </w:rPr>
              <w:t xml:space="preserve">Adecco Argentina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41">
            <w:pPr>
              <w:spacing w:after="30" w:line="250" w:lineRule="auto"/>
              <w:rPr>
                <w:sz w:val="20"/>
                <w:szCs w:val="20"/>
              </w:rPr>
            </w:pPr>
            <w:r w:rsidDel="00000000" w:rsidR="00000000" w:rsidRPr="00000000">
              <w:rPr>
                <w:b w:val="1"/>
                <w:bCs w:val="1"/>
                <w:sz w:val="20"/>
                <w:szCs w:val="20"/>
                <w:rtl w:val="0"/>
              </w:rPr>
              <w:t xml:space="preserve">Naturaleza de la institución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42">
            <w:pPr>
              <w:spacing w:after="30" w:line="250" w:lineRule="auto"/>
              <w:rPr>
                <w:sz w:val="20"/>
                <w:szCs w:val="20"/>
              </w:rPr>
            </w:pPr>
            <w:r w:rsidDel="00000000" w:rsidR="00000000" w:rsidRPr="00000000">
              <w:rPr>
                <w:sz w:val="20"/>
                <w:szCs w:val="20"/>
                <w:rtl w:val="0"/>
              </w:rPr>
              <w:t xml:space="preserve">consultora de recursos humanos / agencia de empleo</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43">
            <w:pPr>
              <w:spacing w:after="30" w:line="250" w:lineRule="auto"/>
              <w:rPr>
                <w:sz w:val="20"/>
                <w:szCs w:val="20"/>
              </w:rPr>
            </w:pPr>
            <w:r w:rsidDel="00000000" w:rsidR="00000000" w:rsidRPr="00000000">
              <w:rPr>
                <w:b w:val="1"/>
                <w:bCs w:val="1"/>
                <w:sz w:val="20"/>
                <w:szCs w:val="20"/>
                <w:rtl w:val="0"/>
              </w:rPr>
              <w:t xml:space="preserve">Propósito declarado de la publicación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44">
            <w:pPr>
              <w:spacing w:after="30" w:line="250" w:lineRule="auto"/>
              <w:rPr>
                <w:sz w:val="20"/>
                <w:szCs w:val="20"/>
              </w:rPr>
            </w:pPr>
            <w:r w:rsidDel="00000000" w:rsidR="00000000" w:rsidRPr="00000000">
              <w:rPr>
                <w:sz w:val="20"/>
                <w:szCs w:val="20"/>
                <w:rtl w:val="0"/>
              </w:rPr>
              <w:t xml:space="preserve">aportar datos actualizados del mercado laboral argentino como referencia para la toma de decisiones salariales</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45">
            <w:pPr>
              <w:spacing w:after="30" w:line="250" w:lineRule="auto"/>
              <w:rPr>
                <w:sz w:val="20"/>
                <w:szCs w:val="20"/>
              </w:rPr>
            </w:pPr>
            <w:r w:rsidDel="00000000" w:rsidR="00000000" w:rsidRPr="00000000">
              <w:rPr>
                <w:b w:val="1"/>
                <w:bCs w:val="1"/>
                <w:sz w:val="20"/>
                <w:szCs w:val="20"/>
                <w:rtl w:val="0"/>
              </w:rPr>
              <w:t xml:space="preserve">Fecha de publicación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46">
            <w:pPr>
              <w:spacing w:after="30" w:line="250" w:lineRule="auto"/>
              <w:rPr>
                <w:sz w:val="20"/>
                <w:szCs w:val="20"/>
              </w:rPr>
            </w:pPr>
            <w:r w:rsidDel="00000000" w:rsidR="00000000" w:rsidRPr="00000000">
              <w:rPr>
                <w:sz w:val="20"/>
                <w:szCs w:val="20"/>
                <w:rtl w:val="0"/>
              </w:rPr>
              <w:t xml:space="preserve">diciembre de 2025</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47">
            <w:pPr>
              <w:spacing w:after="30" w:line="250" w:lineRule="auto"/>
              <w:rPr>
                <w:sz w:val="20"/>
                <w:szCs w:val="20"/>
              </w:rPr>
            </w:pPr>
            <w:r w:rsidDel="00000000" w:rsidR="00000000" w:rsidRPr="00000000">
              <w:rPr>
                <w:b w:val="1"/>
                <w:bCs w:val="1"/>
                <w:sz w:val="20"/>
                <w:szCs w:val="20"/>
                <w:rtl w:val="0"/>
              </w:rPr>
              <w:t xml:space="preserve">Enlace o localización del documento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48">
            <w:pPr>
              <w:spacing w:after="30" w:line="250" w:lineRule="auto"/>
              <w:rPr>
                <w:sz w:val="20"/>
                <w:szCs w:val="20"/>
              </w:rPr>
            </w:pPr>
            <w:r w:rsidDel="00000000" w:rsidR="00000000" w:rsidRPr="00000000">
              <w:rPr>
                <w:sz w:val="20"/>
                <w:szCs w:val="20"/>
                <w:rtl w:val="0"/>
              </w:rPr>
              <w:t xml:space="preserve">https://drive.google.com/drive/folders/1Y6nmxyzfyKtWt2JMNbl1anK6XXhnJ4Jl</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49">
            <w:pPr>
              <w:spacing w:after="30" w:line="250" w:lineRule="auto"/>
              <w:rPr>
                <w:sz w:val="20"/>
                <w:szCs w:val="20"/>
              </w:rPr>
            </w:pPr>
            <w:r w:rsidDel="00000000" w:rsidR="00000000" w:rsidRPr="00000000">
              <w:rPr>
                <w:b w:val="1"/>
                <w:bCs w:val="1"/>
                <w:sz w:val="20"/>
                <w:szCs w:val="20"/>
                <w:rtl w:val="0"/>
              </w:rPr>
              <w:t xml:space="preserve">Fecha de consulta por el equipo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4A">
            <w:pPr>
              <w:spacing w:after="30" w:line="250" w:lineRule="auto"/>
              <w:rPr>
                <w:sz w:val="20"/>
                <w:szCs w:val="20"/>
              </w:rPr>
            </w:pPr>
            <w:r w:rsidDel="00000000" w:rsidR="00000000" w:rsidRPr="00000000">
              <w:rPr>
                <w:sz w:val="20"/>
                <w:szCs w:val="20"/>
                <w:rtl w:val="0"/>
              </w:rPr>
              <w:t xml:space="preserve">03/09/2026</w:t>
            </w:r>
          </w:p>
        </w:tc>
      </w:tr>
    </w:tbl>
    <w:p w:rsidR="00000000" w:rsidDel="00000000" w:rsidP="00000000" w:rsidRDefault="00000000" w:rsidRPr="00000000" w14:paraId="0000004B">
      <w:pPr>
        <w:spacing w:after="170" w:lineRule="auto"/>
        <w:rPr/>
      </w:pPr>
      <w:r w:rsidDel="00000000" w:rsidR="00000000" w:rsidRPr="00000000">
        <w:rPr>
          <w:rtl w:val="0"/>
        </w:rPr>
      </w:r>
    </w:p>
    <w:p w:rsidR="00000000" w:rsidDel="00000000" w:rsidP="00000000" w:rsidRDefault="00000000" w:rsidRPr="00000000" w14:paraId="0000004C">
      <w:pPr>
        <w:pStyle w:val="Heading2"/>
        <w:spacing w:after="100" w:before="220" w:lineRule="auto"/>
        <w:rPr/>
      </w:pPr>
      <w:r w:rsidDel="00000000" w:rsidR="00000000" w:rsidRPr="00000000">
        <w:rPr>
          <w:b w:val="1"/>
          <w:bCs w:val="1"/>
          <w:color w:val="2e5395"/>
          <w:sz w:val="23"/>
          <w:szCs w:val="23"/>
          <w:rtl w:val="0"/>
        </w:rPr>
        <w:t xml:space="preserve">17.2 B · Los seis elementos metodológicos</w:t>
      </w:r>
      <w:r w:rsidDel="00000000" w:rsidR="00000000" w:rsidRPr="00000000">
        <w:rPr>
          <w:rtl w:val="0"/>
        </w:rPr>
      </w:r>
    </w:p>
    <w:tbl>
      <w:tblPr>
        <w:tblStyle w:val="Table6"/>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4D">
            <w:pPr>
              <w:spacing w:after="30" w:line="250" w:lineRule="auto"/>
              <w:rPr>
                <w:sz w:val="20"/>
                <w:szCs w:val="20"/>
              </w:rPr>
            </w:pPr>
            <w:r w:rsidDel="00000000" w:rsidR="00000000" w:rsidRPr="00000000">
              <w:rPr>
                <w:b w:val="1"/>
                <w:bCs w:val="1"/>
                <w:sz w:val="20"/>
                <w:szCs w:val="20"/>
                <w:rtl w:val="0"/>
              </w:rPr>
              <w:t xml:space="preserve">Naturaleza del relevamiento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4E">
            <w:pPr>
              <w:spacing w:after="30" w:line="250" w:lineRule="auto"/>
              <w:rPr>
                <w:sz w:val="20"/>
                <w:szCs w:val="20"/>
              </w:rPr>
            </w:pPr>
            <w:r w:rsidDel="00000000" w:rsidR="00000000" w:rsidRPr="00000000">
              <w:rPr>
                <w:sz w:val="20"/>
                <w:szCs w:val="20"/>
                <w:rtl w:val="0"/>
              </w:rPr>
              <w:t xml:space="preserve">Encuesta a empresas clientes de Adecco</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4F">
            <w:pPr>
              <w:spacing w:after="30" w:line="250" w:lineRule="auto"/>
              <w:rPr>
                <w:sz w:val="20"/>
                <w:szCs w:val="20"/>
              </w:rPr>
            </w:pPr>
            <w:r w:rsidDel="00000000" w:rsidR="00000000" w:rsidRPr="00000000">
              <w:rPr>
                <w:b w:val="1"/>
                <w:bCs w:val="1"/>
                <w:sz w:val="20"/>
                <w:szCs w:val="20"/>
                <w:rtl w:val="0"/>
              </w:rPr>
              <w:t xml:space="preserve">Universo declarado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50">
            <w:pPr>
              <w:spacing w:after="30" w:line="250" w:lineRule="auto"/>
              <w:rPr>
                <w:sz w:val="20"/>
                <w:szCs w:val="20"/>
              </w:rPr>
            </w:pPr>
            <w:r w:rsidDel="00000000" w:rsidR="00000000" w:rsidRPr="00000000">
              <w:rPr>
                <w:sz w:val="20"/>
                <w:szCs w:val="20"/>
                <w:rtl w:val="0"/>
              </w:rPr>
              <w:t xml:space="preserve">empresas de diverso origen de capital, facturación, industria y ubicación geográfica en Argentina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51">
            <w:pPr>
              <w:spacing w:after="30" w:line="250" w:lineRule="auto"/>
              <w:rPr>
                <w:sz w:val="20"/>
                <w:szCs w:val="20"/>
              </w:rPr>
            </w:pPr>
            <w:r w:rsidDel="00000000" w:rsidR="00000000" w:rsidRPr="00000000">
              <w:rPr>
                <w:b w:val="1"/>
                <w:bCs w:val="1"/>
                <w:sz w:val="20"/>
                <w:szCs w:val="20"/>
                <w:rtl w:val="0"/>
              </w:rPr>
              <w:t xml:space="preserve">Cobertura efectiva (unidades alcanzadas sobre universo)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52">
            <w:pPr>
              <w:spacing w:after="30" w:line="250" w:lineRule="auto"/>
              <w:rPr>
                <w:sz w:val="20"/>
                <w:szCs w:val="20"/>
              </w:rPr>
            </w:pPr>
            <w:r w:rsidDel="00000000" w:rsidR="00000000" w:rsidRPr="00000000">
              <w:rPr>
                <w:sz w:val="20"/>
                <w:szCs w:val="20"/>
                <w:rtl w:val="0"/>
              </w:rPr>
              <w:t xml:space="preserve">no se dispone del número exacto de empresas participantes en el extracto consultado</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53">
            <w:pPr>
              <w:spacing w:after="30" w:line="250" w:lineRule="auto"/>
              <w:rPr>
                <w:sz w:val="20"/>
                <w:szCs w:val="20"/>
              </w:rPr>
            </w:pPr>
            <w:r w:rsidDel="00000000" w:rsidR="00000000" w:rsidRPr="00000000">
              <w:rPr>
                <w:b w:val="1"/>
                <w:bCs w:val="1"/>
                <w:sz w:val="20"/>
                <w:szCs w:val="20"/>
                <w:rtl w:val="0"/>
              </w:rPr>
              <w:t xml:space="preserve">Actividades económicas incluidas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54">
            <w:pPr>
              <w:spacing w:after="30" w:line="250" w:lineRule="auto"/>
              <w:rPr>
                <w:sz w:val="20"/>
                <w:szCs w:val="20"/>
              </w:rPr>
            </w:pPr>
            <w:r w:rsidDel="00000000" w:rsidR="00000000" w:rsidRPr="00000000">
              <w:rPr>
                <w:sz w:val="20"/>
                <w:szCs w:val="20"/>
                <w:rtl w:val="0"/>
              </w:rPr>
              <w:t xml:space="preserve">múltiples sectores (se utiliza específicamente la sección IT); para este proyecto, los puestos de Especialista en Ciberseguridad y Desarrollador Backend</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55">
            <w:pPr>
              <w:spacing w:after="30" w:line="250" w:lineRule="auto"/>
              <w:rPr>
                <w:sz w:val="20"/>
                <w:szCs w:val="20"/>
              </w:rPr>
            </w:pPr>
            <w:r w:rsidDel="00000000" w:rsidR="00000000" w:rsidRPr="00000000">
              <w:rPr>
                <w:b w:val="1"/>
                <w:bCs w:val="1"/>
                <w:sz w:val="20"/>
                <w:szCs w:val="20"/>
                <w:rtl w:val="0"/>
              </w:rPr>
              <w:t xml:space="preserve">Período de referencia de los datos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56">
            <w:pPr>
              <w:spacing w:after="30" w:line="250" w:lineRule="auto"/>
              <w:rPr>
                <w:sz w:val="20"/>
                <w:szCs w:val="20"/>
              </w:rPr>
            </w:pPr>
            <w:r w:rsidDel="00000000" w:rsidR="00000000" w:rsidRPr="00000000">
              <w:rPr>
                <w:sz w:val="20"/>
                <w:szCs w:val="20"/>
                <w:rtl w:val="0"/>
              </w:rPr>
              <w:t xml:space="preserve">diciembre de 2025</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57">
            <w:pPr>
              <w:spacing w:after="30" w:line="250" w:lineRule="auto"/>
              <w:rPr>
                <w:sz w:val="20"/>
                <w:szCs w:val="20"/>
              </w:rPr>
            </w:pPr>
            <w:r w:rsidDel="00000000" w:rsidR="00000000" w:rsidRPr="00000000">
              <w:rPr>
                <w:b w:val="1"/>
                <w:bCs w:val="1"/>
                <w:sz w:val="20"/>
                <w:szCs w:val="20"/>
                <w:rtl w:val="0"/>
              </w:rPr>
              <w:t xml:space="preserve">Tratamiento de independientes y casos especiales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58">
            <w:pPr>
              <w:spacing w:after="30" w:line="250" w:lineRule="auto"/>
              <w:rPr>
                <w:sz w:val="20"/>
                <w:szCs w:val="20"/>
              </w:rPr>
            </w:pPr>
            <w:r w:rsidDel="00000000" w:rsidR="00000000" w:rsidRPr="00000000">
              <w:rPr>
                <w:sz w:val="20"/>
                <w:szCs w:val="20"/>
                <w:rtl w:val="0"/>
              </w:rPr>
              <w:t xml:space="preserve">no especificado</w:t>
            </w:r>
          </w:p>
        </w:tc>
      </w:tr>
    </w:tbl>
    <w:p w:rsidR="00000000" w:rsidDel="00000000" w:rsidP="00000000" w:rsidRDefault="00000000" w:rsidRPr="00000000" w14:paraId="00000059">
      <w:pPr>
        <w:spacing w:after="170" w:lineRule="auto"/>
        <w:rPr/>
      </w:pPr>
      <w:r w:rsidDel="00000000" w:rsidR="00000000" w:rsidRPr="00000000">
        <w:rPr>
          <w:rtl w:val="0"/>
        </w:rPr>
      </w:r>
    </w:p>
    <w:p w:rsidR="00000000" w:rsidDel="00000000" w:rsidP="00000000" w:rsidRDefault="00000000" w:rsidRPr="00000000" w14:paraId="0000005A">
      <w:pPr>
        <w:pStyle w:val="Heading2"/>
        <w:spacing w:after="100" w:before="220" w:lineRule="auto"/>
        <w:rPr/>
      </w:pPr>
      <w:bookmarkStart w:colFirst="0" w:colLast="0" w:name="_6hphq0s5ccbe" w:id="0"/>
      <w:bookmarkEnd w:id="0"/>
      <w:r w:rsidDel="00000000" w:rsidR="00000000" w:rsidRPr="00000000">
        <w:rPr>
          <w:b w:val="1"/>
          <w:bCs w:val="1"/>
          <w:color w:val="2e5395"/>
          <w:sz w:val="23"/>
          <w:szCs w:val="23"/>
          <w:rtl w:val="0"/>
        </w:rPr>
        <w:t xml:space="preserve">17.3 B · Valoración del equipo</w:t>
      </w:r>
      <w:r w:rsidDel="00000000" w:rsidR="00000000" w:rsidRPr="00000000">
        <w:rPr>
          <w:rtl w:val="0"/>
        </w:rPr>
      </w:r>
    </w:p>
    <w:tbl>
      <w:tblPr>
        <w:tblStyle w:val="Table7"/>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5B">
            <w:pPr>
              <w:spacing w:after="30" w:line="250" w:lineRule="auto"/>
              <w:rPr>
                <w:sz w:val="20"/>
                <w:szCs w:val="20"/>
              </w:rPr>
            </w:pPr>
            <w:r w:rsidDel="00000000" w:rsidR="00000000" w:rsidRPr="00000000">
              <w:rPr>
                <w:b w:val="1"/>
                <w:bCs w:val="1"/>
                <w:sz w:val="20"/>
                <w:szCs w:val="20"/>
                <w:rtl w:val="0"/>
              </w:rPr>
              <w:t xml:space="preserve">¿Para qué tipo de pregunta sirve esta fuente?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5C">
            <w:pPr>
              <w:spacing w:after="30" w:line="250" w:lineRule="auto"/>
              <w:rPr>
                <w:sz w:val="20"/>
                <w:szCs w:val="20"/>
              </w:rPr>
            </w:pPr>
            <w:r w:rsidDel="00000000" w:rsidR="00000000" w:rsidRPr="00000000">
              <w:rPr>
                <w:sz w:val="20"/>
                <w:szCs w:val="20"/>
                <w:rtl w:val="0"/>
              </w:rPr>
              <w:t xml:space="preserve">Establecer costos de referencia por rol, región (NEA/NOA) y tamaño de empresa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5D">
            <w:pPr>
              <w:spacing w:after="30" w:line="250" w:lineRule="auto"/>
              <w:rPr>
                <w:sz w:val="20"/>
                <w:szCs w:val="20"/>
              </w:rPr>
            </w:pPr>
            <w:r w:rsidDel="00000000" w:rsidR="00000000" w:rsidRPr="00000000">
              <w:rPr>
                <w:b w:val="1"/>
                <w:bCs w:val="1"/>
                <w:sz w:val="20"/>
                <w:szCs w:val="20"/>
                <w:rtl w:val="0"/>
              </w:rPr>
              <w:t xml:space="preserve">¿Qué queda excluido y podría importar al proyecto?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5E">
            <w:pPr>
              <w:spacing w:after="30" w:line="250" w:lineRule="auto"/>
              <w:rPr>
                <w:sz w:val="20"/>
                <w:szCs w:val="20"/>
              </w:rPr>
            </w:pPr>
            <w:r w:rsidDel="00000000" w:rsidR="00000000" w:rsidRPr="00000000">
              <w:rPr>
                <w:sz w:val="20"/>
                <w:szCs w:val="20"/>
                <w:rtl w:val="0"/>
              </w:rPr>
              <w:t xml:space="preserve">No discrimina perfiles emergentes como orquestación de agentes de IA/LLM</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5F">
            <w:pPr>
              <w:spacing w:after="30" w:line="250" w:lineRule="auto"/>
              <w:rPr>
                <w:sz w:val="20"/>
                <w:szCs w:val="20"/>
              </w:rPr>
            </w:pPr>
            <w:r w:rsidDel="00000000" w:rsidR="00000000" w:rsidRPr="00000000">
              <w:rPr>
                <w:b w:val="1"/>
                <w:bCs w:val="1"/>
                <w:sz w:val="20"/>
                <w:szCs w:val="20"/>
                <w:rtl w:val="0"/>
              </w:rPr>
              <w:t xml:space="preserve">¿Desde qué posición institucional habla la fuente?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60">
            <w:pPr>
              <w:spacing w:after="30" w:line="250" w:lineRule="auto"/>
              <w:rPr>
                <w:sz w:val="20"/>
                <w:szCs w:val="20"/>
              </w:rPr>
            </w:pPr>
            <w:r w:rsidDel="00000000" w:rsidR="00000000" w:rsidRPr="00000000">
              <w:rPr>
                <w:sz w:val="20"/>
                <w:szCs w:val="20"/>
                <w:rtl w:val="0"/>
              </w:rPr>
              <w:t xml:space="preserve">Una consultora de RRHH con interés comercial en posicionarse como referencia del mercado laboral</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61">
            <w:pPr>
              <w:spacing w:after="30" w:line="250" w:lineRule="auto"/>
              <w:rPr>
                <w:sz w:val="20"/>
                <w:szCs w:val="20"/>
              </w:rPr>
            </w:pPr>
            <w:r w:rsidDel="00000000" w:rsidR="00000000" w:rsidRPr="00000000">
              <w:rPr>
                <w:b w:val="1"/>
                <w:bCs w:val="1"/>
                <w:sz w:val="20"/>
                <w:szCs w:val="20"/>
                <w:rtl w:val="0"/>
              </w:rPr>
              <w:t xml:space="preserve">Limitación principal que el equipo reconoce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62">
            <w:pPr>
              <w:spacing w:after="30" w:line="250" w:lineRule="auto"/>
              <w:rPr>
                <w:sz w:val="20"/>
                <w:szCs w:val="20"/>
              </w:rPr>
            </w:pPr>
            <w:r w:rsidDel="00000000" w:rsidR="00000000" w:rsidRPr="00000000">
              <w:rPr>
                <w:sz w:val="20"/>
                <w:szCs w:val="20"/>
                <w:rtl w:val="0"/>
              </w:rPr>
              <w:t xml:space="preserve">no se conoce el tamaño de muestra por celda (rol × región × tamaño de empresa), lo que impide evaluar la robustez estadística de cada cifra puntual</w:t>
            </w:r>
          </w:p>
        </w:tc>
      </w:tr>
    </w:tbl>
    <w:p w:rsidR="00000000" w:rsidDel="00000000" w:rsidP="00000000" w:rsidRDefault="00000000" w:rsidRPr="00000000" w14:paraId="00000063">
      <w:pPr>
        <w:spacing w:after="120" w:lineRule="auto"/>
        <w:rPr/>
      </w:pPr>
      <w:r w:rsidDel="00000000" w:rsidR="00000000" w:rsidRPr="00000000">
        <w:rPr>
          <w:rtl w:val="0"/>
        </w:rPr>
      </w:r>
    </w:p>
    <w:tbl>
      <w:tblPr>
        <w:tblStyle w:val="Table8"/>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0"/>
        <w:tblGridChange w:id="0">
          <w:tblGrid>
            <w:gridCol w:w="9070"/>
          </w:tblGrid>
        </w:tblGridChange>
      </w:tblGrid>
      <w:tr>
        <w:trPr>
          <w:cantSplit w:val="0"/>
          <w:tblHeader w:val="0"/>
        </w:trPr>
        <w:tc>
          <w:tcPr>
            <w:shd w:fill="fce4d6" w:val="clear"/>
            <w:tcMar>
              <w:top w:w="130.0" w:type="dxa"/>
              <w:left w:w="150.0" w:type="dxa"/>
              <w:bottom w:w="130.0" w:type="dxa"/>
              <w:right w:w="150.0" w:type="dxa"/>
            </w:tcMar>
          </w:tcPr>
          <w:p w:rsidR="00000000" w:rsidDel="00000000" w:rsidP="00000000" w:rsidRDefault="00000000" w:rsidRPr="00000000" w14:paraId="00000064">
            <w:pPr>
              <w:spacing w:after="80" w:lineRule="auto"/>
              <w:rPr/>
            </w:pPr>
            <w:r w:rsidDel="00000000" w:rsidR="00000000" w:rsidRPr="00000000">
              <w:rPr>
                <w:rFonts w:ascii="Times New Roman" w:cs="Times New Roman" w:eastAsia="Times New Roman" w:hAnsi="Times New Roman"/>
                <w:b w:val="1"/>
                <w:bCs w:val="1"/>
                <w:sz w:val="21"/>
                <w:szCs w:val="21"/>
                <w:rtl w:val="0"/>
              </w:rPr>
              <w:t xml:space="preserve">⚠ ADVERTENCIA</w:t>
            </w:r>
            <w:r w:rsidDel="00000000" w:rsidR="00000000" w:rsidRPr="00000000">
              <w:rPr>
                <w:rtl w:val="0"/>
              </w:rPr>
            </w:r>
          </w:p>
          <w:p w:rsidR="00000000" w:rsidDel="00000000" w:rsidP="00000000" w:rsidRDefault="00000000" w:rsidRPr="00000000" w14:paraId="00000065">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Si el informe original no resulta accesible, caso frecuente con publicaciones de consultoras internacionales, se cita el resumen público con esa aclaración expresa, o se recurre a una fuente alternativa. Lo que no se admite es citar el dato como si se hubiera consultado el documento completo.</w:t>
            </w:r>
            <w:r w:rsidDel="00000000" w:rsidR="00000000" w:rsidRPr="00000000">
              <w:rPr>
                <w:rtl w:val="0"/>
              </w:rPr>
            </w:r>
          </w:p>
        </w:tc>
      </w:tr>
    </w:tbl>
    <w:p w:rsidR="00000000" w:rsidDel="00000000" w:rsidP="00000000" w:rsidRDefault="00000000" w:rsidRPr="00000000" w14:paraId="00000066">
      <w:pPr>
        <w:pStyle w:val="Heading1"/>
        <w:spacing w:after="120" w:before="360" w:lineRule="auto"/>
        <w:rPr/>
      </w:pPr>
      <w:r w:rsidDel="00000000" w:rsidR="00000000" w:rsidRPr="00000000">
        <w:rPr>
          <w:rFonts w:ascii="Times New Roman" w:cs="Times New Roman" w:eastAsia="Times New Roman" w:hAnsi="Times New Roman"/>
          <w:b w:val="1"/>
          <w:bCs w:val="1"/>
          <w:color w:val="1f3864"/>
          <w:sz w:val="27"/>
          <w:szCs w:val="27"/>
          <w:rtl w:val="0"/>
        </w:rPr>
        <w:t xml:space="preserve">Instrumento 18 · Planilla de contraste entre dos fuentes</w:t>
      </w:r>
      <w:r w:rsidDel="00000000" w:rsidR="00000000" w:rsidRPr="00000000">
        <w:rPr>
          <w:rtl w:val="0"/>
        </w:rPr>
      </w:r>
    </w:p>
    <w:p w:rsidR="00000000" w:rsidDel="00000000" w:rsidP="00000000" w:rsidRDefault="00000000" w:rsidRPr="00000000" w14:paraId="00000067">
      <w:pPr>
        <w:spacing w:after="140" w:line="260" w:lineRule="auto"/>
        <w:rPr/>
      </w:pPr>
      <w:r w:rsidDel="00000000" w:rsidR="00000000" w:rsidRPr="00000000">
        <w:rPr>
          <w:rFonts w:ascii="Times New Roman" w:cs="Times New Roman" w:eastAsia="Times New Roman" w:hAnsi="Times New Roman"/>
          <w:b w:val="1"/>
          <w:bCs w:val="1"/>
          <w:sz w:val="20"/>
          <w:szCs w:val="20"/>
          <w:rtl w:val="0"/>
        </w:rPr>
        <w:t xml:space="preserve">Momento de aplicación: </w:t>
      </w:r>
      <w:r w:rsidDel="00000000" w:rsidR="00000000" w:rsidRPr="00000000">
        <w:rPr>
          <w:rFonts w:ascii="Times New Roman" w:cs="Times New Roman" w:eastAsia="Times New Roman" w:hAnsi="Times New Roman"/>
          <w:sz w:val="20"/>
          <w:szCs w:val="20"/>
          <w:rtl w:val="0"/>
        </w:rPr>
        <w:t xml:space="preserve">trabajo de campo, una vez completadas al menos dos fichas del Instrumento 17.  </w:t>
      </w:r>
      <w:r w:rsidDel="00000000" w:rsidR="00000000" w:rsidRPr="00000000">
        <w:rPr>
          <w:rFonts w:ascii="Times New Roman" w:cs="Times New Roman" w:eastAsia="Times New Roman" w:hAnsi="Times New Roman"/>
          <w:b w:val="1"/>
          <w:bCs w:val="1"/>
          <w:sz w:val="20"/>
          <w:szCs w:val="20"/>
          <w:rtl w:val="0"/>
        </w:rPr>
        <w:t xml:space="preserve">Destino: </w:t>
      </w:r>
      <w:r w:rsidDel="00000000" w:rsidR="00000000" w:rsidRPr="00000000">
        <w:rPr>
          <w:rFonts w:ascii="Times New Roman" w:cs="Times New Roman" w:eastAsia="Times New Roman" w:hAnsi="Times New Roman"/>
          <w:sz w:val="20"/>
          <w:szCs w:val="20"/>
          <w:rtl w:val="0"/>
        </w:rPr>
        <w:t xml:space="preserve">apartado II.5 del informe, análisis de la información.</w:t>
      </w:r>
      <w:r w:rsidDel="00000000" w:rsidR="00000000" w:rsidRPr="00000000">
        <w:rPr>
          <w:rtl w:val="0"/>
        </w:rPr>
      </w:r>
    </w:p>
    <w:p w:rsidR="00000000" w:rsidDel="00000000" w:rsidP="00000000" w:rsidRDefault="00000000" w:rsidRPr="00000000" w14:paraId="00000068">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Se elige un indicador del sector y se lo busca en dos fuentes de naturaleza distinta, preferentemente una de encuesta y una de registro. El objetivo no consiste en determinar cuál es la cifra verdadera, sino en explicar por qué difieren.</w:t>
      </w:r>
      <w:r w:rsidDel="00000000" w:rsidR="00000000" w:rsidRPr="00000000">
        <w:rPr>
          <w:rtl w:val="0"/>
        </w:rPr>
      </w:r>
    </w:p>
    <w:p w:rsidR="00000000" w:rsidDel="00000000" w:rsidP="00000000" w:rsidRDefault="00000000" w:rsidRPr="00000000" w14:paraId="00000069">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18.1 · Indicador seleccionado</w:t>
      </w:r>
      <w:r w:rsidDel="00000000" w:rsidR="00000000" w:rsidRPr="00000000">
        <w:rPr>
          <w:rtl w:val="0"/>
        </w:rPr>
      </w:r>
    </w:p>
    <w:tbl>
      <w:tblPr>
        <w:tblStyle w:val="Table9"/>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6A">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Indicador</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6B">
            <w:pPr>
              <w:spacing w:after="30" w:line="250" w:lineRule="auto"/>
              <w:jc w:val="left"/>
              <w:rPr>
                <w:sz w:val="20"/>
                <w:szCs w:val="20"/>
              </w:rPr>
            </w:pPr>
            <w:r w:rsidDel="00000000" w:rsidR="00000000" w:rsidRPr="00000000">
              <w:rPr>
                <w:sz w:val="20"/>
                <w:szCs w:val="20"/>
                <w:rtl w:val="0"/>
              </w:rPr>
              <w:t xml:space="preserve">Tiempo de triage manual por alerta (minutos)</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6C">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Por qué este indicador importa al proyecto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6D">
            <w:pPr>
              <w:spacing w:after="30" w:line="250" w:lineRule="auto"/>
              <w:jc w:val="left"/>
              <w:rPr>
                <w:sz w:val="20"/>
                <w:szCs w:val="20"/>
              </w:rPr>
            </w:pPr>
            <w:r w:rsidDel="00000000" w:rsidR="00000000" w:rsidRPr="00000000">
              <w:rPr>
                <w:sz w:val="20"/>
                <w:szCs w:val="20"/>
                <w:rtl w:val="0"/>
              </w:rPr>
              <w:t xml:space="preserve">es la línea de base del objetivo general (apartado I.2); una estimación imprecisa distorsiona el criterio de éxito</w:t>
            </w:r>
          </w:p>
        </w:tc>
      </w:tr>
    </w:tbl>
    <w:p w:rsidR="00000000" w:rsidDel="00000000" w:rsidP="00000000" w:rsidRDefault="00000000" w:rsidRPr="00000000" w14:paraId="0000006E">
      <w:pPr>
        <w:spacing w:after="170" w:lineRule="auto"/>
        <w:rPr/>
      </w:pPr>
      <w:r w:rsidDel="00000000" w:rsidR="00000000" w:rsidRPr="00000000">
        <w:rPr>
          <w:rtl w:val="0"/>
        </w:rPr>
      </w:r>
    </w:p>
    <w:p w:rsidR="00000000" w:rsidDel="00000000" w:rsidP="00000000" w:rsidRDefault="00000000" w:rsidRPr="00000000" w14:paraId="0000006F">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18.2 · Contraste</w:t>
      </w:r>
      <w:r w:rsidDel="00000000" w:rsidR="00000000" w:rsidRPr="00000000">
        <w:rPr>
          <w:rtl w:val="0"/>
        </w:rPr>
      </w:r>
    </w:p>
    <w:tbl>
      <w:tblPr>
        <w:tblStyle w:val="Table10"/>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70"/>
        <w:gridCol w:w="3000"/>
        <w:gridCol w:w="3000"/>
        <w:tblGridChange w:id="0">
          <w:tblGrid>
            <w:gridCol w:w="3070"/>
            <w:gridCol w:w="3000"/>
            <w:gridCol w:w="300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070">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Dimensión</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071">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Fuente A</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072">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Fuente B</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73">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Denominación de la fuente</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74">
            <w:pPr>
              <w:spacing w:after="30" w:line="250" w:lineRule="auto"/>
              <w:jc w:val="left"/>
              <w:rPr>
                <w:sz w:val="20"/>
                <w:szCs w:val="20"/>
              </w:rPr>
            </w:pPr>
            <w:r w:rsidDel="00000000" w:rsidR="00000000" w:rsidRPr="00000000">
              <w:rPr>
                <w:sz w:val="20"/>
                <w:szCs w:val="20"/>
                <w:rtl w:val="0"/>
              </w:rPr>
              <w:t xml:space="preserve">Autoobservación estructurada (panel FortiSIEM)</w:t>
            </w:r>
          </w:p>
        </w:tc>
        <w:tc>
          <w:tcPr>
            <w:shd w:fill="ffffff" w:val="clear"/>
            <w:tcMar>
              <w:top w:w="80.0" w:type="dxa"/>
              <w:left w:w="110.0" w:type="dxa"/>
              <w:bottom w:w="80.0" w:type="dxa"/>
              <w:right w:w="110.0" w:type="dxa"/>
            </w:tcMar>
            <w:vAlign w:val="top"/>
          </w:tcPr>
          <w:p w:rsidR="00000000" w:rsidDel="00000000" w:rsidP="00000000" w:rsidRDefault="00000000" w:rsidRPr="00000000" w14:paraId="00000075">
            <w:pPr>
              <w:spacing w:after="30" w:line="250" w:lineRule="auto"/>
              <w:jc w:val="left"/>
              <w:rPr>
                <w:sz w:val="20"/>
                <w:szCs w:val="20"/>
              </w:rPr>
            </w:pPr>
            <w:r w:rsidDel="00000000" w:rsidR="00000000" w:rsidRPr="00000000">
              <w:rPr>
                <w:sz w:val="20"/>
                <w:szCs w:val="20"/>
                <w:rtl w:val="0"/>
              </w:rPr>
              <w:t xml:space="preserve">Entrevista con el referente del MSSP (Gabriel Latorre)</w:t>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76">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Naturaleza (encuesta / registro)</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77">
            <w:pPr>
              <w:spacing w:after="30" w:line="250" w:lineRule="auto"/>
              <w:jc w:val="left"/>
              <w:rPr>
                <w:sz w:val="20"/>
                <w:szCs w:val="20"/>
              </w:rPr>
            </w:pPr>
            <w:r w:rsidDel="00000000" w:rsidR="00000000" w:rsidRPr="00000000">
              <w:rPr>
                <w:sz w:val="20"/>
                <w:szCs w:val="20"/>
                <w:rtl w:val="0"/>
              </w:rPr>
              <w:t xml:space="preserve">Registro directo</w:t>
            </w:r>
          </w:p>
        </w:tc>
        <w:tc>
          <w:tcPr>
            <w:shd w:fill="ffffff" w:val="clear"/>
            <w:tcMar>
              <w:top w:w="80.0" w:type="dxa"/>
              <w:left w:w="110.0" w:type="dxa"/>
              <w:bottom w:w="80.0" w:type="dxa"/>
              <w:right w:w="110.0" w:type="dxa"/>
            </w:tcMar>
            <w:vAlign w:val="top"/>
          </w:tcPr>
          <w:p w:rsidR="00000000" w:rsidDel="00000000" w:rsidP="00000000" w:rsidRDefault="00000000" w:rsidRPr="00000000" w14:paraId="00000078">
            <w:pPr>
              <w:spacing w:after="30" w:line="250" w:lineRule="auto"/>
              <w:jc w:val="left"/>
              <w:rPr>
                <w:sz w:val="20"/>
                <w:szCs w:val="20"/>
              </w:rPr>
            </w:pPr>
            <w:r w:rsidDel="00000000" w:rsidR="00000000" w:rsidRPr="00000000">
              <w:rPr>
                <w:sz w:val="20"/>
                <w:szCs w:val="20"/>
                <w:rtl w:val="0"/>
              </w:rPr>
              <w:t xml:space="preserve">Declaración / testimonio</w:t>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79">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Valor informado</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7A">
            <w:pPr>
              <w:spacing w:after="30" w:line="250" w:lineRule="auto"/>
              <w:jc w:val="left"/>
              <w:rPr>
                <w:sz w:val="20"/>
                <w:szCs w:val="20"/>
              </w:rPr>
            </w:pPr>
            <w:r w:rsidDel="00000000" w:rsidR="00000000" w:rsidRPr="00000000">
              <w:rPr>
                <w:sz w:val="20"/>
                <w:szCs w:val="20"/>
                <w:rtl w:val="0"/>
              </w:rPr>
              <w:t xml:space="preserve">5 a 15 minutos por alerta</w:t>
            </w:r>
          </w:p>
        </w:tc>
        <w:tc>
          <w:tcPr>
            <w:shd w:fill="ffffff" w:val="clear"/>
            <w:tcMar>
              <w:top w:w="80.0" w:type="dxa"/>
              <w:left w:w="110.0" w:type="dxa"/>
              <w:bottom w:w="80.0" w:type="dxa"/>
              <w:right w:w="110.0" w:type="dxa"/>
            </w:tcMar>
            <w:vAlign w:val="top"/>
          </w:tcPr>
          <w:p w:rsidR="00000000" w:rsidDel="00000000" w:rsidP="00000000" w:rsidRDefault="00000000" w:rsidRPr="00000000" w14:paraId="0000007B">
            <w:pPr>
              <w:spacing w:after="30" w:line="250" w:lineRule="auto"/>
              <w:jc w:val="left"/>
              <w:rPr>
                <w:sz w:val="20"/>
                <w:szCs w:val="20"/>
              </w:rPr>
            </w:pPr>
            <w:r w:rsidDel="00000000" w:rsidR="00000000" w:rsidRPr="00000000">
              <w:rPr>
                <w:sz w:val="20"/>
                <w:szCs w:val="20"/>
                <w:rtl w:val="0"/>
              </w:rPr>
              <w:t xml:space="preserve">5 a 20 minutos por alerta, según complejidad</w:t>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7C">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Período de referencia</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7D">
            <w:pPr>
              <w:spacing w:after="30" w:line="250" w:lineRule="auto"/>
              <w:jc w:val="left"/>
              <w:rPr>
                <w:sz w:val="20"/>
                <w:szCs w:val="20"/>
              </w:rPr>
            </w:pPr>
            <w:r w:rsidDel="00000000" w:rsidR="00000000" w:rsidRPr="00000000">
              <w:rPr>
                <w:sz w:val="20"/>
                <w:szCs w:val="20"/>
                <w:rtl w:val="0"/>
              </w:rPr>
              <w:t xml:space="preserve">Ventana de 24 hs, 25/08/2026</w:t>
            </w:r>
          </w:p>
        </w:tc>
        <w:tc>
          <w:tcPr>
            <w:shd w:fill="ffffff" w:val="clear"/>
            <w:tcMar>
              <w:top w:w="80.0" w:type="dxa"/>
              <w:left w:w="110.0" w:type="dxa"/>
              <w:bottom w:w="80.0" w:type="dxa"/>
              <w:right w:w="110.0" w:type="dxa"/>
            </w:tcMar>
            <w:vAlign w:val="top"/>
          </w:tcPr>
          <w:p w:rsidR="00000000" w:rsidDel="00000000" w:rsidP="00000000" w:rsidRDefault="00000000" w:rsidRPr="00000000" w14:paraId="0000007E">
            <w:pPr>
              <w:spacing w:after="30" w:line="250" w:lineRule="auto"/>
              <w:jc w:val="left"/>
              <w:rPr>
                <w:sz w:val="20"/>
                <w:szCs w:val="20"/>
              </w:rPr>
            </w:pPr>
            <w:r w:rsidDel="00000000" w:rsidR="00000000" w:rsidRPr="00000000">
              <w:rPr>
                <w:sz w:val="20"/>
                <w:szCs w:val="20"/>
                <w:rtl w:val="0"/>
              </w:rPr>
              <w:t xml:space="preserve">Apreciación acumulada, sin ventana puntual</w:t>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7F">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Universo alcanzado</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80">
            <w:pPr>
              <w:spacing w:after="30" w:line="250" w:lineRule="auto"/>
              <w:jc w:val="left"/>
              <w:rPr>
                <w:sz w:val="20"/>
                <w:szCs w:val="20"/>
              </w:rPr>
            </w:pPr>
            <w:r w:rsidDel="00000000" w:rsidR="00000000" w:rsidRPr="00000000">
              <w:rPr>
                <w:sz w:val="20"/>
                <w:szCs w:val="20"/>
                <w:rtl w:val="0"/>
              </w:rPr>
              <w:t xml:space="preserve">13 clientes en cartera, un analista</w:t>
            </w:r>
          </w:p>
        </w:tc>
        <w:tc>
          <w:tcPr>
            <w:shd w:fill="ffffff" w:val="clear"/>
            <w:tcMar>
              <w:top w:w="80.0" w:type="dxa"/>
              <w:left w:w="110.0" w:type="dxa"/>
              <w:bottom w:w="80.0" w:type="dxa"/>
              <w:right w:w="110.0" w:type="dxa"/>
            </w:tcMar>
            <w:vAlign w:val="top"/>
          </w:tcPr>
          <w:p w:rsidR="00000000" w:rsidDel="00000000" w:rsidP="00000000" w:rsidRDefault="00000000" w:rsidRPr="00000000" w14:paraId="00000081">
            <w:pPr>
              <w:spacing w:after="30" w:line="250" w:lineRule="auto"/>
              <w:jc w:val="left"/>
              <w:rPr>
                <w:sz w:val="20"/>
                <w:szCs w:val="20"/>
              </w:rPr>
            </w:pPr>
            <w:r w:rsidDel="00000000" w:rsidR="00000000" w:rsidRPr="00000000">
              <w:rPr>
                <w:sz w:val="20"/>
                <w:szCs w:val="20"/>
                <w:rtl w:val="0"/>
              </w:rPr>
              <w:t xml:space="preserve">Operación completa, desde la dirección del equipo</w:t>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82">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Actividades incluidas</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83">
            <w:pPr>
              <w:spacing w:after="30" w:line="250" w:lineRule="auto"/>
              <w:jc w:val="left"/>
              <w:rPr>
                <w:sz w:val="20"/>
                <w:szCs w:val="20"/>
              </w:rPr>
            </w:pPr>
            <w:r w:rsidDel="00000000" w:rsidR="00000000" w:rsidRPr="00000000">
              <w:rPr>
                <w:sz w:val="20"/>
                <w:szCs w:val="20"/>
                <w:rtl w:val="0"/>
              </w:rPr>
              <w:t xml:space="preserve">Triage manual de alertas de severidad media/alta</w:t>
            </w:r>
          </w:p>
        </w:tc>
        <w:tc>
          <w:tcPr>
            <w:shd w:fill="ffffff" w:val="clear"/>
            <w:tcMar>
              <w:top w:w="80.0" w:type="dxa"/>
              <w:left w:w="110.0" w:type="dxa"/>
              <w:bottom w:w="80.0" w:type="dxa"/>
              <w:right w:w="110.0" w:type="dxa"/>
            </w:tcMar>
            <w:vAlign w:val="top"/>
          </w:tcPr>
          <w:p w:rsidR="00000000" w:rsidDel="00000000" w:rsidP="00000000" w:rsidRDefault="00000000" w:rsidRPr="00000000" w14:paraId="00000084">
            <w:pPr>
              <w:spacing w:after="30" w:line="250" w:lineRule="auto"/>
              <w:jc w:val="left"/>
              <w:rPr>
                <w:sz w:val="20"/>
                <w:szCs w:val="20"/>
              </w:rPr>
            </w:pPr>
            <w:r w:rsidDel="00000000" w:rsidR="00000000" w:rsidRPr="00000000">
              <w:rPr>
                <w:sz w:val="20"/>
                <w:szCs w:val="20"/>
                <w:rtl w:val="0"/>
              </w:rPr>
              <w:t xml:space="preserve">Triage manual, con matiz por complejidad</w:t>
            </w:r>
          </w:p>
        </w:tc>
      </w:tr>
    </w:tbl>
    <w:p w:rsidR="00000000" w:rsidDel="00000000" w:rsidP="00000000" w:rsidRDefault="00000000" w:rsidRPr="00000000" w14:paraId="00000085">
      <w:pPr>
        <w:spacing w:after="170" w:lineRule="auto"/>
        <w:rPr/>
      </w:pPr>
      <w:r w:rsidDel="00000000" w:rsidR="00000000" w:rsidRPr="00000000">
        <w:rPr>
          <w:rtl w:val="0"/>
        </w:rPr>
      </w:r>
    </w:p>
    <w:p w:rsidR="00000000" w:rsidDel="00000000" w:rsidP="00000000" w:rsidRDefault="00000000" w:rsidRPr="00000000" w14:paraId="00000086">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18.3 · Explicación de la discrepancia</w:t>
      </w:r>
      <w:r w:rsidDel="00000000" w:rsidR="00000000" w:rsidRPr="00000000">
        <w:rPr>
          <w:rtl w:val="0"/>
        </w:rPr>
      </w:r>
    </w:p>
    <w:tbl>
      <w:tblPr>
        <w:tblStyle w:val="Table1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87">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¿Miden efectivamente lo mismo?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88">
            <w:pPr>
              <w:spacing w:after="30" w:line="250" w:lineRule="auto"/>
              <w:jc w:val="left"/>
              <w:rPr>
                <w:sz w:val="20"/>
                <w:szCs w:val="20"/>
              </w:rPr>
            </w:pPr>
            <w:r w:rsidDel="00000000" w:rsidR="00000000" w:rsidRPr="00000000">
              <w:rPr>
                <w:sz w:val="20"/>
                <w:szCs w:val="20"/>
                <w:rtl w:val="0"/>
              </w:rPr>
              <w:t xml:space="preserve">Aproximadamente: ambas refieren al tiempo de triage manual, pero una es una medición puntual sobre una ventana de 24 horas y la otra una apreciación acumulada de la operación</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89">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Magnitud de la diferencia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8A">
            <w:pPr>
              <w:spacing w:after="30" w:line="250" w:lineRule="auto"/>
              <w:jc w:val="left"/>
              <w:rPr>
                <w:sz w:val="20"/>
                <w:szCs w:val="20"/>
              </w:rPr>
            </w:pPr>
            <w:r w:rsidDel="00000000" w:rsidR="00000000" w:rsidRPr="00000000">
              <w:rPr>
                <w:sz w:val="20"/>
                <w:szCs w:val="20"/>
                <w:rtl w:val="0"/>
              </w:rPr>
              <w:t xml:space="preserve">el referente reporta un rango superior (hasta 20 min contra 15 min), consistente con alertas de mayor complejidad no necesariamente capturadas en la ventana puntual relevada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8B">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Explicación metodológica de la divergencia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8C">
            <w:pPr>
              <w:spacing w:after="30" w:line="250" w:lineRule="auto"/>
              <w:jc w:val="left"/>
              <w:rPr>
                <w:sz w:val="20"/>
                <w:szCs w:val="20"/>
              </w:rPr>
            </w:pPr>
            <w:r w:rsidDel="00000000" w:rsidR="00000000" w:rsidRPr="00000000">
              <w:rPr>
                <w:sz w:val="20"/>
                <w:szCs w:val="20"/>
                <w:rtl w:val="0"/>
              </w:rPr>
              <w:t xml:space="preserve">la autoobservación acota el período y podría subestimar los casos más complejos si no ocurrieron en esa ventana; el referente aporta una visión acumulada a lo largo del tiempo</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8D">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Fuente que el equipo adopta y por qué</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8E">
            <w:pPr>
              <w:spacing w:after="30" w:line="250" w:lineRule="auto"/>
              <w:jc w:val="left"/>
              <w:rPr>
                <w:sz w:val="20"/>
                <w:szCs w:val="20"/>
              </w:rPr>
            </w:pPr>
            <w:r w:rsidDel="00000000" w:rsidR="00000000" w:rsidRPr="00000000">
              <w:rPr>
                <w:sz w:val="20"/>
                <w:szCs w:val="20"/>
                <w:rtl w:val="0"/>
              </w:rPr>
              <w:t xml:space="preserve">se mantiene el rango de la autoobservación (5-15 min) como línea de base cuantitativa por ser la única medible directamente sobre el panel, incorporando el matiz del referente (hasta 20 min) como ampliación cualitativa, tal como ya se declaró en el Capítulo II.4 del informe individual</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8F">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¿Cómo se informará la discrepancia en el capítulo?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90">
            <w:pPr>
              <w:spacing w:after="30" w:line="250" w:lineRule="auto"/>
              <w:jc w:val="left"/>
              <w:rPr>
                <w:sz w:val="20"/>
                <w:szCs w:val="20"/>
              </w:rPr>
            </w:pPr>
            <w:r w:rsidDel="00000000" w:rsidR="00000000" w:rsidRPr="00000000">
              <w:rPr>
                <w:sz w:val="20"/>
                <w:szCs w:val="20"/>
                <w:rtl w:val="0"/>
              </w:rPr>
              <w:t xml:space="preserve">Ya está declarado en el apartado II.4 ("Confirma, con matiz de rango superior, la línea de base ya relevada por autoobservación")</w:t>
            </w:r>
          </w:p>
        </w:tc>
      </w:tr>
    </w:tbl>
    <w:p w:rsidR="00000000" w:rsidDel="00000000" w:rsidP="00000000" w:rsidRDefault="00000000" w:rsidRPr="00000000" w14:paraId="00000091">
      <w:pPr>
        <w:spacing w:after="120" w:lineRule="auto"/>
        <w:rPr/>
      </w:pPr>
      <w:r w:rsidDel="00000000" w:rsidR="00000000" w:rsidRPr="00000000">
        <w:rPr>
          <w:rtl w:val="0"/>
        </w:rPr>
      </w:r>
    </w:p>
    <w:tbl>
      <w:tblPr>
        <w:tblStyle w:val="Table1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0"/>
        <w:tblGridChange w:id="0">
          <w:tblGrid>
            <w:gridCol w:w="9070"/>
          </w:tblGrid>
        </w:tblGridChange>
      </w:tblGrid>
      <w:tr>
        <w:trPr>
          <w:cantSplit w:val="0"/>
          <w:tblHeader w:val="0"/>
        </w:trPr>
        <w:tc>
          <w:tcPr>
            <w:shd w:fill="e2efda" w:val="clear"/>
            <w:tcMar>
              <w:top w:w="130.0" w:type="dxa"/>
              <w:left w:w="150.0" w:type="dxa"/>
              <w:bottom w:w="130.0" w:type="dxa"/>
              <w:right w:w="150.0" w:type="dxa"/>
            </w:tcMar>
          </w:tcPr>
          <w:p w:rsidR="00000000" w:rsidDel="00000000" w:rsidP="00000000" w:rsidRDefault="00000000" w:rsidRPr="00000000" w14:paraId="00000092">
            <w:pPr>
              <w:spacing w:after="80" w:lineRule="auto"/>
              <w:rPr/>
            </w:pPr>
            <w:r w:rsidDel="00000000" w:rsidR="00000000" w:rsidRPr="00000000">
              <w:rPr>
                <w:rFonts w:ascii="Times New Roman" w:cs="Times New Roman" w:eastAsia="Times New Roman" w:hAnsi="Times New Roman"/>
                <w:b w:val="1"/>
                <w:bCs w:val="1"/>
                <w:sz w:val="21"/>
                <w:szCs w:val="21"/>
                <w:rtl w:val="0"/>
              </w:rPr>
              <w:t xml:space="preserve">○ SI LOS DOS VALORES COINCIDEN EXACTAMENTE</w:t>
            </w:r>
            <w:r w:rsidDel="00000000" w:rsidR="00000000" w:rsidRPr="00000000">
              <w:rPr>
                <w:rtl w:val="0"/>
              </w:rPr>
            </w:r>
          </w:p>
          <w:p w:rsidR="00000000" w:rsidDel="00000000" w:rsidP="00000000" w:rsidRDefault="00000000" w:rsidRPr="00000000" w14:paraId="00000093">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Corresponde sospechar que una de las fuentes está citando a la otra. Verifíquese la nota metodológica: si la segunda fuente reproduce el dato de la primera, no se trata de dos fuentes sino de una sola con un intermediario, y ese intermediario no debe citarse.</w:t>
            </w:r>
            <w:r w:rsidDel="00000000" w:rsidR="00000000" w:rsidRPr="00000000">
              <w:rPr>
                <w:rtl w:val="0"/>
              </w:rPr>
            </w:r>
          </w:p>
          <w:p w:rsidR="00000000" w:rsidDel="00000000" w:rsidP="00000000" w:rsidRDefault="00000000" w:rsidRPr="00000000" w14:paraId="00000094">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El hallazgo, en tal caso, se consigna igualmente: demuestra capacidad de rastreo de la fuente primaria.</w:t>
            </w:r>
            <w:r w:rsidDel="00000000" w:rsidR="00000000" w:rsidRPr="00000000">
              <w:rPr>
                <w:rtl w:val="0"/>
              </w:rPr>
            </w:r>
          </w:p>
        </w:tc>
      </w:tr>
    </w:tbl>
    <w:p w:rsidR="00000000" w:rsidDel="00000000" w:rsidP="00000000" w:rsidRDefault="00000000" w:rsidRPr="00000000" w14:paraId="00000095">
      <w:pPr>
        <w:pStyle w:val="Heading1"/>
        <w:spacing w:after="120" w:before="360" w:lineRule="auto"/>
        <w:rPr/>
      </w:pPr>
      <w:r w:rsidDel="00000000" w:rsidR="00000000" w:rsidRPr="00000000">
        <w:rPr>
          <w:rFonts w:ascii="Times New Roman" w:cs="Times New Roman" w:eastAsia="Times New Roman" w:hAnsi="Times New Roman"/>
          <w:b w:val="1"/>
          <w:bCs w:val="1"/>
          <w:color w:val="1f3864"/>
          <w:sz w:val="27"/>
          <w:szCs w:val="27"/>
          <w:rtl w:val="0"/>
        </w:rPr>
        <w:t xml:space="preserve">Instrumento 19 · Mapeo de actores del sistema regional de innovación</w:t>
      </w:r>
      <w:r w:rsidDel="00000000" w:rsidR="00000000" w:rsidRPr="00000000">
        <w:rPr>
          <w:rtl w:val="0"/>
        </w:rPr>
      </w:r>
    </w:p>
    <w:p w:rsidR="00000000" w:rsidDel="00000000" w:rsidP="00000000" w:rsidRDefault="00000000" w:rsidRPr="00000000" w14:paraId="00000096">
      <w:pPr>
        <w:spacing w:after="140" w:line="260" w:lineRule="auto"/>
        <w:rPr/>
      </w:pPr>
      <w:r w:rsidDel="00000000" w:rsidR="00000000" w:rsidRPr="00000000">
        <w:rPr>
          <w:rFonts w:ascii="Times New Roman" w:cs="Times New Roman" w:eastAsia="Times New Roman" w:hAnsi="Times New Roman"/>
          <w:b w:val="1"/>
          <w:bCs w:val="1"/>
          <w:sz w:val="20"/>
          <w:szCs w:val="20"/>
          <w:rtl w:val="0"/>
        </w:rPr>
        <w:t xml:space="preserve">Momento de aplicación: </w:t>
      </w:r>
      <w:r w:rsidDel="00000000" w:rsidR="00000000" w:rsidRPr="00000000">
        <w:rPr>
          <w:rFonts w:ascii="Times New Roman" w:cs="Times New Roman" w:eastAsia="Times New Roman" w:hAnsi="Times New Roman"/>
          <w:sz w:val="20"/>
          <w:szCs w:val="20"/>
          <w:rtl w:val="0"/>
        </w:rPr>
        <w:t xml:space="preserve">trabajo de campo de la semana.  </w:t>
      </w:r>
      <w:r w:rsidDel="00000000" w:rsidR="00000000" w:rsidRPr="00000000">
        <w:rPr>
          <w:rFonts w:ascii="Times New Roman" w:cs="Times New Roman" w:eastAsia="Times New Roman" w:hAnsi="Times New Roman"/>
          <w:b w:val="1"/>
          <w:bCs w:val="1"/>
          <w:sz w:val="20"/>
          <w:szCs w:val="20"/>
          <w:rtl w:val="0"/>
        </w:rPr>
        <w:t xml:space="preserve">Destino: </w:t>
      </w:r>
      <w:r w:rsidDel="00000000" w:rsidR="00000000" w:rsidRPr="00000000">
        <w:rPr>
          <w:rFonts w:ascii="Times New Roman" w:cs="Times New Roman" w:eastAsia="Times New Roman" w:hAnsi="Times New Roman"/>
          <w:sz w:val="20"/>
          <w:szCs w:val="20"/>
          <w:rtl w:val="0"/>
        </w:rPr>
        <w:t xml:space="preserve">apartado II.1 del informe y Capítulo X, recursos del proyecto.</w:t>
      </w:r>
      <w:r w:rsidDel="00000000" w:rsidR="00000000" w:rsidRPr="00000000">
        <w:rPr>
          <w:rtl w:val="0"/>
        </w:rPr>
      </w:r>
    </w:p>
    <w:p w:rsidR="00000000" w:rsidDel="00000000" w:rsidP="00000000" w:rsidRDefault="00000000" w:rsidRPr="00000000" w14:paraId="00000097">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El instrumento distingue entre actores existentes y actores accesibles. Actor existente es el que figura en un organigrama o una página institucional. Actor accesible es aquel del que el equipo puede obtener una reunión dentro de las tres semanas siguientes.</w:t>
      </w:r>
      <w:r w:rsidDel="00000000" w:rsidR="00000000" w:rsidRPr="00000000">
        <w:rPr>
          <w:rtl w:val="0"/>
        </w:rPr>
      </w:r>
    </w:p>
    <w:p w:rsidR="00000000" w:rsidDel="00000000" w:rsidP="00000000" w:rsidRDefault="00000000" w:rsidRPr="00000000" w14:paraId="00000098">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La calificación de accesible exige tres elementos verificables: una persona identificada, no una institución; una vía de contacto concreta; y una razón por la cual esa persona destinaría media hora a la conversación.</w:t>
      </w:r>
      <w:r w:rsidDel="00000000" w:rsidR="00000000" w:rsidRPr="00000000">
        <w:rPr>
          <w:rtl w:val="0"/>
        </w:rPr>
      </w:r>
    </w:p>
    <w:p w:rsidR="00000000" w:rsidDel="00000000" w:rsidP="00000000" w:rsidRDefault="00000000" w:rsidRPr="00000000" w14:paraId="00000099">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19.1 · Actores existentes en el sistema</w:t>
      </w:r>
      <w:r w:rsidDel="00000000" w:rsidR="00000000" w:rsidRPr="00000000">
        <w:rPr>
          <w:rtl w:val="0"/>
        </w:rPr>
      </w:r>
    </w:p>
    <w:tbl>
      <w:tblPr>
        <w:tblStyle w:val="Table1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00"/>
        <w:gridCol w:w="3370"/>
        <w:gridCol w:w="2800"/>
        <w:tblGridChange w:id="0">
          <w:tblGrid>
            <w:gridCol w:w="2900"/>
            <w:gridCol w:w="3370"/>
            <w:gridCol w:w="280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09A">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Actor o institución</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09B">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Componente del sistema: empresa, universidad, Estado o intermedia</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09C">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Qué aporta en teoría</w:t>
            </w: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9D">
            <w:pPr>
              <w:spacing w:after="30" w:line="250" w:lineRule="auto"/>
              <w:jc w:val="left"/>
              <w:rPr>
                <w:sz w:val="20"/>
                <w:szCs w:val="20"/>
              </w:rPr>
            </w:pPr>
            <w:r w:rsidDel="00000000" w:rsidR="00000000" w:rsidRPr="00000000">
              <w:rPr>
                <w:sz w:val="20"/>
                <w:szCs w:val="20"/>
                <w:rtl w:val="0"/>
              </w:rPr>
              <w:t xml:space="preserve">Polo TIC Misiones</w:t>
            </w:r>
          </w:p>
        </w:tc>
        <w:tc>
          <w:tcPr>
            <w:shd w:fill="ffffff" w:val="clear"/>
            <w:tcMar>
              <w:top w:w="80.0" w:type="dxa"/>
              <w:left w:w="110.0" w:type="dxa"/>
              <w:bottom w:w="80.0" w:type="dxa"/>
              <w:right w:w="110.0" w:type="dxa"/>
            </w:tcMar>
            <w:vAlign w:val="top"/>
          </w:tcPr>
          <w:p w:rsidR="00000000" w:rsidDel="00000000" w:rsidP="00000000" w:rsidRDefault="00000000" w:rsidRPr="00000000" w14:paraId="0000009E">
            <w:pPr>
              <w:spacing w:after="30" w:line="250" w:lineRule="auto"/>
              <w:jc w:val="left"/>
              <w:rPr>
                <w:sz w:val="20"/>
                <w:szCs w:val="20"/>
              </w:rPr>
            </w:pPr>
            <w:r w:rsidDel="00000000" w:rsidR="00000000" w:rsidRPr="00000000">
              <w:rPr>
                <w:sz w:val="20"/>
                <w:szCs w:val="20"/>
                <w:rtl w:val="0"/>
              </w:rPr>
              <w:t xml:space="preserve">Intermedia (público-privada)</w:t>
            </w:r>
          </w:p>
        </w:tc>
        <w:tc>
          <w:tcPr>
            <w:shd w:fill="ffffff" w:val="clear"/>
            <w:tcMar>
              <w:top w:w="80.0" w:type="dxa"/>
              <w:left w:w="110.0" w:type="dxa"/>
              <w:bottom w:w="80.0" w:type="dxa"/>
              <w:right w:w="110.0" w:type="dxa"/>
            </w:tcMar>
            <w:vAlign w:val="top"/>
          </w:tcPr>
          <w:p w:rsidR="00000000" w:rsidDel="00000000" w:rsidP="00000000" w:rsidRDefault="00000000" w:rsidRPr="00000000" w14:paraId="0000009F">
            <w:pPr>
              <w:spacing w:after="30" w:line="250" w:lineRule="auto"/>
              <w:jc w:val="left"/>
              <w:rPr>
                <w:sz w:val="20"/>
                <w:szCs w:val="20"/>
              </w:rPr>
            </w:pPr>
            <w:r w:rsidDel="00000000" w:rsidR="00000000" w:rsidRPr="00000000">
              <w:rPr>
                <w:sz w:val="20"/>
                <w:szCs w:val="20"/>
                <w:rtl w:val="0"/>
              </w:rPr>
              <w:t xml:space="preserve">Coworking y formación técnica breve; sin empresas de ciberseguridad asociadas relevadas</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A0">
            <w:pPr>
              <w:spacing w:after="30" w:line="250" w:lineRule="auto"/>
              <w:jc w:val="left"/>
              <w:rPr>
                <w:sz w:val="20"/>
                <w:szCs w:val="20"/>
              </w:rPr>
            </w:pPr>
            <w:r w:rsidDel="00000000" w:rsidR="00000000" w:rsidRPr="00000000">
              <w:rPr>
                <w:sz w:val="20"/>
                <w:szCs w:val="20"/>
                <w:rtl w:val="0"/>
              </w:rPr>
              <w:t xml:space="preserve">UNaM-FCEQyN</w:t>
            </w:r>
          </w:p>
        </w:tc>
        <w:tc>
          <w:tcPr>
            <w:shd w:fill="ffffff" w:val="clear"/>
            <w:tcMar>
              <w:top w:w="80.0" w:type="dxa"/>
              <w:left w:w="110.0" w:type="dxa"/>
              <w:bottom w:w="80.0" w:type="dxa"/>
              <w:right w:w="110.0" w:type="dxa"/>
            </w:tcMar>
            <w:vAlign w:val="top"/>
          </w:tcPr>
          <w:p w:rsidR="00000000" w:rsidDel="00000000" w:rsidP="00000000" w:rsidRDefault="00000000" w:rsidRPr="00000000" w14:paraId="000000A1">
            <w:pPr>
              <w:spacing w:after="30" w:line="250" w:lineRule="auto"/>
              <w:jc w:val="left"/>
              <w:rPr>
                <w:sz w:val="20"/>
                <w:szCs w:val="20"/>
              </w:rPr>
            </w:pPr>
            <w:r w:rsidDel="00000000" w:rsidR="00000000" w:rsidRPr="00000000">
              <w:rPr>
                <w:sz w:val="20"/>
                <w:szCs w:val="20"/>
                <w:rtl w:val="0"/>
              </w:rPr>
              <w:t xml:space="preserve">Universidad</w:t>
            </w:r>
          </w:p>
        </w:tc>
        <w:tc>
          <w:tcPr>
            <w:shd w:fill="ffffff" w:val="clear"/>
            <w:tcMar>
              <w:top w:w="80.0" w:type="dxa"/>
              <w:left w:w="110.0" w:type="dxa"/>
              <w:bottom w:w="80.0" w:type="dxa"/>
              <w:right w:w="110.0" w:type="dxa"/>
            </w:tcMar>
            <w:vAlign w:val="top"/>
          </w:tcPr>
          <w:p w:rsidR="00000000" w:rsidDel="00000000" w:rsidP="00000000" w:rsidRDefault="00000000" w:rsidRPr="00000000" w14:paraId="000000A2">
            <w:pPr>
              <w:spacing w:after="30" w:line="250" w:lineRule="auto"/>
              <w:jc w:val="left"/>
              <w:rPr>
                <w:sz w:val="20"/>
                <w:szCs w:val="20"/>
              </w:rPr>
            </w:pPr>
            <w:r w:rsidDel="00000000" w:rsidR="00000000" w:rsidRPr="00000000">
              <w:rPr>
                <w:sz w:val="20"/>
                <w:szCs w:val="20"/>
                <w:rtl w:val="0"/>
              </w:rPr>
              <w:t xml:space="preserve">Formación en sistemas (Analista Universitario, Licenciatura); sin orientación específica en ciberseguridad</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A3">
            <w:pPr>
              <w:spacing w:after="30" w:line="250" w:lineRule="auto"/>
              <w:jc w:val="left"/>
              <w:rPr>
                <w:sz w:val="20"/>
                <w:szCs w:val="20"/>
              </w:rPr>
            </w:pPr>
            <w:r w:rsidDel="00000000" w:rsidR="00000000" w:rsidRPr="00000000">
              <w:rPr>
                <w:sz w:val="20"/>
                <w:szCs w:val="20"/>
                <w:rtl w:val="0"/>
              </w:rPr>
              <w:t xml:space="preserve">CESSI (a través de OPSSI)</w:t>
            </w:r>
          </w:p>
        </w:tc>
        <w:tc>
          <w:tcPr>
            <w:shd w:fill="ffffff" w:val="clear"/>
            <w:tcMar>
              <w:top w:w="80.0" w:type="dxa"/>
              <w:left w:w="110.0" w:type="dxa"/>
              <w:bottom w:w="80.0" w:type="dxa"/>
              <w:right w:w="110.0" w:type="dxa"/>
            </w:tcMar>
            <w:vAlign w:val="top"/>
          </w:tcPr>
          <w:p w:rsidR="00000000" w:rsidDel="00000000" w:rsidP="00000000" w:rsidRDefault="00000000" w:rsidRPr="00000000" w14:paraId="000000A4">
            <w:pPr>
              <w:spacing w:after="30" w:line="250" w:lineRule="auto"/>
              <w:jc w:val="left"/>
              <w:rPr>
                <w:sz w:val="20"/>
                <w:szCs w:val="20"/>
              </w:rPr>
            </w:pPr>
            <w:r w:rsidDel="00000000" w:rsidR="00000000" w:rsidRPr="00000000">
              <w:rPr>
                <w:sz w:val="20"/>
                <w:szCs w:val="20"/>
                <w:rtl w:val="0"/>
              </w:rPr>
              <w:t xml:space="preserve">Intermedia (cámara empresaria nacional)</w:t>
            </w:r>
          </w:p>
        </w:tc>
        <w:tc>
          <w:tcPr>
            <w:shd w:fill="ffffff" w:val="clear"/>
            <w:tcMar>
              <w:top w:w="80.0" w:type="dxa"/>
              <w:left w:w="110.0" w:type="dxa"/>
              <w:bottom w:w="80.0" w:type="dxa"/>
              <w:right w:w="110.0" w:type="dxa"/>
            </w:tcMar>
            <w:vAlign w:val="top"/>
          </w:tcPr>
          <w:p w:rsidR="00000000" w:rsidDel="00000000" w:rsidP="00000000" w:rsidRDefault="00000000" w:rsidRPr="00000000" w14:paraId="000000A5">
            <w:pPr>
              <w:spacing w:after="30" w:line="250" w:lineRule="auto"/>
              <w:jc w:val="left"/>
              <w:rPr>
                <w:sz w:val="20"/>
                <w:szCs w:val="20"/>
              </w:rPr>
            </w:pPr>
            <w:r w:rsidDel="00000000" w:rsidR="00000000" w:rsidRPr="00000000">
              <w:rPr>
                <w:sz w:val="20"/>
                <w:szCs w:val="20"/>
                <w:rtl w:val="0"/>
              </w:rPr>
              <w:t xml:space="preserve">Referencia sectorial nacional; integra la red federal de polos y clústeres TIC</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A6">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A7">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A8">
            <w:pPr>
              <w:spacing w:after="30" w:line="250" w:lineRule="auto"/>
              <w:jc w:val="left"/>
              <w:rPr>
                <w:sz w:val="20"/>
                <w:szCs w:val="20"/>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A9">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AA">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AB">
            <w:pPr>
              <w:spacing w:after="30" w:line="250" w:lineRule="auto"/>
              <w:jc w:val="left"/>
              <w:rPr>
                <w:sz w:val="20"/>
                <w:szCs w:val="20"/>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AC">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AD">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AE">
            <w:pPr>
              <w:spacing w:after="30" w:line="250" w:lineRule="auto"/>
              <w:jc w:val="left"/>
              <w:rPr>
                <w:sz w:val="20"/>
                <w:szCs w:val="20"/>
              </w:rPr>
            </w:pPr>
            <w:r w:rsidDel="00000000" w:rsidR="00000000" w:rsidRPr="00000000">
              <w:rPr>
                <w:rtl w:val="0"/>
              </w:rPr>
            </w:r>
          </w:p>
        </w:tc>
      </w:tr>
    </w:tbl>
    <w:p w:rsidR="00000000" w:rsidDel="00000000" w:rsidP="00000000" w:rsidRDefault="00000000" w:rsidRPr="00000000" w14:paraId="000000AF">
      <w:pPr>
        <w:spacing w:after="170" w:lineRule="auto"/>
        <w:rPr/>
      </w:pPr>
      <w:r w:rsidDel="00000000" w:rsidR="00000000" w:rsidRPr="00000000">
        <w:rPr>
          <w:rtl w:val="0"/>
        </w:rPr>
      </w:r>
    </w:p>
    <w:p w:rsidR="00000000" w:rsidDel="00000000" w:rsidP="00000000" w:rsidRDefault="00000000" w:rsidRPr="00000000" w14:paraId="000000B0">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19.2 · Actores accesibles — mínimo dos</w:t>
      </w:r>
      <w:r w:rsidDel="00000000" w:rsidR="00000000" w:rsidRPr="00000000">
        <w:rPr>
          <w:rtl w:val="0"/>
        </w:rPr>
      </w:r>
    </w:p>
    <w:tbl>
      <w:tblPr>
        <w:tblStyle w:val="Table14"/>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70"/>
        <w:gridCol w:w="3000"/>
        <w:gridCol w:w="3000"/>
        <w:tblGridChange w:id="0">
          <w:tblGrid>
            <w:gridCol w:w="3070"/>
            <w:gridCol w:w="3000"/>
            <w:gridCol w:w="300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0B1">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Elemento</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0B2">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Actor accesible 1</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0B3">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Actor accesible 2</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B4">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Institución</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B5">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B6">
            <w:pPr>
              <w:spacing w:after="30" w:line="250" w:lineRule="auto"/>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B7">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Persona identificada</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B8">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B9">
            <w:pPr>
              <w:spacing w:after="30" w:line="250" w:lineRule="auto"/>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BA">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Cargo o función</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BB">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BC">
            <w:pPr>
              <w:spacing w:after="30" w:line="250" w:lineRule="auto"/>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BD">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Vía de contacto</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BE">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BF">
            <w:pPr>
              <w:spacing w:after="30" w:line="250" w:lineRule="auto"/>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C0">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Razón por la que concedería tiempo</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1">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2">
            <w:pPr>
              <w:spacing w:after="30" w:line="250" w:lineRule="auto"/>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C3">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Qué se le solicitará, concretamente</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4">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5">
            <w:pPr>
              <w:spacing w:after="30" w:line="250" w:lineRule="auto"/>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C6">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Contraprestación ofrecida</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7">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8">
            <w:pPr>
              <w:spacing w:after="30" w:line="250" w:lineRule="auto"/>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C9">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Fecha del primer contacto</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A">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B">
            <w:pPr>
              <w:spacing w:after="30" w:line="250" w:lineRule="auto"/>
              <w:jc w:val="left"/>
              <w:rPr/>
            </w:pP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0CC">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Resultado del contacto</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D">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CE">
            <w:pPr>
              <w:spacing w:after="30" w:line="250" w:lineRule="auto"/>
              <w:jc w:val="left"/>
              <w:rPr/>
            </w:pPr>
            <w:r w:rsidDel="00000000" w:rsidR="00000000" w:rsidRPr="00000000">
              <w:rPr>
                <w:rtl w:val="0"/>
              </w:rPr>
            </w:r>
          </w:p>
        </w:tc>
      </w:tr>
    </w:tbl>
    <w:p w:rsidR="00000000" w:rsidDel="00000000" w:rsidP="00000000" w:rsidRDefault="00000000" w:rsidRPr="00000000" w14:paraId="000000CF">
      <w:pPr>
        <w:spacing w:after="170" w:lineRule="auto"/>
        <w:rPr/>
      </w:pPr>
      <w:r w:rsidDel="00000000" w:rsidR="00000000" w:rsidRPr="00000000">
        <w:rPr>
          <w:rtl w:val="0"/>
        </w:rPr>
      </w:r>
    </w:p>
    <w:p w:rsidR="00000000" w:rsidDel="00000000" w:rsidP="00000000" w:rsidRDefault="00000000" w:rsidRPr="00000000" w14:paraId="000000D0">
      <w:pPr>
        <w:spacing w:after="170" w:lineRule="auto"/>
        <w:rPr/>
      </w:pPr>
      <w:r w:rsidDel="00000000" w:rsidR="00000000" w:rsidRPr="00000000">
        <w:rPr>
          <w:rtl w:val="0"/>
        </w:rPr>
        <w:t xml:space="preserve">Pendiente. El equipo aún no gestionó todavía contacto directo con ningún actor del sistema regional de innovación (Polo TIC, UNaM u otro)</w:t>
      </w:r>
    </w:p>
    <w:p w:rsidR="00000000" w:rsidDel="00000000" w:rsidP="00000000" w:rsidRDefault="00000000" w:rsidRPr="00000000" w14:paraId="000000D1">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19.3 · Registro de gestiones sin resultado</w:t>
      </w:r>
      <w:r w:rsidDel="00000000" w:rsidR="00000000" w:rsidRPr="00000000">
        <w:rPr>
          <w:rtl w:val="0"/>
        </w:rPr>
      </w:r>
    </w:p>
    <w:p w:rsidR="00000000" w:rsidDel="00000000" w:rsidP="00000000" w:rsidRDefault="00000000" w:rsidRPr="00000000" w14:paraId="000000D2">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Un contacto realizado sin respuesta también constituye evidencia de gestión y se consigna. Documenta el esfuerzo de vinculación, que la dimensión C de la rúbrica valora.</w:t>
      </w:r>
      <w:r w:rsidDel="00000000" w:rsidR="00000000" w:rsidRPr="00000000">
        <w:rPr>
          <w:rtl w:val="0"/>
        </w:rPr>
      </w:r>
    </w:p>
    <w:tbl>
      <w:tblPr>
        <w:tblStyle w:val="Table15"/>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70"/>
        <w:gridCol w:w="2500"/>
        <w:gridCol w:w="3500"/>
        <w:tblGridChange w:id="0">
          <w:tblGrid>
            <w:gridCol w:w="3070"/>
            <w:gridCol w:w="2500"/>
            <w:gridCol w:w="350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0D3">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Actor contactado</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0D4">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Fecha y vía</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0D5">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Resultado: sin respuesta, derivado o rechazado</w:t>
            </w: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D6">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D7">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D8">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D9">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DA">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DB">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DC">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DD">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DE">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0DF">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E0">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0E1">
            <w:pPr>
              <w:spacing w:after="30" w:line="250" w:lineRule="auto"/>
              <w:jc w:val="left"/>
              <w:rPr/>
            </w:pPr>
            <w:r w:rsidDel="00000000" w:rsidR="00000000" w:rsidRPr="00000000">
              <w:rPr>
                <w:rtl w:val="0"/>
              </w:rPr>
            </w:r>
          </w:p>
        </w:tc>
      </w:tr>
    </w:tbl>
    <w:p w:rsidR="00000000" w:rsidDel="00000000" w:rsidP="00000000" w:rsidRDefault="00000000" w:rsidRPr="00000000" w14:paraId="000000E2">
      <w:pPr>
        <w:spacing w:after="120" w:lineRule="auto"/>
        <w:rPr/>
      </w:pP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tl w:val="0"/>
        </w:rPr>
        <w:t xml:space="preserve">Pendiente, por el mismo motivo: no se registran gestiones porque todavía no se inició ninguna.</w:t>
      </w:r>
    </w:p>
    <w:p w:rsidR="00000000" w:rsidDel="00000000" w:rsidP="00000000" w:rsidRDefault="00000000" w:rsidRPr="00000000" w14:paraId="000000E4">
      <w:pPr>
        <w:spacing w:after="120" w:lineRule="auto"/>
        <w:rPr/>
      </w:pPr>
      <w:r w:rsidDel="00000000" w:rsidR="00000000" w:rsidRPr="00000000">
        <w:rPr>
          <w:rtl w:val="0"/>
        </w:rPr>
      </w:r>
    </w:p>
    <w:tbl>
      <w:tblPr>
        <w:tblStyle w:val="Table16"/>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0"/>
        <w:tblGridChange w:id="0">
          <w:tblGrid>
            <w:gridCol w:w="9070"/>
          </w:tblGrid>
        </w:tblGridChange>
      </w:tblGrid>
      <w:tr>
        <w:trPr>
          <w:cantSplit w:val="0"/>
          <w:tblHeader w:val="0"/>
        </w:trPr>
        <w:tc>
          <w:tcPr>
            <w:shd w:fill="fce4d6" w:val="clear"/>
            <w:tcMar>
              <w:top w:w="130.0" w:type="dxa"/>
              <w:left w:w="150.0" w:type="dxa"/>
              <w:bottom w:w="130.0" w:type="dxa"/>
              <w:right w:w="150.0" w:type="dxa"/>
            </w:tcMar>
          </w:tcPr>
          <w:p w:rsidR="00000000" w:rsidDel="00000000" w:rsidP="00000000" w:rsidRDefault="00000000" w:rsidRPr="00000000" w14:paraId="000000E5">
            <w:pPr>
              <w:spacing w:after="80" w:lineRule="auto"/>
              <w:rPr/>
            </w:pPr>
            <w:r w:rsidDel="00000000" w:rsidR="00000000" w:rsidRPr="00000000">
              <w:rPr>
                <w:rFonts w:ascii="Times New Roman" w:cs="Times New Roman" w:eastAsia="Times New Roman" w:hAnsi="Times New Roman"/>
                <w:b w:val="1"/>
                <w:bCs w:val="1"/>
                <w:sz w:val="21"/>
                <w:szCs w:val="21"/>
                <w:rtl w:val="0"/>
              </w:rPr>
              <w:t xml:space="preserve">⚠ EL ERROR MÁS SANCIONADO DE ESTE INSTRUMENTO</w:t>
            </w:r>
            <w:r w:rsidDel="00000000" w:rsidR="00000000" w:rsidRPr="00000000">
              <w:rPr>
                <w:rtl w:val="0"/>
              </w:rPr>
            </w:r>
          </w:p>
          <w:p w:rsidR="00000000" w:rsidDel="00000000" w:rsidP="00000000" w:rsidRDefault="00000000" w:rsidRPr="00000000" w14:paraId="000000E6">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El mapeo compuesto por quince instituciones nacionales correctamente enumeradas, sin nombre de contacto ni vía de acceso. Es formalmente impecable y operativamente inútil. Dos actores accesibles bien identificados valen más que quince existentes.</w:t>
            </w:r>
            <w:r w:rsidDel="00000000" w:rsidR="00000000" w:rsidRPr="00000000">
              <w:rPr>
                <w:rtl w:val="0"/>
              </w:rPr>
            </w:r>
          </w:p>
        </w:tc>
      </w:tr>
    </w:tbl>
    <w:p w:rsidR="00000000" w:rsidDel="00000000" w:rsidP="00000000" w:rsidRDefault="00000000" w:rsidRPr="00000000" w14:paraId="000000E7">
      <w:pPr>
        <w:pStyle w:val="Heading1"/>
        <w:spacing w:after="120" w:before="360" w:lineRule="auto"/>
        <w:rPr/>
      </w:pPr>
      <w:r w:rsidDel="00000000" w:rsidR="00000000" w:rsidRPr="00000000">
        <w:rPr>
          <w:rFonts w:ascii="Times New Roman" w:cs="Times New Roman" w:eastAsia="Times New Roman" w:hAnsi="Times New Roman"/>
          <w:b w:val="1"/>
          <w:bCs w:val="1"/>
          <w:color w:val="1f3864"/>
          <w:sz w:val="27"/>
          <w:szCs w:val="27"/>
          <w:rtl w:val="0"/>
        </w:rPr>
        <w:t xml:space="preserve">Instrumento 20 · Ficha de verificación de demanda revelada</w:t>
      </w:r>
      <w:r w:rsidDel="00000000" w:rsidR="00000000" w:rsidRPr="00000000">
        <w:rPr>
          <w:rtl w:val="0"/>
        </w:rPr>
      </w:r>
    </w:p>
    <w:p w:rsidR="00000000" w:rsidDel="00000000" w:rsidP="00000000" w:rsidRDefault="00000000" w:rsidRPr="00000000" w14:paraId="000000E8">
      <w:pPr>
        <w:spacing w:after="140" w:line="260" w:lineRule="auto"/>
        <w:rPr/>
      </w:pPr>
      <w:r w:rsidDel="00000000" w:rsidR="00000000" w:rsidRPr="00000000">
        <w:rPr>
          <w:rFonts w:ascii="Times New Roman" w:cs="Times New Roman" w:eastAsia="Times New Roman" w:hAnsi="Times New Roman"/>
          <w:b w:val="1"/>
          <w:bCs w:val="1"/>
          <w:sz w:val="20"/>
          <w:szCs w:val="20"/>
          <w:rtl w:val="0"/>
        </w:rPr>
        <w:t xml:space="preserve">Momento de aplicación: </w:t>
      </w:r>
      <w:r w:rsidDel="00000000" w:rsidR="00000000" w:rsidRPr="00000000">
        <w:rPr>
          <w:rFonts w:ascii="Times New Roman" w:cs="Times New Roman" w:eastAsia="Times New Roman" w:hAnsi="Times New Roman"/>
          <w:sz w:val="20"/>
          <w:szCs w:val="20"/>
          <w:rtl w:val="0"/>
        </w:rPr>
        <w:t xml:space="preserve">trabajo de campo, con el referente de la organización.  </w:t>
      </w:r>
      <w:r w:rsidDel="00000000" w:rsidR="00000000" w:rsidRPr="00000000">
        <w:rPr>
          <w:rFonts w:ascii="Times New Roman" w:cs="Times New Roman" w:eastAsia="Times New Roman" w:hAnsi="Times New Roman"/>
          <w:b w:val="1"/>
          <w:bCs w:val="1"/>
          <w:sz w:val="20"/>
          <w:szCs w:val="20"/>
          <w:rtl w:val="0"/>
        </w:rPr>
        <w:t xml:space="preserve">Destino: </w:t>
      </w:r>
      <w:r w:rsidDel="00000000" w:rsidR="00000000" w:rsidRPr="00000000">
        <w:rPr>
          <w:rFonts w:ascii="Times New Roman" w:cs="Times New Roman" w:eastAsia="Times New Roman" w:hAnsi="Times New Roman"/>
          <w:sz w:val="20"/>
          <w:szCs w:val="20"/>
          <w:rtl w:val="0"/>
        </w:rPr>
        <w:t xml:space="preserve">apartados I.3, necesidad o problema que responde, y II.6, conclusiones del relevamiento.</w:t>
      </w:r>
      <w:r w:rsidDel="00000000" w:rsidR="00000000" w:rsidRPr="00000000">
        <w:rPr>
          <w:rtl w:val="0"/>
        </w:rPr>
      </w:r>
    </w:p>
    <w:p w:rsidR="00000000" w:rsidDel="00000000" w:rsidP="00000000" w:rsidRDefault="00000000" w:rsidRPr="00000000" w14:paraId="000000E9">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Instrumento diagnóstico de la viabilidad del proyecto. Tres preguntas, sin herramientas, con resultado inmediato. Se completa con honestidad: un resultado desfavorable en la semana dos es un hallazgo valioso, no un fracaso.</w:t>
      </w:r>
      <w:r w:rsidDel="00000000" w:rsidR="00000000" w:rsidRPr="00000000">
        <w:rPr>
          <w:rtl w:val="0"/>
        </w:rPr>
      </w:r>
    </w:p>
    <w:p w:rsidR="00000000" w:rsidDel="00000000" w:rsidP="00000000" w:rsidRDefault="00000000" w:rsidRPr="00000000" w14:paraId="000000EA">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20.1 · Las tres preguntas</w:t>
      </w:r>
      <w:r w:rsidDel="00000000" w:rsidR="00000000" w:rsidRPr="00000000">
        <w:rPr>
          <w:rtl w:val="0"/>
        </w:rPr>
      </w:r>
    </w:p>
    <w:tbl>
      <w:tblPr>
        <w:tblStyle w:val="Table17"/>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EB">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Proceso o problema bajo análisis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EC">
            <w:pPr>
              <w:spacing w:after="30" w:line="250" w:lineRule="auto"/>
              <w:jc w:val="left"/>
              <w:rPr>
                <w:sz w:val="20"/>
                <w:szCs w:val="20"/>
              </w:rPr>
            </w:pPr>
            <w:r w:rsidDel="00000000" w:rsidR="00000000" w:rsidRPr="00000000">
              <w:rPr>
                <w:sz w:val="20"/>
                <w:szCs w:val="20"/>
                <w:rtl w:val="0"/>
              </w:rPr>
              <w:t xml:space="preserve">triage manual de alertas de seguridad en el MSSP de referencia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ED">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1. ¿Qué usan hoy para resolverlo?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EE">
            <w:pPr>
              <w:spacing w:after="30" w:line="250" w:lineRule="auto"/>
              <w:jc w:val="left"/>
              <w:rPr>
                <w:sz w:val="20"/>
                <w:szCs w:val="20"/>
              </w:rPr>
            </w:pPr>
            <w:r w:rsidDel="00000000" w:rsidR="00000000" w:rsidRPr="00000000">
              <w:rPr>
                <w:sz w:val="20"/>
                <w:szCs w:val="20"/>
                <w:rtl w:val="0"/>
              </w:rPr>
              <w:t xml:space="preserve">Revisión manual sobre el panel de FortiSIEM, cruzando indicadores de compromiso contra VirusTotal y AbuseIPDB, sin motor de correlación automática ni sistema de priorización propio</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EF">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Quién lo opera y con qué frecuencia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F0">
            <w:pPr>
              <w:spacing w:after="30" w:line="250" w:lineRule="auto"/>
              <w:jc w:val="left"/>
              <w:rPr>
                <w:sz w:val="20"/>
                <w:szCs w:val="20"/>
              </w:rPr>
            </w:pPr>
            <w:r w:rsidDel="00000000" w:rsidR="00000000" w:rsidRPr="00000000">
              <w:rPr>
                <w:sz w:val="20"/>
                <w:szCs w:val="20"/>
                <w:rtl w:val="0"/>
              </w:rPr>
              <w:t xml:space="preserve">analistas de nivel uno, de forma continua (2.550 alertas accionables relevadas en una ventana de 24 hs, sobre 13 clientes)</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F1">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2. ¿Cuánto les cuesta ese procedimiento?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F2">
            <w:pPr>
              <w:spacing w:after="30" w:line="250" w:lineRule="auto"/>
              <w:jc w:val="left"/>
              <w:rPr>
                <w:sz w:val="20"/>
                <w:szCs w:val="20"/>
              </w:rPr>
            </w:pPr>
            <w:r w:rsidDel="00000000" w:rsidR="00000000" w:rsidRPr="00000000">
              <w:rPr>
                <w:sz w:val="20"/>
                <w:szCs w:val="20"/>
                <w:rtl w:val="0"/>
              </w:rPr>
              <w:t xml:space="preserve">Solo el 18,7% de las alertas accionables (476 de 2.550) muestra registro individual de asignación o notificación formal dentro de la misma ventana; el referente confirma que el cumplimiento de los SLA exige "al límite la capacidad de los turnos", y que escalar personal linealmente por cada cliente nuevo "no es sustentable, ni por costo ni por operación"</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F3">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Cómo se obtuvo esa magnitud</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F4">
            <w:pPr>
              <w:spacing w:after="30" w:line="250" w:lineRule="auto"/>
              <w:jc w:val="left"/>
              <w:rPr>
                <w:sz w:val="20"/>
                <w:szCs w:val="20"/>
              </w:rPr>
            </w:pPr>
            <w:r w:rsidDel="00000000" w:rsidR="00000000" w:rsidRPr="00000000">
              <w:rPr>
                <w:sz w:val="20"/>
                <w:szCs w:val="20"/>
                <w:rtl w:val="0"/>
              </w:rPr>
              <w:t xml:space="preserve">autoobservación (panel FortiSIEM, 25/08/2026) y entrevista con el referente del MSSP (04/09/2026)</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F5">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Período al que corresponde la magnitud</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F6">
            <w:pPr>
              <w:spacing w:after="30" w:line="250" w:lineRule="auto"/>
              <w:jc w:val="left"/>
              <w:rPr>
                <w:sz w:val="20"/>
                <w:szCs w:val="20"/>
              </w:rPr>
            </w:pPr>
            <w:r w:rsidDel="00000000" w:rsidR="00000000" w:rsidRPr="00000000">
              <w:rPr>
                <w:sz w:val="20"/>
                <w:szCs w:val="20"/>
                <w:rtl w:val="0"/>
              </w:rPr>
              <w:t xml:space="preserve">ventana de 24 hs del 25/08/2026, más la apreciación acumulada del referente</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F7">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3. ¿Qué ocurrió la última vez que falló?</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F8">
            <w:pPr>
              <w:spacing w:after="30" w:line="250" w:lineRule="auto"/>
              <w:jc w:val="left"/>
              <w:rPr>
                <w:sz w:val="20"/>
                <w:szCs w:val="20"/>
              </w:rPr>
            </w:pPr>
            <w:r w:rsidDel="00000000" w:rsidR="00000000" w:rsidRPr="00000000">
              <w:rPr>
                <w:sz w:val="20"/>
                <w:szCs w:val="20"/>
                <w:rtl w:val="0"/>
              </w:rPr>
              <w:t xml:space="preserve">No se identificó, hasta la fecha, un incidente puntual y documentado de falla (por ejemplo, un incidente real no detectado a tiempo). El referente confirmó que no hay reclamos formales ni contratos en riesgo documentados, aunque reconoció que "el margen de error se reduce con cada cliente nuevo incorporado sin cambios operativos"</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F9">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Quién sufrió la consecuencia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FA">
            <w:pPr>
              <w:spacing w:after="30" w:line="250" w:lineRule="auto"/>
              <w:jc w:val="left"/>
              <w:rPr>
                <w:sz w:val="20"/>
                <w:szCs w:val="20"/>
              </w:rPr>
            </w:pPr>
            <w:r w:rsidDel="00000000" w:rsidR="00000000" w:rsidRPr="00000000">
              <w:rPr>
                <w:sz w:val="20"/>
                <w:szCs w:val="20"/>
                <w:rtl w:val="0"/>
              </w:rPr>
              <w:t xml:space="preserve">no aplica; no hay un caso puntual documentado, sino una tendencia de riesgo creciente reconocida por el referente</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0FB">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Consecuencia verificable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0FC">
            <w:pPr>
              <w:spacing w:after="30" w:line="250" w:lineRule="auto"/>
              <w:jc w:val="left"/>
              <w:rPr>
                <w:sz w:val="20"/>
                <w:szCs w:val="20"/>
              </w:rPr>
            </w:pPr>
            <w:r w:rsidDel="00000000" w:rsidR="00000000" w:rsidRPr="00000000">
              <w:rPr>
                <w:sz w:val="20"/>
                <w:szCs w:val="20"/>
                <w:rtl w:val="0"/>
              </w:rPr>
              <w:t xml:space="preserve">no hay una consecuencia puntual documentada; sí existe una tendencia de riesgo creciente, confirmada por fuente primaria, a medida que se suman clientes sin cambios operativos</w:t>
            </w:r>
          </w:p>
        </w:tc>
      </w:tr>
    </w:tbl>
    <w:p w:rsidR="00000000" w:rsidDel="00000000" w:rsidP="00000000" w:rsidRDefault="00000000" w:rsidRPr="00000000" w14:paraId="000000FD">
      <w:pPr>
        <w:spacing w:after="170" w:lineRule="auto"/>
        <w:rPr/>
      </w:pPr>
      <w:r w:rsidDel="00000000" w:rsidR="00000000" w:rsidRPr="00000000">
        <w:rPr>
          <w:rtl w:val="0"/>
        </w:rPr>
      </w:r>
    </w:p>
    <w:p w:rsidR="00000000" w:rsidDel="00000000" w:rsidP="00000000" w:rsidRDefault="00000000" w:rsidRPr="00000000" w14:paraId="000000FE">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20.2 · Dictamen del equipo</w:t>
      </w:r>
      <w:r w:rsidDel="00000000" w:rsidR="00000000" w:rsidRPr="00000000">
        <w:rPr>
          <w:rtl w:val="0"/>
        </w:rPr>
      </w:r>
    </w:p>
    <w:tbl>
      <w:tblPr>
        <w:tblStyle w:val="Table18"/>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200"/>
        <w:gridCol w:w="5470"/>
        <w:tblGridChange w:id="0">
          <w:tblGrid>
            <w:gridCol w:w="2400"/>
            <w:gridCol w:w="1200"/>
            <w:gridCol w:w="547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0FF">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Nivel</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00">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Marcar</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01">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Criterio</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02">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Demanda imaginada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03">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04">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Nadie lo pidió. Surge de la observación del equipo.</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05">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Demanda declarada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06">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07">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Alguien afirma necesitarlo, pero no hay gasto ni conducta observable.</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08">
            <w:pPr>
              <w:spacing w:after="30" w:line="250" w:lineRule="auto"/>
              <w:jc w:val="left"/>
              <w:rPr>
                <w:sz w:val="20"/>
                <w:szCs w:val="20"/>
              </w:rPr>
            </w:pPr>
            <w:r w:rsidDel="00000000" w:rsidR="00000000" w:rsidRPr="00000000">
              <w:rPr>
                <w:rFonts w:ascii="Times New Roman" w:cs="Times New Roman" w:eastAsia="Times New Roman" w:hAnsi="Times New Roman"/>
                <w:sz w:val="20"/>
                <w:szCs w:val="20"/>
                <w:rtl w:val="0"/>
              </w:rPr>
              <w:t xml:space="preserve">Demanda revelada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09">
            <w:pPr>
              <w:spacing w:after="30" w:line="250" w:lineRule="auto"/>
              <w:jc w:val="left"/>
              <w:rPr>
                <w:sz w:val="20"/>
                <w:szCs w:val="20"/>
              </w:rPr>
            </w:pPr>
            <w:r w:rsidDel="00000000" w:rsidR="00000000" w:rsidRPr="00000000">
              <w:rPr>
                <w:sz w:val="20"/>
                <w:szCs w:val="20"/>
                <w:rtl w:val="0"/>
              </w:rPr>
              <w:t xml:space="preserve">☒</w:t>
            </w:r>
          </w:p>
        </w:tc>
        <w:tc>
          <w:tcPr>
            <w:tcMar>
              <w:top w:w="80.0" w:type="dxa"/>
              <w:left w:w="110.0" w:type="dxa"/>
              <w:bottom w:w="80.0" w:type="dxa"/>
              <w:right w:w="110.0" w:type="dxa"/>
            </w:tcMar>
            <w:vAlign w:val="top"/>
          </w:tcPr>
          <w:p w:rsidR="00000000" w:rsidDel="00000000" w:rsidP="00000000" w:rsidRDefault="00000000" w:rsidRPr="00000000" w14:paraId="0000010A">
            <w:pPr>
              <w:spacing w:after="30" w:line="250" w:lineRule="auto"/>
              <w:jc w:val="left"/>
              <w:rPr>
                <w:sz w:val="20"/>
                <w:szCs w:val="20"/>
              </w:rPr>
            </w:pPr>
            <w:r w:rsidDel="00000000" w:rsidR="00000000" w:rsidRPr="00000000">
              <w:rPr>
                <w:sz w:val="20"/>
                <w:szCs w:val="20"/>
                <w:rtl w:val="0"/>
              </w:rPr>
              <w:t xml:space="preserve">Existe gasto verificable (brecha del 81,3%, tiempo de carga al límite de los turnos), pero la consecuencia de falla es una tendencia de riesgo creciente reconocida por el referente, no un incidente puntual ya ocurrido y documentado</w:t>
            </w:r>
          </w:p>
        </w:tc>
      </w:tr>
    </w:tbl>
    <w:p w:rsidR="00000000" w:rsidDel="00000000" w:rsidP="00000000" w:rsidRDefault="00000000" w:rsidRPr="00000000" w14:paraId="0000010B">
      <w:pPr>
        <w:spacing w:after="170" w:lineRule="auto"/>
        <w:rPr/>
      </w:pPr>
      <w:r w:rsidDel="00000000" w:rsidR="00000000" w:rsidRPr="00000000">
        <w:rPr>
          <w:rtl w:val="0"/>
        </w:rPr>
      </w:r>
    </w:p>
    <w:p w:rsidR="00000000" w:rsidDel="00000000" w:rsidP="00000000" w:rsidRDefault="00000000" w:rsidRPr="00000000" w14:paraId="0000010C">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20.3 · Si el dictamen no alcanza el nivel de demanda revelada</w:t>
      </w:r>
      <w:r w:rsidDel="00000000" w:rsidR="00000000" w:rsidRPr="00000000">
        <w:rPr>
          <w:rtl w:val="0"/>
        </w:rPr>
      </w:r>
    </w:p>
    <w:tbl>
      <w:tblPr>
        <w:tblStyle w:val="Table19"/>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0D">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¿Qué otro proceso de la misma organización podría dolerle más?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0E">
            <w:pPr>
              <w:spacing w:after="30" w:line="250" w:lineRule="auto"/>
              <w:jc w:val="left"/>
              <w:rPr/>
            </w:pPr>
            <w:r w:rsidDel="00000000" w:rsidR="00000000" w:rsidRPr="00000000">
              <w:rPr>
                <w:rtl w:val="0"/>
              </w:rPr>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0F">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¿Qué evidencia haría falta buscar para confirmarlo?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10">
            <w:pPr>
              <w:spacing w:after="30" w:line="250" w:lineRule="auto"/>
              <w:jc w:val="left"/>
              <w:rPr/>
            </w:pPr>
            <w:r w:rsidDel="00000000" w:rsidR="00000000" w:rsidRPr="00000000">
              <w:rPr>
                <w:rtl w:val="0"/>
              </w:rPr>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11">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¿A quién habría que preguntarle?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12">
            <w:pPr>
              <w:spacing w:after="30" w:line="250" w:lineRule="auto"/>
              <w:jc w:val="left"/>
              <w:rPr/>
            </w:pPr>
            <w:r w:rsidDel="00000000" w:rsidR="00000000" w:rsidRPr="00000000">
              <w:rPr>
                <w:rtl w:val="0"/>
              </w:rPr>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13">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Fecha comprometida para esa verificación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14">
            <w:pPr>
              <w:spacing w:after="30" w:line="250" w:lineRule="auto"/>
              <w:jc w:val="left"/>
              <w:rPr/>
            </w:pPr>
            <w:r w:rsidDel="00000000" w:rsidR="00000000" w:rsidRPr="00000000">
              <w:rPr>
                <w:rtl w:val="0"/>
              </w:rPr>
            </w:r>
          </w:p>
        </w:tc>
      </w:tr>
    </w:tbl>
    <w:p w:rsidR="00000000" w:rsidDel="00000000" w:rsidP="00000000" w:rsidRDefault="00000000" w:rsidRPr="00000000" w14:paraId="00000115">
      <w:pPr>
        <w:spacing w:after="120" w:lineRule="auto"/>
        <w:rPr/>
      </w:pPr>
      <w:r w:rsidDel="00000000" w:rsidR="00000000" w:rsidRPr="00000000">
        <w:rPr>
          <w:rtl w:val="0"/>
        </w:rPr>
      </w:r>
    </w:p>
    <w:p w:rsidR="00000000" w:rsidDel="00000000" w:rsidP="00000000" w:rsidRDefault="00000000" w:rsidRPr="00000000" w14:paraId="00000116">
      <w:pPr>
        <w:spacing w:after="120" w:lineRule="auto"/>
        <w:ind w:firstLine="720"/>
        <w:rPr/>
      </w:pPr>
      <w:r w:rsidDel="00000000" w:rsidR="00000000" w:rsidRPr="00000000">
        <w:rPr>
          <w:rtl w:val="0"/>
        </w:rPr>
        <w:t xml:space="preserve">No aplica en sentido estricto, aunque el equipo reconoce que el elemento de "consecuencia documentada de una falla" es más débil que el de "gasto verificable". Si fuera necesario reforzarlo: preguntarle puntualmente al referente, en un contacto de seguimiento, si recuerda algún incidente real concreto que haya pasado desapercibido o se haya atendido tarde por el volumen de alertas – pendiente, sin fecha comprometida todavía.</w:t>
      </w:r>
    </w:p>
    <w:p w:rsidR="00000000" w:rsidDel="00000000" w:rsidP="00000000" w:rsidRDefault="00000000" w:rsidRPr="00000000" w14:paraId="00000117">
      <w:pPr>
        <w:spacing w:after="120" w:lineRule="auto"/>
        <w:rPr/>
      </w:pPr>
      <w:r w:rsidDel="00000000" w:rsidR="00000000" w:rsidRPr="00000000">
        <w:rPr>
          <w:rtl w:val="0"/>
        </w:rPr>
      </w:r>
    </w:p>
    <w:tbl>
      <w:tblPr>
        <w:tblStyle w:val="Table20"/>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0"/>
        <w:tblGridChange w:id="0">
          <w:tblGrid>
            <w:gridCol w:w="9070"/>
          </w:tblGrid>
        </w:tblGridChange>
      </w:tblGrid>
      <w:tr>
        <w:trPr>
          <w:cantSplit w:val="0"/>
          <w:tblHeader w:val="0"/>
        </w:trPr>
        <w:tc>
          <w:tcPr>
            <w:shd w:fill="dce6f1" w:val="clear"/>
            <w:tcMar>
              <w:top w:w="130.0" w:type="dxa"/>
              <w:left w:w="150.0" w:type="dxa"/>
              <w:bottom w:w="130.0" w:type="dxa"/>
              <w:right w:w="150.0" w:type="dxa"/>
            </w:tcMar>
          </w:tcPr>
          <w:p w:rsidR="00000000" w:rsidDel="00000000" w:rsidP="00000000" w:rsidRDefault="00000000" w:rsidRPr="00000000" w14:paraId="00000118">
            <w:pPr>
              <w:spacing w:after="80" w:lineRule="auto"/>
              <w:rPr/>
            </w:pPr>
            <w:r w:rsidDel="00000000" w:rsidR="00000000" w:rsidRPr="00000000">
              <w:rPr>
                <w:rFonts w:ascii="Times New Roman" w:cs="Times New Roman" w:eastAsia="Times New Roman" w:hAnsi="Times New Roman"/>
                <w:b w:val="1"/>
                <w:bCs w:val="1"/>
                <w:sz w:val="21"/>
                <w:szCs w:val="21"/>
                <w:rtl w:val="0"/>
              </w:rPr>
              <w:t xml:space="preserve">◆ CRITERIO DE LA CÁTEDRA</w:t>
            </w:r>
            <w:r w:rsidDel="00000000" w:rsidR="00000000" w:rsidRPr="00000000">
              <w:rPr>
                <w:rtl w:val="0"/>
              </w:rPr>
            </w:r>
          </w:p>
          <w:p w:rsidR="00000000" w:rsidDel="00000000" w:rsidP="00000000" w:rsidRDefault="00000000" w:rsidRPr="00000000" w14:paraId="00000119">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Declarar que la demanda es apenas declarada no se penaliza. Se penaliza inventar un costo para simular demanda revelada.</w:t>
            </w:r>
            <w:r w:rsidDel="00000000" w:rsidR="00000000" w:rsidRPr="00000000">
              <w:rPr>
                <w:rtl w:val="0"/>
              </w:rPr>
            </w:r>
          </w:p>
          <w:p w:rsidR="00000000" w:rsidDel="00000000" w:rsidP="00000000" w:rsidRDefault="00000000" w:rsidRPr="00000000" w14:paraId="0000011A">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En organizaciones públicas el gasto no es necesariamente monetario: horas de personal, retrabajo, expedientes demorados, reclamos que alguien responde o sanciones del órgano de control son todos cuantificables y constituyen demanda revelada.</w:t>
            </w:r>
            <w:r w:rsidDel="00000000" w:rsidR="00000000" w:rsidRPr="00000000">
              <w:rPr>
                <w:rtl w:val="0"/>
              </w:rPr>
            </w:r>
          </w:p>
        </w:tc>
      </w:tr>
    </w:tbl>
    <w:p w:rsidR="00000000" w:rsidDel="00000000" w:rsidP="00000000" w:rsidRDefault="00000000" w:rsidRPr="00000000" w14:paraId="0000011B">
      <w:pPr>
        <w:pStyle w:val="Heading1"/>
        <w:spacing w:after="120" w:before="360" w:lineRule="auto"/>
        <w:rPr/>
      </w:pPr>
      <w:r w:rsidDel="00000000" w:rsidR="00000000" w:rsidRPr="00000000">
        <w:rPr>
          <w:rFonts w:ascii="Times New Roman" w:cs="Times New Roman" w:eastAsia="Times New Roman" w:hAnsi="Times New Roman"/>
          <w:b w:val="1"/>
          <w:bCs w:val="1"/>
          <w:color w:val="1f3864"/>
          <w:sz w:val="27"/>
          <w:szCs w:val="27"/>
          <w:rtl w:val="0"/>
        </w:rPr>
        <w:t xml:space="preserve">Instrumento 21 · Encuadre sectorial del proyecto</w:t>
      </w:r>
      <w:r w:rsidDel="00000000" w:rsidR="00000000" w:rsidRPr="00000000">
        <w:rPr>
          <w:rtl w:val="0"/>
        </w:rPr>
      </w:r>
    </w:p>
    <w:p w:rsidR="00000000" w:rsidDel="00000000" w:rsidP="00000000" w:rsidRDefault="00000000" w:rsidRPr="00000000" w14:paraId="0000011C">
      <w:pPr>
        <w:spacing w:after="140" w:line="260" w:lineRule="auto"/>
        <w:rPr/>
      </w:pPr>
      <w:r w:rsidDel="00000000" w:rsidR="00000000" w:rsidRPr="00000000">
        <w:rPr>
          <w:rFonts w:ascii="Times New Roman" w:cs="Times New Roman" w:eastAsia="Times New Roman" w:hAnsi="Times New Roman"/>
          <w:b w:val="1"/>
          <w:bCs w:val="1"/>
          <w:sz w:val="20"/>
          <w:szCs w:val="20"/>
          <w:rtl w:val="0"/>
        </w:rPr>
        <w:t xml:space="preserve">Momento de aplicación: </w:t>
      </w:r>
      <w:r w:rsidDel="00000000" w:rsidR="00000000" w:rsidRPr="00000000">
        <w:rPr>
          <w:rFonts w:ascii="Times New Roman" w:cs="Times New Roman" w:eastAsia="Times New Roman" w:hAnsi="Times New Roman"/>
          <w:sz w:val="20"/>
          <w:szCs w:val="20"/>
          <w:rtl w:val="0"/>
        </w:rPr>
        <w:t xml:space="preserve">trabajo de campo de la semana.  </w:t>
      </w:r>
      <w:r w:rsidDel="00000000" w:rsidR="00000000" w:rsidRPr="00000000">
        <w:rPr>
          <w:rFonts w:ascii="Times New Roman" w:cs="Times New Roman" w:eastAsia="Times New Roman" w:hAnsi="Times New Roman"/>
          <w:b w:val="1"/>
          <w:bCs w:val="1"/>
          <w:sz w:val="20"/>
          <w:szCs w:val="20"/>
          <w:rtl w:val="0"/>
        </w:rPr>
        <w:t xml:space="preserve">Destino: </w:t>
      </w:r>
      <w:r w:rsidDel="00000000" w:rsidR="00000000" w:rsidRPr="00000000">
        <w:rPr>
          <w:rFonts w:ascii="Times New Roman" w:cs="Times New Roman" w:eastAsia="Times New Roman" w:hAnsi="Times New Roman"/>
          <w:sz w:val="20"/>
          <w:szCs w:val="20"/>
          <w:rtl w:val="0"/>
        </w:rPr>
        <w:t xml:space="preserve">apartado II.5 del informe, análisis de la información.</w:t>
      </w:r>
      <w:r w:rsidDel="00000000" w:rsidR="00000000" w:rsidRPr="00000000">
        <w:rPr>
          <w:rtl w:val="0"/>
        </w:rPr>
      </w:r>
    </w:p>
    <w:p w:rsidR="00000000" w:rsidDel="00000000" w:rsidP="00000000" w:rsidRDefault="00000000" w:rsidRPr="00000000" w14:paraId="0000011D">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Todo proyecto posee un sector de demanda, aquel donde vive el problema, y un sector de oferta, el SSI, donde viven los recursos con que se lo resuelve. Ambos se caracterizan por separado y de manera explícita.</w:t>
      </w:r>
      <w:r w:rsidDel="00000000" w:rsidR="00000000" w:rsidRPr="00000000">
        <w:rPr>
          <w:rtl w:val="0"/>
        </w:rPr>
      </w:r>
    </w:p>
    <w:p w:rsidR="00000000" w:rsidDel="00000000" w:rsidP="00000000" w:rsidRDefault="00000000" w:rsidRPr="00000000" w14:paraId="0000011E">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21.1 · Sector de demanda</w:t>
      </w:r>
      <w:r w:rsidDel="00000000" w:rsidR="00000000" w:rsidRPr="00000000">
        <w:rPr>
          <w:rtl w:val="0"/>
        </w:rPr>
      </w:r>
    </w:p>
    <w:tbl>
      <w:tblPr>
        <w:tblStyle w:val="Table21"/>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1F">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Sector al que pertenece la organización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20">
            <w:pPr>
              <w:spacing w:after="30" w:line="250" w:lineRule="auto"/>
              <w:jc w:val="left"/>
              <w:rPr>
                <w:sz w:val="20"/>
                <w:szCs w:val="20"/>
              </w:rPr>
            </w:pPr>
            <w:r w:rsidDel="00000000" w:rsidR="00000000" w:rsidRPr="00000000">
              <w:rPr>
                <w:sz w:val="20"/>
                <w:szCs w:val="20"/>
                <w:rtl w:val="0"/>
              </w:rPr>
              <w:t xml:space="preserve">monitoreo y respuesta de seguridad informática gestionada (MSSP/SOC)</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21">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Criterio de delimitación adoptado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22">
            <w:pPr>
              <w:spacing w:after="30" w:line="250" w:lineRule="auto"/>
              <w:jc w:val="left"/>
              <w:rPr>
                <w:sz w:val="20"/>
                <w:szCs w:val="20"/>
              </w:rPr>
            </w:pPr>
            <w:r w:rsidDel="00000000" w:rsidR="00000000" w:rsidRPr="00000000">
              <w:rPr>
                <w:sz w:val="20"/>
                <w:szCs w:val="20"/>
                <w:rtl w:val="0"/>
              </w:rPr>
              <w:t xml:space="preserve">actividad económica de prestación de servicios de seguridad gestionada (monitoreo, triage, respuesta, reporte) a clientes corporativos</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23">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Etapa de la cadena en que se ubica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24">
            <w:pPr>
              <w:spacing w:after="30" w:line="250" w:lineRule="auto"/>
              <w:jc w:val="left"/>
              <w:rPr>
                <w:sz w:val="20"/>
                <w:szCs w:val="20"/>
              </w:rPr>
            </w:pPr>
            <w:r w:rsidDel="00000000" w:rsidR="00000000" w:rsidRPr="00000000">
              <w:rPr>
                <w:sz w:val="20"/>
                <w:szCs w:val="20"/>
                <w:rtl w:val="0"/>
              </w:rPr>
              <w:t xml:space="preserve">servicio – específicamente la actividad de triage e investigación de alertas, donde se concentra la pérdida de valor identificada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25">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Marco regulatorio aplicable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26">
            <w:pPr>
              <w:spacing w:after="30" w:line="250" w:lineRule="auto"/>
              <w:jc w:val="left"/>
              <w:rPr>
                <w:sz w:val="20"/>
                <w:szCs w:val="20"/>
              </w:rPr>
            </w:pPr>
            <w:r w:rsidDel="00000000" w:rsidR="00000000" w:rsidRPr="00000000">
              <w:rPr>
                <w:sz w:val="20"/>
                <w:szCs w:val="20"/>
                <w:rtl w:val="0"/>
              </w:rPr>
              <w:t xml:space="preserve">no se identificó un régimen de habilitación específico para la actividad de MSSP relevada; posible aplicabilidad indirecta de la Ley N.º 27.506 si el MSSP factura la actividad como promovida (a confirmar con el referente, según el apartado 4.4 del Informe Grupal)</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27">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Estacionalidad o ciclo relevante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28">
            <w:pPr>
              <w:spacing w:after="30" w:line="250" w:lineRule="auto"/>
              <w:jc w:val="left"/>
              <w:rPr>
                <w:sz w:val="20"/>
                <w:szCs w:val="20"/>
              </w:rPr>
            </w:pPr>
            <w:r w:rsidDel="00000000" w:rsidR="00000000" w:rsidRPr="00000000">
              <w:rPr>
                <w:sz w:val="20"/>
                <w:szCs w:val="20"/>
                <w:rtl w:val="0"/>
              </w:rPr>
              <w:t xml:space="preserve">no se releva estacionalidad marcada; el volumen de alertas depende de la cantidad de clientes en cartera y su superficie de exposición, no de un ciclo temporal</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29">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Grado de digitalización observado en el sector</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2A">
            <w:pPr>
              <w:spacing w:after="30" w:line="250" w:lineRule="auto"/>
              <w:jc w:val="left"/>
              <w:rPr>
                <w:sz w:val="20"/>
                <w:szCs w:val="20"/>
              </w:rPr>
            </w:pPr>
            <w:r w:rsidDel="00000000" w:rsidR="00000000" w:rsidRPr="00000000">
              <w:rPr>
                <w:sz w:val="20"/>
                <w:szCs w:val="20"/>
                <w:rtl w:val="0"/>
              </w:rPr>
              <w:t xml:space="preserve">alto en el registro (FortiSIEM como SIEM), pero bajo en el tratamiento posterior — el seguimiento formal, la priorización y el reporte gerencial dependen de revisión manual, sin herramientas propias de correlación estratégica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2B">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Fuente consultada para esta caracterización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2C">
            <w:pPr>
              <w:spacing w:after="30" w:line="250" w:lineRule="auto"/>
              <w:jc w:val="left"/>
              <w:rPr>
                <w:sz w:val="20"/>
                <w:szCs w:val="20"/>
              </w:rPr>
            </w:pPr>
            <w:r w:rsidDel="00000000" w:rsidR="00000000" w:rsidRPr="00000000">
              <w:rPr>
                <w:sz w:val="20"/>
                <w:szCs w:val="20"/>
                <w:rtl w:val="0"/>
              </w:rPr>
              <w:t xml:space="preserve">autoobservación (panel FortiSIEM, 25/08/2026); entrevista con el referente del MSSP (04/09/2026)</w:t>
            </w:r>
          </w:p>
        </w:tc>
      </w:tr>
    </w:tbl>
    <w:p w:rsidR="00000000" w:rsidDel="00000000" w:rsidP="00000000" w:rsidRDefault="00000000" w:rsidRPr="00000000" w14:paraId="0000012D">
      <w:pPr>
        <w:spacing w:after="170" w:lineRule="auto"/>
        <w:rPr/>
      </w:pPr>
      <w:r w:rsidDel="00000000" w:rsidR="00000000" w:rsidRPr="00000000">
        <w:rPr>
          <w:rtl w:val="0"/>
        </w:rPr>
      </w:r>
    </w:p>
    <w:p w:rsidR="00000000" w:rsidDel="00000000" w:rsidP="00000000" w:rsidRDefault="00000000" w:rsidRPr="00000000" w14:paraId="0000012E">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21.2 · Sector de oferta — SSI regional</w:t>
      </w:r>
      <w:r w:rsidDel="00000000" w:rsidR="00000000" w:rsidRPr="00000000">
        <w:rPr>
          <w:rtl w:val="0"/>
        </w:rPr>
      </w:r>
    </w:p>
    <w:tbl>
      <w:tblPr>
        <w:tblStyle w:val="Table22"/>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470"/>
        <w:tblGridChange w:id="0">
          <w:tblGrid>
            <w:gridCol w:w="3600"/>
            <w:gridCol w:w="5470"/>
          </w:tblGrid>
        </w:tblGridChange>
      </w:tblGrid>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2F">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Disponibilidad de personal calificado en la localidad</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30">
            <w:pPr>
              <w:spacing w:after="30" w:line="250" w:lineRule="auto"/>
              <w:jc w:val="left"/>
              <w:rPr>
                <w:sz w:val="20"/>
                <w:szCs w:val="20"/>
              </w:rPr>
            </w:pPr>
            <w:r w:rsidDel="00000000" w:rsidR="00000000" w:rsidRPr="00000000">
              <w:rPr>
                <w:sz w:val="20"/>
                <w:szCs w:val="20"/>
                <w:rtl w:val="0"/>
              </w:rPr>
              <w:t xml:space="preserve">media para desarrollo backend (cubierta por UNaM-FCEQyN); baja para perfiles de ciberseguridad y de orquestación de agentes de IA/LLM, sin oferta formativa local específica identificada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31">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Rotación observada o informada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32">
            <w:pPr>
              <w:spacing w:after="30" w:line="250" w:lineRule="auto"/>
              <w:jc w:val="left"/>
              <w:rPr>
                <w:sz w:val="20"/>
                <w:szCs w:val="20"/>
              </w:rPr>
            </w:pPr>
            <w:r w:rsidDel="00000000" w:rsidR="00000000" w:rsidRPr="00000000">
              <w:rPr>
                <w:sz w:val="20"/>
                <w:szCs w:val="20"/>
                <w:rtl w:val="0"/>
              </w:rPr>
              <w:t xml:space="preserve">no relevada directamente; se infiere alta rotación de perfiles Senior hacia modalidad remota para empresas de CABA/AMBA o del exterior (Informe Grupal, 4.3)</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33">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Proveedores locales identificados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34">
            <w:pPr>
              <w:spacing w:after="30" w:line="250" w:lineRule="auto"/>
              <w:jc w:val="left"/>
              <w:rPr>
                <w:sz w:val="20"/>
                <w:szCs w:val="20"/>
              </w:rPr>
            </w:pPr>
            <w:r w:rsidDel="00000000" w:rsidR="00000000" w:rsidRPr="00000000">
              <w:rPr>
                <w:sz w:val="20"/>
                <w:szCs w:val="20"/>
                <w:rtl w:val="0"/>
              </w:rPr>
              <w:t xml:space="preserve">Polo TIC Misiones (sin empresas de ciberseguridad asociadas relevadas); UNaM-FCEQyN (formación en sistemas, sin orientación en seguridad informática)</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35">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Soluciones ya existentes para problemas equivalentes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36">
            <w:pPr>
              <w:spacing w:after="30" w:line="250" w:lineRule="auto"/>
              <w:jc w:val="left"/>
              <w:rPr>
                <w:sz w:val="20"/>
                <w:szCs w:val="20"/>
              </w:rPr>
            </w:pPr>
            <w:r w:rsidDel="00000000" w:rsidR="00000000" w:rsidRPr="00000000">
              <w:rPr>
                <w:sz w:val="20"/>
                <w:szCs w:val="20"/>
                <w:rtl w:val="0"/>
              </w:rPr>
              <w:t xml:space="preserve">no se identificó un proveedor local de triage automatizado de alertas; el referente confirmó que la organización explora una plataforma SOAR con playbooks propios, sin mención de un proveedor de triage con IA ya evaluado</w:t>
            </w:r>
          </w:p>
        </w:tc>
      </w:tr>
      <w:tr>
        <w:trPr>
          <w:cantSplit w:val="0"/>
          <w:tblHeader w:val="0"/>
        </w:trPr>
        <w:tc>
          <w:tcPr>
            <w:shd w:fill="edf1f9" w:val="clear"/>
            <w:tcMar>
              <w:top w:w="80.0" w:type="dxa"/>
              <w:left w:w="110.0" w:type="dxa"/>
              <w:bottom w:w="80.0" w:type="dxa"/>
              <w:right w:w="110.0" w:type="dxa"/>
            </w:tcMar>
            <w:vAlign w:val="top"/>
          </w:tcPr>
          <w:p w:rsidR="00000000" w:rsidDel="00000000" w:rsidP="00000000" w:rsidRDefault="00000000" w:rsidRPr="00000000" w14:paraId="00000137">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Fuente consultada para esta caracterización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38">
            <w:pPr>
              <w:spacing w:after="30" w:line="250" w:lineRule="auto"/>
              <w:jc w:val="left"/>
              <w:rPr>
                <w:sz w:val="20"/>
                <w:szCs w:val="20"/>
              </w:rPr>
            </w:pPr>
            <w:r w:rsidDel="00000000" w:rsidR="00000000" w:rsidRPr="00000000">
              <w:rPr>
                <w:sz w:val="20"/>
                <w:szCs w:val="20"/>
                <w:rtl w:val="0"/>
              </w:rPr>
              <w:t xml:space="preserve">Informe Grupal de Encuadre Común (apartados 4.2, 4.3, 4.5); entrevista con el referente del MSSP (04/09/2026)</w:t>
            </w:r>
          </w:p>
        </w:tc>
      </w:tr>
    </w:tbl>
    <w:p w:rsidR="00000000" w:rsidDel="00000000" w:rsidP="00000000" w:rsidRDefault="00000000" w:rsidRPr="00000000" w14:paraId="00000139">
      <w:pPr>
        <w:spacing w:after="170" w:lineRule="auto"/>
        <w:rPr/>
      </w:pPr>
      <w:r w:rsidDel="00000000" w:rsidR="00000000" w:rsidRPr="00000000">
        <w:rPr>
          <w:rtl w:val="0"/>
        </w:rPr>
      </w:r>
    </w:p>
    <w:p w:rsidR="00000000" w:rsidDel="00000000" w:rsidP="00000000" w:rsidRDefault="00000000" w:rsidRPr="00000000" w14:paraId="0000013A">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21.3 · Implicancias — apartado obligatorio</w:t>
      </w:r>
      <w:r w:rsidDel="00000000" w:rsidR="00000000" w:rsidRPr="00000000">
        <w:rPr>
          <w:rtl w:val="0"/>
        </w:rPr>
      </w:r>
    </w:p>
    <w:p w:rsidR="00000000" w:rsidDel="00000000" w:rsidP="00000000" w:rsidRDefault="00000000" w:rsidRPr="00000000" w14:paraId="0000013B">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Cada rasgo consignado arriba debe traducirse en una consecuencia sobre alguna decisión del proyecto. Un rasgo sin implicancia no se incluye en el informe, por interesante que resulte.</w:t>
      </w:r>
      <w:r w:rsidDel="00000000" w:rsidR="00000000" w:rsidRPr="00000000">
        <w:rPr>
          <w:rtl w:val="0"/>
        </w:rPr>
      </w:r>
    </w:p>
    <w:tbl>
      <w:tblPr>
        <w:tblStyle w:val="Table23"/>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70"/>
        <w:gridCol w:w="3500"/>
        <w:gridCol w:w="2500"/>
        <w:tblGridChange w:id="0">
          <w:tblGrid>
            <w:gridCol w:w="3070"/>
            <w:gridCol w:w="3500"/>
            <w:gridCol w:w="250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13C">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Rasgo del encuadre</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3D">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Decisión del proyecto que condiciona</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3E">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Capítulo donde se desarrolla</w:t>
            </w: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3F">
            <w:pPr>
              <w:spacing w:after="30" w:line="250" w:lineRule="auto"/>
              <w:jc w:val="left"/>
              <w:rPr>
                <w:sz w:val="20"/>
                <w:szCs w:val="20"/>
              </w:rPr>
            </w:pPr>
            <w:r w:rsidDel="00000000" w:rsidR="00000000" w:rsidRPr="00000000">
              <w:rPr>
                <w:sz w:val="20"/>
                <w:szCs w:val="20"/>
                <w:rtl w:val="0"/>
              </w:rPr>
              <w:t xml:space="preserve">Escasez regional de perfiles de ciberseguridad y orquestación de IA/LLM</w:t>
            </w:r>
          </w:p>
        </w:tc>
        <w:tc>
          <w:tcPr>
            <w:shd w:fill="ffffff" w:val="clear"/>
            <w:tcMar>
              <w:top w:w="80.0" w:type="dxa"/>
              <w:left w:w="110.0" w:type="dxa"/>
              <w:bottom w:w="80.0" w:type="dxa"/>
              <w:right w:w="110.0" w:type="dxa"/>
            </w:tcMar>
            <w:vAlign w:val="top"/>
          </w:tcPr>
          <w:p w:rsidR="00000000" w:rsidDel="00000000" w:rsidP="00000000" w:rsidRDefault="00000000" w:rsidRPr="00000000" w14:paraId="00000140">
            <w:pPr>
              <w:spacing w:after="30" w:line="250" w:lineRule="auto"/>
              <w:jc w:val="left"/>
              <w:rPr>
                <w:sz w:val="20"/>
                <w:szCs w:val="20"/>
              </w:rPr>
            </w:pPr>
            <w:r w:rsidDel="00000000" w:rsidR="00000000" w:rsidRPr="00000000">
              <w:rPr>
                <w:sz w:val="20"/>
                <w:szCs w:val="20"/>
                <w:rtl w:val="0"/>
              </w:rPr>
              <w:t xml:space="preserve">El proyecto no puede sostener su desarrollo asumiendo disponibilidad local de estos perfiles a costo sectorial; se prioriza el desarrollo con el equipo actual y un modelo local vía Ollama</w:t>
            </w:r>
          </w:p>
        </w:tc>
        <w:tc>
          <w:tcPr>
            <w:shd w:fill="ffffff" w:val="clear"/>
            <w:tcMar>
              <w:top w:w="80.0" w:type="dxa"/>
              <w:left w:w="110.0" w:type="dxa"/>
              <w:bottom w:w="80.0" w:type="dxa"/>
              <w:right w:w="110.0" w:type="dxa"/>
            </w:tcMar>
            <w:vAlign w:val="top"/>
          </w:tcPr>
          <w:p w:rsidR="00000000" w:rsidDel="00000000" w:rsidP="00000000" w:rsidRDefault="00000000" w:rsidRPr="00000000" w14:paraId="00000141">
            <w:pPr>
              <w:spacing w:after="30" w:line="250" w:lineRule="auto"/>
              <w:jc w:val="left"/>
              <w:rPr>
                <w:sz w:val="20"/>
                <w:szCs w:val="20"/>
              </w:rPr>
            </w:pPr>
            <w:r w:rsidDel="00000000" w:rsidR="00000000" w:rsidRPr="00000000">
              <w:rPr>
                <w:sz w:val="20"/>
                <w:szCs w:val="20"/>
                <w:rtl w:val="0"/>
              </w:rPr>
              <w:t xml:space="preserve">Capítulo I.1; Informe Grupal, 4.6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42">
            <w:pPr>
              <w:spacing w:after="30" w:line="250" w:lineRule="auto"/>
              <w:jc w:val="left"/>
              <w:rPr>
                <w:sz w:val="20"/>
                <w:szCs w:val="20"/>
              </w:rPr>
            </w:pPr>
            <w:r w:rsidDel="00000000" w:rsidR="00000000" w:rsidRPr="00000000">
              <w:rPr>
                <w:sz w:val="20"/>
                <w:szCs w:val="20"/>
                <w:rtl w:val="0"/>
              </w:rPr>
              <w:t xml:space="preserve">Alto grado de digitalización en el registro (SIEM) pero bajo en el tratamiento posterior</w:t>
            </w:r>
          </w:p>
        </w:tc>
        <w:tc>
          <w:tcPr>
            <w:shd w:fill="ffffff" w:val="clear"/>
            <w:tcMar>
              <w:top w:w="80.0" w:type="dxa"/>
              <w:left w:w="110.0" w:type="dxa"/>
              <w:bottom w:w="80.0" w:type="dxa"/>
              <w:right w:w="110.0" w:type="dxa"/>
            </w:tcMar>
            <w:vAlign w:val="top"/>
          </w:tcPr>
          <w:p w:rsidR="00000000" w:rsidDel="00000000" w:rsidP="00000000" w:rsidRDefault="00000000" w:rsidRPr="00000000" w14:paraId="00000143">
            <w:pPr>
              <w:spacing w:after="30" w:line="250" w:lineRule="auto"/>
              <w:jc w:val="left"/>
              <w:rPr>
                <w:sz w:val="20"/>
                <w:szCs w:val="20"/>
              </w:rPr>
            </w:pPr>
            <w:r w:rsidDel="00000000" w:rsidR="00000000" w:rsidRPr="00000000">
              <w:rPr>
                <w:sz w:val="20"/>
                <w:szCs w:val="20"/>
                <w:rtl w:val="0"/>
              </w:rPr>
              <w:t xml:space="preserve">El sistema no reemplaza la infraestructura de captura de eventos (Wazuh/FortiSIEM); interviene específicamente en la etapa de triage e investigación</w:t>
            </w:r>
          </w:p>
        </w:tc>
        <w:tc>
          <w:tcPr>
            <w:shd w:fill="ffffff" w:val="clear"/>
            <w:tcMar>
              <w:top w:w="80.0" w:type="dxa"/>
              <w:left w:w="110.0" w:type="dxa"/>
              <w:bottom w:w="80.0" w:type="dxa"/>
              <w:right w:w="110.0" w:type="dxa"/>
            </w:tcMar>
            <w:vAlign w:val="top"/>
          </w:tcPr>
          <w:p w:rsidR="00000000" w:rsidDel="00000000" w:rsidP="00000000" w:rsidRDefault="00000000" w:rsidRPr="00000000" w14:paraId="00000144">
            <w:pPr>
              <w:spacing w:after="30" w:line="250" w:lineRule="auto"/>
              <w:jc w:val="left"/>
              <w:rPr>
                <w:sz w:val="20"/>
                <w:szCs w:val="20"/>
              </w:rPr>
            </w:pPr>
            <w:r w:rsidDel="00000000" w:rsidR="00000000" w:rsidRPr="00000000">
              <w:rPr>
                <w:sz w:val="20"/>
                <w:szCs w:val="20"/>
                <w:rtl w:val="0"/>
              </w:rPr>
              <w:t xml:space="preserve">Capítulo I.6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45">
            <w:pPr>
              <w:spacing w:after="30" w:line="250" w:lineRule="auto"/>
              <w:jc w:val="left"/>
              <w:rPr>
                <w:sz w:val="20"/>
                <w:szCs w:val="20"/>
              </w:rPr>
            </w:pPr>
            <w:r w:rsidDel="00000000" w:rsidR="00000000" w:rsidRPr="00000000">
              <w:rPr>
                <w:sz w:val="20"/>
                <w:szCs w:val="20"/>
                <w:rtl w:val="0"/>
              </w:rPr>
              <w:t xml:space="preserve">Transición de la organización hacia una plataforma SOAR con playbooks propios (hallazgo de la entrevista del 04/09)</w:t>
            </w:r>
          </w:p>
        </w:tc>
        <w:tc>
          <w:tcPr>
            <w:shd w:fill="ffffff" w:val="clear"/>
            <w:tcMar>
              <w:top w:w="80.0" w:type="dxa"/>
              <w:left w:w="110.0" w:type="dxa"/>
              <w:bottom w:w="80.0" w:type="dxa"/>
              <w:right w:w="110.0" w:type="dxa"/>
            </w:tcMar>
            <w:vAlign w:val="top"/>
          </w:tcPr>
          <w:p w:rsidR="00000000" w:rsidDel="00000000" w:rsidP="00000000" w:rsidRDefault="00000000" w:rsidRPr="00000000" w14:paraId="00000146">
            <w:pPr>
              <w:spacing w:after="30" w:line="250" w:lineRule="auto"/>
              <w:jc w:val="left"/>
              <w:rPr>
                <w:sz w:val="20"/>
                <w:szCs w:val="20"/>
              </w:rPr>
            </w:pPr>
            <w:r w:rsidDel="00000000" w:rsidR="00000000" w:rsidRPr="00000000">
              <w:rPr>
                <w:sz w:val="20"/>
                <w:szCs w:val="20"/>
                <w:rtl w:val="0"/>
              </w:rPr>
              <w:t xml:space="preserve">El veredicto de CyberShield se diseña para disparar el playbook correspondiente en el SOAR, en lugar de operar como sistema aislado</w:t>
            </w:r>
          </w:p>
        </w:tc>
        <w:tc>
          <w:tcPr>
            <w:shd w:fill="ffffff" w:val="clear"/>
            <w:tcMar>
              <w:top w:w="80.0" w:type="dxa"/>
              <w:left w:w="110.0" w:type="dxa"/>
              <w:bottom w:w="80.0" w:type="dxa"/>
              <w:right w:w="110.0" w:type="dxa"/>
            </w:tcMar>
            <w:vAlign w:val="top"/>
          </w:tcPr>
          <w:p w:rsidR="00000000" w:rsidDel="00000000" w:rsidP="00000000" w:rsidRDefault="00000000" w:rsidRPr="00000000" w14:paraId="00000147">
            <w:pPr>
              <w:spacing w:after="30" w:line="250" w:lineRule="auto"/>
              <w:jc w:val="left"/>
              <w:rPr>
                <w:sz w:val="20"/>
                <w:szCs w:val="20"/>
              </w:rPr>
            </w:pPr>
            <w:r w:rsidDel="00000000" w:rsidR="00000000" w:rsidRPr="00000000">
              <w:rPr>
                <w:sz w:val="20"/>
                <w:szCs w:val="20"/>
                <w:rtl w:val="0"/>
              </w:rPr>
              <w:t xml:space="preserve">Capítulo I.6, II.4</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48">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49">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4A">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4B">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4C">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4D">
            <w:pPr>
              <w:spacing w:after="30" w:line="250" w:lineRule="auto"/>
              <w:jc w:val="left"/>
              <w:rPr/>
            </w:pPr>
            <w:r w:rsidDel="00000000" w:rsidR="00000000" w:rsidRPr="00000000">
              <w:rPr>
                <w:rtl w:val="0"/>
              </w:rPr>
            </w:r>
          </w:p>
        </w:tc>
      </w:tr>
    </w:tbl>
    <w:p w:rsidR="00000000" w:rsidDel="00000000" w:rsidP="00000000" w:rsidRDefault="00000000" w:rsidRPr="00000000" w14:paraId="0000014E">
      <w:pPr>
        <w:spacing w:after="120" w:lineRule="auto"/>
        <w:rPr/>
      </w:pPr>
      <w:r w:rsidDel="00000000" w:rsidR="00000000" w:rsidRPr="00000000">
        <w:rPr>
          <w:rtl w:val="0"/>
        </w:rPr>
      </w:r>
    </w:p>
    <w:tbl>
      <w:tblPr>
        <w:tblStyle w:val="Table24"/>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0"/>
        <w:tblGridChange w:id="0">
          <w:tblGrid>
            <w:gridCol w:w="9070"/>
          </w:tblGrid>
        </w:tblGridChange>
      </w:tblGrid>
      <w:tr>
        <w:trPr>
          <w:cantSplit w:val="0"/>
          <w:tblHeader w:val="0"/>
        </w:trPr>
        <w:tc>
          <w:tcPr>
            <w:shd w:fill="fce4d6" w:val="clear"/>
            <w:tcMar>
              <w:top w:w="130.0" w:type="dxa"/>
              <w:left w:w="150.0" w:type="dxa"/>
              <w:bottom w:w="130.0" w:type="dxa"/>
              <w:right w:w="150.0" w:type="dxa"/>
            </w:tcMar>
          </w:tcPr>
          <w:p w:rsidR="00000000" w:rsidDel="00000000" w:rsidP="00000000" w:rsidRDefault="00000000" w:rsidRPr="00000000" w14:paraId="0000014F">
            <w:pPr>
              <w:spacing w:after="80" w:lineRule="auto"/>
              <w:rPr/>
            </w:pPr>
            <w:r w:rsidDel="00000000" w:rsidR="00000000" w:rsidRPr="00000000">
              <w:rPr>
                <w:rFonts w:ascii="Times New Roman" w:cs="Times New Roman" w:eastAsia="Times New Roman" w:hAnsi="Times New Roman"/>
                <w:b w:val="1"/>
                <w:bCs w:val="1"/>
                <w:sz w:val="21"/>
                <w:szCs w:val="21"/>
                <w:rtl w:val="0"/>
              </w:rPr>
              <w:t xml:space="preserve">⚠ PRUEBA DE PERTINENCIA APLICADA AL ENCUADRE</w:t>
            </w:r>
            <w:r w:rsidDel="00000000" w:rsidR="00000000" w:rsidRPr="00000000">
              <w:rPr>
                <w:rtl w:val="0"/>
              </w:rPr>
            </w:r>
          </w:p>
          <w:p w:rsidR="00000000" w:rsidDel="00000000" w:rsidP="00000000" w:rsidRDefault="00000000" w:rsidRPr="00000000" w14:paraId="00000150">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Concluida la redacción del apartado II.5, suprímase mentalmente cada párrafo y pregúntese si alguna decisión del proyecto cambiaría. Los párrafos que sobreviven a la supresión sin consecuencia alguna deben eliminarse, con independencia del trabajo que haya costado redactarlos.</w:t>
            </w:r>
            <w:r w:rsidDel="00000000" w:rsidR="00000000" w:rsidRPr="00000000">
              <w:rPr>
                <w:rtl w:val="0"/>
              </w:rPr>
            </w:r>
          </w:p>
        </w:tc>
      </w:tr>
    </w:tbl>
    <w:p w:rsidR="00000000" w:rsidDel="00000000" w:rsidP="00000000" w:rsidRDefault="00000000" w:rsidRPr="00000000" w14:paraId="00000151">
      <w:pPr>
        <w:pStyle w:val="Heading1"/>
        <w:spacing w:after="120" w:before="360" w:lineRule="auto"/>
        <w:rPr/>
      </w:pPr>
      <w:r w:rsidDel="00000000" w:rsidR="00000000" w:rsidRPr="00000000">
        <w:rPr>
          <w:rFonts w:ascii="Times New Roman" w:cs="Times New Roman" w:eastAsia="Times New Roman" w:hAnsi="Times New Roman"/>
          <w:b w:val="1"/>
          <w:bCs w:val="1"/>
          <w:color w:val="1f3864"/>
          <w:sz w:val="27"/>
          <w:szCs w:val="27"/>
          <w:rtl w:val="0"/>
        </w:rPr>
        <w:t xml:space="preserve">Instrumento 22 · Registro de citas y control de vigencia</w:t>
      </w:r>
      <w:r w:rsidDel="00000000" w:rsidR="00000000" w:rsidRPr="00000000">
        <w:rPr>
          <w:rtl w:val="0"/>
        </w:rPr>
      </w:r>
    </w:p>
    <w:p w:rsidR="00000000" w:rsidDel="00000000" w:rsidP="00000000" w:rsidRDefault="00000000" w:rsidRPr="00000000" w14:paraId="00000152">
      <w:pPr>
        <w:spacing w:after="140" w:line="260" w:lineRule="auto"/>
        <w:rPr/>
      </w:pPr>
      <w:r w:rsidDel="00000000" w:rsidR="00000000" w:rsidRPr="00000000">
        <w:rPr>
          <w:rFonts w:ascii="Times New Roman" w:cs="Times New Roman" w:eastAsia="Times New Roman" w:hAnsi="Times New Roman"/>
          <w:b w:val="1"/>
          <w:bCs w:val="1"/>
          <w:sz w:val="20"/>
          <w:szCs w:val="20"/>
          <w:rtl w:val="0"/>
        </w:rPr>
        <w:t xml:space="preserve">Momento de aplicación: </w:t>
      </w:r>
      <w:r w:rsidDel="00000000" w:rsidR="00000000" w:rsidRPr="00000000">
        <w:rPr>
          <w:rFonts w:ascii="Times New Roman" w:cs="Times New Roman" w:eastAsia="Times New Roman" w:hAnsi="Times New Roman"/>
          <w:sz w:val="20"/>
          <w:szCs w:val="20"/>
          <w:rtl w:val="0"/>
        </w:rPr>
        <w:t xml:space="preserve">permanente, desde la presente clase y hasta la defensa.  </w:t>
      </w:r>
      <w:r w:rsidDel="00000000" w:rsidR="00000000" w:rsidRPr="00000000">
        <w:rPr>
          <w:rFonts w:ascii="Times New Roman" w:cs="Times New Roman" w:eastAsia="Times New Roman" w:hAnsi="Times New Roman"/>
          <w:b w:val="1"/>
          <w:bCs w:val="1"/>
          <w:sz w:val="20"/>
          <w:szCs w:val="20"/>
          <w:rtl w:val="0"/>
        </w:rPr>
        <w:t xml:space="preserve">Destino: </w:t>
      </w:r>
      <w:r w:rsidDel="00000000" w:rsidR="00000000" w:rsidRPr="00000000">
        <w:rPr>
          <w:rFonts w:ascii="Times New Roman" w:cs="Times New Roman" w:eastAsia="Times New Roman" w:hAnsi="Times New Roman"/>
          <w:sz w:val="20"/>
          <w:szCs w:val="20"/>
          <w:rtl w:val="0"/>
        </w:rPr>
        <w:t xml:space="preserve">Bibliografía del informe y Anexo I. Ubicación: carpeta /00-gestion del repositorio.</w:t>
      </w:r>
      <w:r w:rsidDel="00000000" w:rsidR="00000000" w:rsidRPr="00000000">
        <w:rPr>
          <w:rtl w:val="0"/>
        </w:rPr>
      </w:r>
    </w:p>
    <w:p w:rsidR="00000000" w:rsidDel="00000000" w:rsidP="00000000" w:rsidRDefault="00000000" w:rsidRPr="00000000" w14:paraId="00000153">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Se sostiene junto con el Instrumento 9, convención de versionado, y el Instrumento 10, matriz de correspondencia con el Reglamento. Se incorpora una fila por cada dato citado en cualquier capítulo del informe.</w:t>
      </w:r>
      <w:r w:rsidDel="00000000" w:rsidR="00000000" w:rsidRPr="00000000">
        <w:rPr>
          <w:rtl w:val="0"/>
        </w:rPr>
      </w:r>
    </w:p>
    <w:p w:rsidR="00000000" w:rsidDel="00000000" w:rsidP="00000000" w:rsidRDefault="00000000" w:rsidRPr="00000000" w14:paraId="00000154">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22.1 · Registro</w:t>
      </w:r>
      <w:r w:rsidDel="00000000" w:rsidR="00000000" w:rsidRPr="00000000">
        <w:rPr>
          <w:rtl w:val="0"/>
        </w:rPr>
      </w:r>
    </w:p>
    <w:tbl>
      <w:tblPr>
        <w:tblStyle w:val="Table25"/>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900"/>
        <w:gridCol w:w="2170"/>
        <w:gridCol w:w="1700"/>
        <w:gridCol w:w="1600"/>
        <w:tblGridChange w:id="0">
          <w:tblGrid>
            <w:gridCol w:w="700"/>
            <w:gridCol w:w="2900"/>
            <w:gridCol w:w="2170"/>
            <w:gridCol w:w="1700"/>
            <w:gridCol w:w="160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155">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N.º</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56">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Dato citado y valor</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57">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Fuente</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58">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Período de referencia</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59">
            <w:pPr>
              <w:spacing w:after="30" w:line="250" w:lineRule="auto"/>
              <w:jc w:val="left"/>
              <w:rPr>
                <w:sz w:val="20"/>
                <w:szCs w:val="20"/>
              </w:rPr>
            </w:pPr>
            <w:r w:rsidDel="00000000" w:rsidR="00000000" w:rsidRPr="00000000">
              <w:rPr>
                <w:rFonts w:ascii="Times New Roman" w:cs="Times New Roman" w:eastAsia="Times New Roman" w:hAnsi="Times New Roman"/>
                <w:b w:val="1"/>
                <w:bCs w:val="1"/>
                <w:sz w:val="20"/>
                <w:szCs w:val="20"/>
                <w:rtl w:val="0"/>
              </w:rPr>
              <w:t xml:space="preserve">Fecha de consulta</w:t>
            </w: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5A">
            <w:pPr>
              <w:spacing w:after="30" w:line="250" w:lineRule="auto"/>
              <w:jc w:val="left"/>
              <w:rPr>
                <w:sz w:val="20"/>
                <w:szCs w:val="20"/>
              </w:rPr>
            </w:pPr>
            <w:r w:rsidDel="00000000" w:rsidR="00000000" w:rsidRPr="00000000">
              <w:rPr>
                <w:sz w:val="20"/>
                <w:szCs w:val="20"/>
                <w:rtl w:val="0"/>
              </w:rPr>
              <w:t xml:space="preserve">1</w:t>
            </w:r>
          </w:p>
        </w:tc>
        <w:tc>
          <w:tcPr>
            <w:shd w:fill="ffffff" w:val="clear"/>
            <w:tcMar>
              <w:top w:w="80.0" w:type="dxa"/>
              <w:left w:w="110.0" w:type="dxa"/>
              <w:bottom w:w="80.0" w:type="dxa"/>
              <w:right w:w="110.0" w:type="dxa"/>
            </w:tcMar>
            <w:vAlign w:val="top"/>
          </w:tcPr>
          <w:p w:rsidR="00000000" w:rsidDel="00000000" w:rsidP="00000000" w:rsidRDefault="00000000" w:rsidRPr="00000000" w14:paraId="0000015B">
            <w:pPr>
              <w:spacing w:after="30" w:line="250" w:lineRule="auto"/>
              <w:jc w:val="left"/>
              <w:rPr>
                <w:sz w:val="20"/>
                <w:szCs w:val="20"/>
              </w:rPr>
            </w:pPr>
            <w:r w:rsidDel="00000000" w:rsidR="00000000" w:rsidRPr="00000000">
              <w:rPr>
                <w:sz w:val="20"/>
                <w:szCs w:val="20"/>
                <w:rtl w:val="0"/>
              </w:rPr>
              <w:t xml:space="preserve">Tipología de sistemas de información de Kendall</w:t>
            </w:r>
          </w:p>
        </w:tc>
        <w:tc>
          <w:tcPr>
            <w:shd w:fill="ffffff" w:val="clear"/>
            <w:tcMar>
              <w:top w:w="80.0" w:type="dxa"/>
              <w:left w:w="110.0" w:type="dxa"/>
              <w:bottom w:w="80.0" w:type="dxa"/>
              <w:right w:w="110.0" w:type="dxa"/>
            </w:tcMar>
            <w:vAlign w:val="top"/>
          </w:tcPr>
          <w:p w:rsidR="00000000" w:rsidDel="00000000" w:rsidP="00000000" w:rsidRDefault="00000000" w:rsidRPr="00000000" w14:paraId="0000015C">
            <w:pPr>
              <w:spacing w:after="30" w:line="250" w:lineRule="auto"/>
              <w:jc w:val="left"/>
              <w:rPr>
                <w:sz w:val="20"/>
                <w:szCs w:val="20"/>
              </w:rPr>
            </w:pPr>
            <w:r w:rsidDel="00000000" w:rsidR="00000000" w:rsidRPr="00000000">
              <w:rPr>
                <w:sz w:val="20"/>
                <w:szCs w:val="20"/>
                <w:rtl w:val="0"/>
              </w:rPr>
              <w:t xml:space="preserve">Kendall, K. E. y Kendall, J. E. (2005). </w:t>
            </w:r>
            <w:r w:rsidDel="00000000" w:rsidR="00000000" w:rsidRPr="00000000">
              <w:rPr>
                <w:i w:val="1"/>
                <w:iCs w:val="1"/>
                <w:sz w:val="20"/>
                <w:szCs w:val="20"/>
                <w:rtl w:val="0"/>
              </w:rPr>
              <w:t xml:space="preserve">Análisis y diseño de sistemas</w:t>
            </w:r>
            <w:r w:rsidDel="00000000" w:rsidR="00000000" w:rsidRPr="00000000">
              <w:rPr>
                <w:sz w:val="20"/>
                <w:szCs w:val="20"/>
                <w:rtl w:val="0"/>
              </w:rPr>
              <w:t xml:space="preserve"> (6.ª ed.). Pearson Educación</w:t>
            </w:r>
          </w:p>
        </w:tc>
        <w:tc>
          <w:tcPr>
            <w:shd w:fill="ffffff" w:val="clear"/>
            <w:tcMar>
              <w:top w:w="80.0" w:type="dxa"/>
              <w:left w:w="110.0" w:type="dxa"/>
              <w:bottom w:w="80.0" w:type="dxa"/>
              <w:right w:w="110.0" w:type="dxa"/>
            </w:tcMar>
            <w:vAlign w:val="top"/>
          </w:tcPr>
          <w:p w:rsidR="00000000" w:rsidDel="00000000" w:rsidP="00000000" w:rsidRDefault="00000000" w:rsidRPr="00000000" w14:paraId="0000015D">
            <w:pPr>
              <w:spacing w:after="30" w:line="250" w:lineRule="auto"/>
              <w:jc w:val="left"/>
              <w:rPr>
                <w:sz w:val="20"/>
                <w:szCs w:val="20"/>
              </w:rPr>
            </w:pPr>
            <w:r w:rsidDel="00000000" w:rsidR="00000000" w:rsidRPr="00000000">
              <w:rPr>
                <w:sz w:val="20"/>
                <w:szCs w:val="20"/>
                <w:rtl w:val="0"/>
              </w:rPr>
              <w:t xml:space="preserve">2005</w:t>
            </w:r>
          </w:p>
        </w:tc>
        <w:tc>
          <w:tcPr>
            <w:shd w:fill="ffffff" w:val="clear"/>
            <w:tcMar>
              <w:top w:w="80.0" w:type="dxa"/>
              <w:left w:w="110.0" w:type="dxa"/>
              <w:bottom w:w="80.0" w:type="dxa"/>
              <w:right w:w="110.0" w:type="dxa"/>
            </w:tcMar>
            <w:vAlign w:val="top"/>
          </w:tcPr>
          <w:p w:rsidR="00000000" w:rsidDel="00000000" w:rsidP="00000000" w:rsidRDefault="00000000" w:rsidRPr="00000000" w14:paraId="0000015E">
            <w:pPr>
              <w:spacing w:after="30" w:line="250" w:lineRule="auto"/>
              <w:jc w:val="left"/>
              <w:rPr>
                <w:sz w:val="20"/>
                <w:szCs w:val="20"/>
              </w:rPr>
            </w:pPr>
            <w:r w:rsidDel="00000000" w:rsidR="00000000" w:rsidRPr="00000000">
              <w:rPr>
                <w:sz w:val="20"/>
                <w:szCs w:val="20"/>
                <w:rtl w:val="0"/>
              </w:rPr>
              <w:t xml:space="preserve">26/08/2026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5F">
            <w:pPr>
              <w:spacing w:after="30" w:line="250" w:lineRule="auto"/>
              <w:jc w:val="left"/>
              <w:rPr>
                <w:sz w:val="20"/>
                <w:szCs w:val="20"/>
              </w:rPr>
            </w:pPr>
            <w:r w:rsidDel="00000000" w:rsidR="00000000" w:rsidRPr="00000000">
              <w:rPr>
                <w:sz w:val="20"/>
                <w:szCs w:val="20"/>
                <w:rtl w:val="0"/>
              </w:rPr>
              <w:t xml:space="preserve">2</w:t>
            </w:r>
          </w:p>
        </w:tc>
        <w:tc>
          <w:tcPr>
            <w:shd w:fill="ffffff" w:val="clear"/>
            <w:tcMar>
              <w:top w:w="80.0" w:type="dxa"/>
              <w:left w:w="110.0" w:type="dxa"/>
              <w:bottom w:w="80.0" w:type="dxa"/>
              <w:right w:w="110.0" w:type="dxa"/>
            </w:tcMar>
            <w:vAlign w:val="top"/>
          </w:tcPr>
          <w:p w:rsidR="00000000" w:rsidDel="00000000" w:rsidP="00000000" w:rsidRDefault="00000000" w:rsidRPr="00000000" w14:paraId="00000160">
            <w:pPr>
              <w:spacing w:after="30" w:line="250" w:lineRule="auto"/>
              <w:jc w:val="left"/>
              <w:rPr>
                <w:sz w:val="20"/>
                <w:szCs w:val="20"/>
              </w:rPr>
            </w:pPr>
            <w:r w:rsidDel="00000000" w:rsidR="00000000" w:rsidRPr="00000000">
              <w:rPr>
                <w:sz w:val="20"/>
                <w:szCs w:val="20"/>
                <w:rtl w:val="0"/>
              </w:rPr>
              <w:t xml:space="preserve">73% señala falsos positivos como desafío N.º 1; 45% ya usa IA/ML en detección</w:t>
            </w:r>
          </w:p>
        </w:tc>
        <w:tc>
          <w:tcPr>
            <w:shd w:fill="ffffff" w:val="clear"/>
            <w:tcMar>
              <w:top w:w="80.0" w:type="dxa"/>
              <w:left w:w="110.0" w:type="dxa"/>
              <w:bottom w:w="80.0" w:type="dxa"/>
              <w:right w:w="110.0" w:type="dxa"/>
            </w:tcMar>
            <w:vAlign w:val="top"/>
          </w:tcPr>
          <w:p w:rsidR="00000000" w:rsidDel="00000000" w:rsidP="00000000" w:rsidRDefault="00000000" w:rsidRPr="00000000" w14:paraId="00000161">
            <w:pPr>
              <w:spacing w:after="30" w:line="250" w:lineRule="auto"/>
              <w:jc w:val="left"/>
              <w:rPr>
                <w:sz w:val="20"/>
                <w:szCs w:val="20"/>
              </w:rPr>
            </w:pPr>
            <w:r w:rsidDel="00000000" w:rsidR="00000000" w:rsidRPr="00000000">
              <w:rPr>
                <w:sz w:val="20"/>
                <w:szCs w:val="20"/>
                <w:rtl w:val="0"/>
              </w:rPr>
              <w:t xml:space="preserve">Lemon, J. (2025). </w:t>
            </w:r>
            <w:r w:rsidDel="00000000" w:rsidR="00000000" w:rsidRPr="00000000">
              <w:rPr>
                <w:i w:val="1"/>
                <w:iCs w:val="1"/>
                <w:sz w:val="20"/>
                <w:szCs w:val="20"/>
                <w:rtl w:val="0"/>
              </w:rPr>
              <w:t xml:space="preserve">SANS 2025 Detection and Response Survey</w:t>
            </w:r>
            <w:r w:rsidDel="00000000" w:rsidR="00000000" w:rsidRPr="00000000">
              <w:rPr>
                <w:sz w:val="20"/>
                <w:szCs w:val="20"/>
                <w:rtl w:val="0"/>
              </w:rPr>
              <w:t xml:space="preserve">. SANS Institute</w:t>
            </w:r>
          </w:p>
        </w:tc>
        <w:tc>
          <w:tcPr>
            <w:shd w:fill="ffffff" w:val="clear"/>
            <w:tcMar>
              <w:top w:w="80.0" w:type="dxa"/>
              <w:left w:w="110.0" w:type="dxa"/>
              <w:bottom w:w="80.0" w:type="dxa"/>
              <w:right w:w="110.0" w:type="dxa"/>
            </w:tcMar>
            <w:vAlign w:val="top"/>
          </w:tcPr>
          <w:p w:rsidR="00000000" w:rsidDel="00000000" w:rsidP="00000000" w:rsidRDefault="00000000" w:rsidRPr="00000000" w14:paraId="00000162">
            <w:pPr>
              <w:spacing w:after="30" w:line="250" w:lineRule="auto"/>
              <w:jc w:val="left"/>
              <w:rPr>
                <w:sz w:val="20"/>
                <w:szCs w:val="20"/>
              </w:rPr>
            </w:pPr>
            <w:r w:rsidDel="00000000" w:rsidR="00000000" w:rsidRPr="00000000">
              <w:rPr>
                <w:sz w:val="20"/>
                <w:szCs w:val="20"/>
                <w:rtl w:val="0"/>
              </w:rPr>
              <w:t xml:space="preserve">diciembre 2025</w:t>
            </w:r>
          </w:p>
        </w:tc>
        <w:tc>
          <w:tcPr>
            <w:shd w:fill="ffffff" w:val="clear"/>
            <w:tcMar>
              <w:top w:w="80.0" w:type="dxa"/>
              <w:left w:w="110.0" w:type="dxa"/>
              <w:bottom w:w="80.0" w:type="dxa"/>
              <w:right w:w="110.0" w:type="dxa"/>
            </w:tcMar>
            <w:vAlign w:val="top"/>
          </w:tcPr>
          <w:p w:rsidR="00000000" w:rsidDel="00000000" w:rsidP="00000000" w:rsidRDefault="00000000" w:rsidRPr="00000000" w14:paraId="00000163">
            <w:pPr>
              <w:spacing w:after="30" w:line="250" w:lineRule="auto"/>
              <w:jc w:val="left"/>
              <w:rPr>
                <w:sz w:val="20"/>
                <w:szCs w:val="20"/>
              </w:rPr>
            </w:pPr>
            <w:r w:rsidDel="00000000" w:rsidR="00000000" w:rsidRPr="00000000">
              <w:rPr>
                <w:sz w:val="20"/>
                <w:szCs w:val="20"/>
                <w:rtl w:val="0"/>
              </w:rPr>
              <w:t xml:space="preserve">26/08/2026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64">
            <w:pPr>
              <w:spacing w:after="30" w:line="250" w:lineRule="auto"/>
              <w:jc w:val="left"/>
              <w:rPr>
                <w:sz w:val="20"/>
                <w:szCs w:val="20"/>
              </w:rPr>
            </w:pPr>
            <w:r w:rsidDel="00000000" w:rsidR="00000000" w:rsidRPr="00000000">
              <w:rPr>
                <w:sz w:val="20"/>
                <w:szCs w:val="20"/>
                <w:rtl w:val="0"/>
              </w:rPr>
              <w:t xml:space="preserve">3</w:t>
            </w:r>
          </w:p>
        </w:tc>
        <w:tc>
          <w:tcPr>
            <w:shd w:fill="ffffff" w:val="clear"/>
            <w:tcMar>
              <w:top w:w="80.0" w:type="dxa"/>
              <w:left w:w="110.0" w:type="dxa"/>
              <w:bottom w:w="80.0" w:type="dxa"/>
              <w:right w:w="110.0" w:type="dxa"/>
            </w:tcMar>
            <w:vAlign w:val="top"/>
          </w:tcPr>
          <w:p w:rsidR="00000000" w:rsidDel="00000000" w:rsidP="00000000" w:rsidRDefault="00000000" w:rsidRPr="00000000" w14:paraId="00000165">
            <w:pPr>
              <w:spacing w:after="30" w:line="250" w:lineRule="auto"/>
              <w:jc w:val="left"/>
              <w:rPr>
                <w:sz w:val="20"/>
                <w:szCs w:val="20"/>
              </w:rPr>
            </w:pPr>
            <w:r w:rsidDel="00000000" w:rsidR="00000000" w:rsidRPr="00000000">
              <w:rPr>
                <w:sz w:val="20"/>
                <w:szCs w:val="20"/>
                <w:rtl w:val="0"/>
              </w:rPr>
              <w:t xml:space="preserve">ODS 9, meta 9.5</w:t>
            </w:r>
          </w:p>
        </w:tc>
        <w:tc>
          <w:tcPr>
            <w:shd w:fill="ffffff" w:val="clear"/>
            <w:tcMar>
              <w:top w:w="80.0" w:type="dxa"/>
              <w:left w:w="110.0" w:type="dxa"/>
              <w:bottom w:w="80.0" w:type="dxa"/>
              <w:right w:w="110.0" w:type="dxa"/>
            </w:tcMar>
            <w:vAlign w:val="top"/>
          </w:tcPr>
          <w:p w:rsidR="00000000" w:rsidDel="00000000" w:rsidP="00000000" w:rsidRDefault="00000000" w:rsidRPr="00000000" w14:paraId="00000166">
            <w:pPr>
              <w:spacing w:after="30" w:line="250" w:lineRule="auto"/>
              <w:jc w:val="left"/>
              <w:rPr>
                <w:sz w:val="20"/>
                <w:szCs w:val="20"/>
              </w:rPr>
            </w:pPr>
            <w:r w:rsidDel="00000000" w:rsidR="00000000" w:rsidRPr="00000000">
              <w:rPr>
                <w:sz w:val="20"/>
                <w:szCs w:val="20"/>
                <w:rtl w:val="0"/>
              </w:rPr>
              <w:t xml:space="preserve">Organización de las Naciones Unidas (2015). </w:t>
            </w:r>
            <w:r w:rsidDel="00000000" w:rsidR="00000000" w:rsidRPr="00000000">
              <w:rPr>
                <w:i w:val="1"/>
                <w:iCs w:val="1"/>
                <w:sz w:val="20"/>
                <w:szCs w:val="20"/>
                <w:rtl w:val="0"/>
              </w:rPr>
              <w:t xml:space="preserve">Agenda 2030 para el Desarrollo Sostenible</w:t>
            </w:r>
            <w:r w:rsidDel="00000000" w:rsidR="00000000" w:rsidRPr="00000000">
              <w:rPr>
                <w:sz w:val="20"/>
                <w:szCs w:val="20"/>
                <w:rtl w:val="0"/>
              </w:rPr>
              <w:t xml:space="preserve"> (Resolución A/RES/70/1)</w:t>
            </w:r>
          </w:p>
        </w:tc>
        <w:tc>
          <w:tcPr>
            <w:shd w:fill="ffffff" w:val="clear"/>
            <w:tcMar>
              <w:top w:w="80.0" w:type="dxa"/>
              <w:left w:w="110.0" w:type="dxa"/>
              <w:bottom w:w="80.0" w:type="dxa"/>
              <w:right w:w="110.0" w:type="dxa"/>
            </w:tcMar>
            <w:vAlign w:val="top"/>
          </w:tcPr>
          <w:p w:rsidR="00000000" w:rsidDel="00000000" w:rsidP="00000000" w:rsidRDefault="00000000" w:rsidRPr="00000000" w14:paraId="00000167">
            <w:pPr>
              <w:spacing w:after="30" w:line="250" w:lineRule="auto"/>
              <w:jc w:val="left"/>
              <w:rPr>
                <w:sz w:val="20"/>
                <w:szCs w:val="20"/>
              </w:rPr>
            </w:pPr>
            <w:r w:rsidDel="00000000" w:rsidR="00000000" w:rsidRPr="00000000">
              <w:rPr>
                <w:sz w:val="20"/>
                <w:szCs w:val="20"/>
                <w:rtl w:val="0"/>
              </w:rPr>
              <w:t xml:space="preserve">2015</w:t>
            </w:r>
          </w:p>
        </w:tc>
        <w:tc>
          <w:tcPr>
            <w:shd w:fill="ffffff" w:val="clear"/>
            <w:tcMar>
              <w:top w:w="80.0" w:type="dxa"/>
              <w:left w:w="110.0" w:type="dxa"/>
              <w:bottom w:w="80.0" w:type="dxa"/>
              <w:right w:w="110.0" w:type="dxa"/>
            </w:tcMar>
            <w:vAlign w:val="top"/>
          </w:tcPr>
          <w:p w:rsidR="00000000" w:rsidDel="00000000" w:rsidP="00000000" w:rsidRDefault="00000000" w:rsidRPr="00000000" w14:paraId="00000168">
            <w:pPr>
              <w:spacing w:after="30" w:line="250" w:lineRule="auto"/>
              <w:jc w:val="left"/>
              <w:rPr>
                <w:sz w:val="20"/>
                <w:szCs w:val="20"/>
              </w:rPr>
            </w:pPr>
            <w:r w:rsidDel="00000000" w:rsidR="00000000" w:rsidRPr="00000000">
              <w:rPr>
                <w:sz w:val="20"/>
                <w:szCs w:val="20"/>
                <w:rtl w:val="0"/>
              </w:rPr>
              <w:t xml:space="preserve">26/08/2026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69">
            <w:pPr>
              <w:spacing w:after="30" w:line="250" w:lineRule="auto"/>
              <w:jc w:val="left"/>
              <w:rPr>
                <w:sz w:val="20"/>
                <w:szCs w:val="20"/>
              </w:rPr>
            </w:pPr>
            <w:r w:rsidDel="00000000" w:rsidR="00000000" w:rsidRPr="00000000">
              <w:rPr>
                <w:sz w:val="20"/>
                <w:szCs w:val="20"/>
                <w:rtl w:val="0"/>
              </w:rPr>
              <w:t xml:space="preserve">4</w:t>
            </w:r>
          </w:p>
        </w:tc>
        <w:tc>
          <w:tcPr>
            <w:shd w:fill="ffffff" w:val="clear"/>
            <w:tcMar>
              <w:top w:w="80.0" w:type="dxa"/>
              <w:left w:w="110.0" w:type="dxa"/>
              <w:bottom w:w="80.0" w:type="dxa"/>
              <w:right w:w="110.0" w:type="dxa"/>
            </w:tcMar>
            <w:vAlign w:val="top"/>
          </w:tcPr>
          <w:p w:rsidR="00000000" w:rsidDel="00000000" w:rsidP="00000000" w:rsidRDefault="00000000" w:rsidRPr="00000000" w14:paraId="0000016A">
            <w:pPr>
              <w:spacing w:after="30" w:line="250" w:lineRule="auto"/>
              <w:jc w:val="left"/>
              <w:rPr>
                <w:sz w:val="20"/>
                <w:szCs w:val="20"/>
              </w:rPr>
            </w:pPr>
            <w:r w:rsidDel="00000000" w:rsidR="00000000" w:rsidRPr="00000000">
              <w:rPr>
                <w:sz w:val="20"/>
                <w:szCs w:val="20"/>
                <w:rtl w:val="0"/>
              </w:rPr>
              <w:t xml:space="preserve">Riesgo principal del proyecto (circuito de alertas real, medición de precisión defendible)</w:t>
            </w:r>
          </w:p>
        </w:tc>
        <w:tc>
          <w:tcPr>
            <w:shd w:fill="ffffff" w:val="clear"/>
            <w:tcMar>
              <w:top w:w="80.0" w:type="dxa"/>
              <w:left w:w="110.0" w:type="dxa"/>
              <w:bottom w:w="80.0" w:type="dxa"/>
              <w:right w:w="110.0" w:type="dxa"/>
            </w:tcMar>
            <w:vAlign w:val="top"/>
          </w:tcPr>
          <w:p w:rsidR="00000000" w:rsidDel="00000000" w:rsidP="00000000" w:rsidRDefault="00000000" w:rsidRPr="00000000" w14:paraId="0000016B">
            <w:pPr>
              <w:spacing w:after="30" w:line="250" w:lineRule="auto"/>
              <w:jc w:val="left"/>
              <w:rPr>
                <w:sz w:val="20"/>
                <w:szCs w:val="20"/>
              </w:rPr>
            </w:pPr>
            <w:r w:rsidDel="00000000" w:rsidR="00000000" w:rsidRPr="00000000">
              <w:rPr>
                <w:sz w:val="20"/>
                <w:szCs w:val="20"/>
                <w:rtl w:val="0"/>
              </w:rPr>
              <w:t xml:space="preserve">Díaz, D. E. (2026). </w:t>
            </w:r>
            <w:r w:rsidDel="00000000" w:rsidR="00000000" w:rsidRPr="00000000">
              <w:rPr>
                <w:i w:val="1"/>
                <w:iCs w:val="1"/>
                <w:sz w:val="20"/>
                <w:szCs w:val="20"/>
                <w:rtl w:val="0"/>
              </w:rPr>
              <w:t xml:space="preserve">Dictamen Técnico N.º 02/2026</w:t>
            </w:r>
            <w:r w:rsidDel="00000000" w:rsidR="00000000" w:rsidRPr="00000000">
              <w:rPr>
                <w:sz w:val="20"/>
                <w:szCs w:val="20"/>
                <w:rtl w:val="0"/>
              </w:rPr>
              <w:t xml:space="preserve"> [Comunicación docente]</w:t>
            </w:r>
          </w:p>
        </w:tc>
        <w:tc>
          <w:tcPr>
            <w:shd w:fill="ffffff" w:val="clear"/>
            <w:tcMar>
              <w:top w:w="80.0" w:type="dxa"/>
              <w:left w:w="110.0" w:type="dxa"/>
              <w:bottom w:w="80.0" w:type="dxa"/>
              <w:right w:w="110.0" w:type="dxa"/>
            </w:tcMar>
            <w:vAlign w:val="top"/>
          </w:tcPr>
          <w:p w:rsidR="00000000" w:rsidDel="00000000" w:rsidP="00000000" w:rsidRDefault="00000000" w:rsidRPr="00000000" w14:paraId="0000016C">
            <w:pPr>
              <w:spacing w:after="30" w:line="250" w:lineRule="auto"/>
              <w:jc w:val="left"/>
              <w:rPr>
                <w:sz w:val="20"/>
                <w:szCs w:val="20"/>
              </w:rPr>
            </w:pPr>
            <w:r w:rsidDel="00000000" w:rsidR="00000000" w:rsidRPr="00000000">
              <w:rPr>
                <w:sz w:val="20"/>
                <w:szCs w:val="20"/>
                <w:rtl w:val="0"/>
              </w:rPr>
              <w:t xml:space="preserve">2026</w:t>
            </w:r>
          </w:p>
        </w:tc>
        <w:tc>
          <w:tcPr>
            <w:shd w:fill="ffffff" w:val="clear"/>
            <w:tcMar>
              <w:top w:w="80.0" w:type="dxa"/>
              <w:left w:w="110.0" w:type="dxa"/>
              <w:bottom w:w="80.0" w:type="dxa"/>
              <w:right w:w="110.0" w:type="dxa"/>
            </w:tcMar>
            <w:vAlign w:val="top"/>
          </w:tcPr>
          <w:p w:rsidR="00000000" w:rsidDel="00000000" w:rsidP="00000000" w:rsidRDefault="00000000" w:rsidRPr="00000000" w14:paraId="0000016D">
            <w:pPr>
              <w:spacing w:after="30" w:line="250" w:lineRule="auto"/>
              <w:jc w:val="left"/>
              <w:rPr>
                <w:sz w:val="20"/>
                <w:szCs w:val="20"/>
              </w:rPr>
            </w:pPr>
            <w:r w:rsidDel="00000000" w:rsidR="00000000" w:rsidRPr="00000000">
              <w:rPr>
                <w:sz w:val="20"/>
                <w:szCs w:val="20"/>
                <w:rtl w:val="0"/>
              </w:rPr>
              <w:t xml:space="preserve">01/09/2026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6E">
            <w:pPr>
              <w:spacing w:after="30" w:line="250" w:lineRule="auto"/>
              <w:jc w:val="left"/>
              <w:rPr>
                <w:sz w:val="20"/>
                <w:szCs w:val="20"/>
              </w:rPr>
            </w:pPr>
            <w:r w:rsidDel="00000000" w:rsidR="00000000" w:rsidRPr="00000000">
              <w:rPr>
                <w:sz w:val="20"/>
                <w:szCs w:val="20"/>
                <w:rtl w:val="0"/>
              </w:rPr>
              <w:t xml:space="preserve">5</w:t>
            </w:r>
          </w:p>
        </w:tc>
        <w:tc>
          <w:tcPr>
            <w:shd w:fill="ffffff" w:val="clear"/>
            <w:tcMar>
              <w:top w:w="80.0" w:type="dxa"/>
              <w:left w:w="110.0" w:type="dxa"/>
              <w:bottom w:w="80.0" w:type="dxa"/>
              <w:right w:w="110.0" w:type="dxa"/>
            </w:tcMar>
            <w:vAlign w:val="top"/>
          </w:tcPr>
          <w:p w:rsidR="00000000" w:rsidDel="00000000" w:rsidP="00000000" w:rsidRDefault="00000000" w:rsidRPr="00000000" w14:paraId="0000016F">
            <w:pPr>
              <w:spacing w:after="30" w:line="250" w:lineRule="auto"/>
              <w:jc w:val="left"/>
              <w:rPr>
                <w:sz w:val="20"/>
                <w:szCs w:val="20"/>
              </w:rPr>
            </w:pPr>
            <w:r w:rsidDel="00000000" w:rsidR="00000000" w:rsidRPr="00000000">
              <w:rPr>
                <w:sz w:val="20"/>
                <w:szCs w:val="20"/>
                <w:rtl w:val="0"/>
              </w:rPr>
              <w:t xml:space="preserve">Especialista en Ciberseguridad, NEA/NOA: $2.933.930-$4.250.685 (empresa grande)</w:t>
            </w:r>
          </w:p>
        </w:tc>
        <w:tc>
          <w:tcPr>
            <w:shd w:fill="ffffff" w:val="clear"/>
            <w:tcMar>
              <w:top w:w="80.0" w:type="dxa"/>
              <w:left w:w="110.0" w:type="dxa"/>
              <w:bottom w:w="80.0" w:type="dxa"/>
              <w:right w:w="110.0" w:type="dxa"/>
            </w:tcMar>
            <w:vAlign w:val="top"/>
          </w:tcPr>
          <w:p w:rsidR="00000000" w:rsidDel="00000000" w:rsidP="00000000" w:rsidRDefault="00000000" w:rsidRPr="00000000" w14:paraId="00000170">
            <w:pPr>
              <w:spacing w:after="30" w:line="250" w:lineRule="auto"/>
              <w:jc w:val="left"/>
              <w:rPr>
                <w:sz w:val="20"/>
                <w:szCs w:val="20"/>
              </w:rPr>
            </w:pPr>
            <w:r w:rsidDel="00000000" w:rsidR="00000000" w:rsidRPr="00000000">
              <w:rPr>
                <w:sz w:val="20"/>
                <w:szCs w:val="20"/>
                <w:rtl w:val="0"/>
              </w:rPr>
              <w:t xml:space="preserve">Adecco Argentina (2025, diciembre). </w:t>
            </w:r>
            <w:r w:rsidDel="00000000" w:rsidR="00000000" w:rsidRPr="00000000">
              <w:rPr>
                <w:i w:val="1"/>
                <w:iCs w:val="1"/>
                <w:sz w:val="20"/>
                <w:szCs w:val="20"/>
                <w:rtl w:val="0"/>
              </w:rPr>
              <w:t xml:space="preserve">Guía Salarial Argentina 2025</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71">
            <w:pPr>
              <w:spacing w:after="30" w:line="250" w:lineRule="auto"/>
              <w:jc w:val="left"/>
              <w:rPr>
                <w:sz w:val="20"/>
                <w:szCs w:val="20"/>
              </w:rPr>
            </w:pPr>
            <w:r w:rsidDel="00000000" w:rsidR="00000000" w:rsidRPr="00000000">
              <w:rPr>
                <w:sz w:val="20"/>
                <w:szCs w:val="20"/>
                <w:rtl w:val="0"/>
              </w:rPr>
              <w:t xml:space="preserve">Diciembre 2025</w:t>
            </w:r>
          </w:p>
        </w:tc>
        <w:tc>
          <w:tcPr>
            <w:shd w:fill="ffffff" w:val="clear"/>
            <w:tcMar>
              <w:top w:w="80.0" w:type="dxa"/>
              <w:left w:w="110.0" w:type="dxa"/>
              <w:bottom w:w="80.0" w:type="dxa"/>
              <w:right w:w="110.0" w:type="dxa"/>
            </w:tcMar>
            <w:vAlign w:val="top"/>
          </w:tcPr>
          <w:p w:rsidR="00000000" w:rsidDel="00000000" w:rsidP="00000000" w:rsidRDefault="00000000" w:rsidRPr="00000000" w14:paraId="00000172">
            <w:pPr>
              <w:spacing w:after="30" w:line="250" w:lineRule="auto"/>
              <w:jc w:val="left"/>
              <w:rPr>
                <w:sz w:val="20"/>
                <w:szCs w:val="20"/>
              </w:rPr>
            </w:pPr>
            <w:r w:rsidDel="00000000" w:rsidR="00000000" w:rsidRPr="00000000">
              <w:rPr>
                <w:sz w:val="20"/>
                <w:szCs w:val="20"/>
                <w:rtl w:val="0"/>
              </w:rPr>
              <w:t xml:space="preserve">04/09/2026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73">
            <w:pPr>
              <w:spacing w:after="30" w:line="250" w:lineRule="auto"/>
              <w:jc w:val="left"/>
              <w:rPr>
                <w:sz w:val="20"/>
                <w:szCs w:val="20"/>
              </w:rPr>
            </w:pPr>
            <w:r w:rsidDel="00000000" w:rsidR="00000000" w:rsidRPr="00000000">
              <w:rPr>
                <w:sz w:val="20"/>
                <w:szCs w:val="20"/>
                <w:rtl w:val="0"/>
              </w:rPr>
              <w:t xml:space="preserve">6</w:t>
            </w:r>
          </w:p>
        </w:tc>
        <w:tc>
          <w:tcPr>
            <w:shd w:fill="ffffff" w:val="clear"/>
            <w:tcMar>
              <w:top w:w="80.0" w:type="dxa"/>
              <w:left w:w="110.0" w:type="dxa"/>
              <w:bottom w:w="80.0" w:type="dxa"/>
              <w:right w:w="110.0" w:type="dxa"/>
            </w:tcMar>
            <w:vAlign w:val="top"/>
          </w:tcPr>
          <w:p w:rsidR="00000000" w:rsidDel="00000000" w:rsidP="00000000" w:rsidRDefault="00000000" w:rsidRPr="00000000" w14:paraId="00000174">
            <w:pPr>
              <w:spacing w:after="30" w:line="250" w:lineRule="auto"/>
              <w:jc w:val="left"/>
              <w:rPr>
                <w:sz w:val="20"/>
                <w:szCs w:val="20"/>
              </w:rPr>
            </w:pPr>
            <w:r w:rsidDel="00000000" w:rsidR="00000000" w:rsidRPr="00000000">
              <w:rPr>
                <w:sz w:val="20"/>
                <w:szCs w:val="20"/>
                <w:rtl w:val="0"/>
              </w:rPr>
              <w:t xml:space="preserve">41% brecha de habilidades en IA, 36% en seguridad en la nube</w:t>
            </w:r>
          </w:p>
        </w:tc>
        <w:tc>
          <w:tcPr>
            <w:shd w:fill="ffffff" w:val="clear"/>
            <w:tcMar>
              <w:top w:w="80.0" w:type="dxa"/>
              <w:left w:w="110.0" w:type="dxa"/>
              <w:bottom w:w="80.0" w:type="dxa"/>
              <w:right w:w="110.0" w:type="dxa"/>
            </w:tcMar>
            <w:vAlign w:val="top"/>
          </w:tcPr>
          <w:p w:rsidR="00000000" w:rsidDel="00000000" w:rsidP="00000000" w:rsidRDefault="00000000" w:rsidRPr="00000000" w14:paraId="00000175">
            <w:pPr>
              <w:spacing w:after="30" w:line="250" w:lineRule="auto"/>
              <w:jc w:val="left"/>
              <w:rPr>
                <w:sz w:val="20"/>
                <w:szCs w:val="20"/>
              </w:rPr>
            </w:pPr>
            <w:r w:rsidDel="00000000" w:rsidR="00000000" w:rsidRPr="00000000">
              <w:rPr>
                <w:sz w:val="20"/>
                <w:szCs w:val="20"/>
                <w:rtl w:val="0"/>
              </w:rPr>
              <w:t xml:space="preserve">International ISC2 (2025, diciembre). </w:t>
            </w:r>
            <w:r w:rsidDel="00000000" w:rsidR="00000000" w:rsidRPr="00000000">
              <w:rPr>
                <w:i w:val="1"/>
                <w:iCs w:val="1"/>
                <w:sz w:val="20"/>
                <w:szCs w:val="20"/>
                <w:rtl w:val="0"/>
              </w:rPr>
              <w:t xml:space="preserve">2025 ISC2 Cybersecurity Workforce Study</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76">
            <w:pPr>
              <w:spacing w:after="30" w:line="250" w:lineRule="auto"/>
              <w:jc w:val="left"/>
              <w:rPr>
                <w:sz w:val="20"/>
                <w:szCs w:val="20"/>
              </w:rPr>
            </w:pPr>
            <w:r w:rsidDel="00000000" w:rsidR="00000000" w:rsidRPr="00000000">
              <w:rPr>
                <w:sz w:val="20"/>
                <w:szCs w:val="20"/>
                <w:rtl w:val="0"/>
              </w:rPr>
              <w:t xml:space="preserve">Diciembre 2025</w:t>
            </w:r>
          </w:p>
        </w:tc>
        <w:tc>
          <w:tcPr>
            <w:shd w:fill="ffffff" w:val="clear"/>
            <w:tcMar>
              <w:top w:w="80.0" w:type="dxa"/>
              <w:left w:w="110.0" w:type="dxa"/>
              <w:bottom w:w="80.0" w:type="dxa"/>
              <w:right w:w="110.0" w:type="dxa"/>
            </w:tcMar>
            <w:vAlign w:val="top"/>
          </w:tcPr>
          <w:p w:rsidR="00000000" w:rsidDel="00000000" w:rsidP="00000000" w:rsidRDefault="00000000" w:rsidRPr="00000000" w14:paraId="00000177">
            <w:pPr>
              <w:spacing w:after="30" w:line="250" w:lineRule="auto"/>
              <w:jc w:val="left"/>
              <w:rPr>
                <w:sz w:val="20"/>
                <w:szCs w:val="20"/>
              </w:rPr>
            </w:pPr>
            <w:r w:rsidDel="00000000" w:rsidR="00000000" w:rsidRPr="00000000">
              <w:rPr>
                <w:sz w:val="20"/>
                <w:szCs w:val="20"/>
                <w:rtl w:val="0"/>
              </w:rPr>
              <w:t xml:space="preserve">02/09/2026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78">
            <w:pPr>
              <w:spacing w:after="30" w:line="250" w:lineRule="auto"/>
              <w:jc w:val="left"/>
              <w:rPr>
                <w:sz w:val="20"/>
                <w:szCs w:val="20"/>
              </w:rPr>
            </w:pPr>
            <w:r w:rsidDel="00000000" w:rsidR="00000000" w:rsidRPr="00000000">
              <w:rPr>
                <w:sz w:val="20"/>
                <w:szCs w:val="20"/>
                <w:rtl w:val="0"/>
              </w:rPr>
              <w:t xml:space="preserve">7</w:t>
            </w:r>
          </w:p>
        </w:tc>
        <w:tc>
          <w:tcPr>
            <w:shd w:fill="ffffff" w:val="clear"/>
            <w:tcMar>
              <w:top w:w="80.0" w:type="dxa"/>
              <w:left w:w="110.0" w:type="dxa"/>
              <w:bottom w:w="80.0" w:type="dxa"/>
              <w:right w:w="110.0" w:type="dxa"/>
            </w:tcMar>
            <w:vAlign w:val="top"/>
          </w:tcPr>
          <w:p w:rsidR="00000000" w:rsidDel="00000000" w:rsidP="00000000" w:rsidRDefault="00000000" w:rsidRPr="00000000" w14:paraId="00000179">
            <w:pPr>
              <w:spacing w:after="30" w:line="250" w:lineRule="auto"/>
              <w:jc w:val="left"/>
              <w:rPr>
                <w:sz w:val="20"/>
                <w:szCs w:val="20"/>
              </w:rPr>
            </w:pPr>
            <w:r w:rsidDel="00000000" w:rsidR="00000000" w:rsidRPr="00000000">
              <w:rPr>
                <w:sz w:val="20"/>
                <w:szCs w:val="20"/>
                <w:rtl w:val="0"/>
              </w:rPr>
              <w:t xml:space="preserve">Exportaciones de la Economía del Conocimiento: USD 10.085 M, +11,7% interanual</w:t>
            </w:r>
          </w:p>
        </w:tc>
        <w:tc>
          <w:tcPr>
            <w:shd w:fill="ffffff" w:val="clear"/>
            <w:tcMar>
              <w:top w:w="80.0" w:type="dxa"/>
              <w:left w:w="110.0" w:type="dxa"/>
              <w:bottom w:w="80.0" w:type="dxa"/>
              <w:right w:w="110.0" w:type="dxa"/>
            </w:tcMar>
            <w:vAlign w:val="top"/>
          </w:tcPr>
          <w:p w:rsidR="00000000" w:rsidDel="00000000" w:rsidP="00000000" w:rsidRDefault="00000000" w:rsidRPr="00000000" w14:paraId="0000017A">
            <w:pPr>
              <w:spacing w:after="30" w:line="250" w:lineRule="auto"/>
              <w:jc w:val="left"/>
              <w:rPr>
                <w:sz w:val="20"/>
                <w:szCs w:val="20"/>
              </w:rPr>
            </w:pPr>
            <w:r w:rsidDel="00000000" w:rsidR="00000000" w:rsidRPr="00000000">
              <w:rPr>
                <w:sz w:val="20"/>
                <w:szCs w:val="20"/>
                <w:rtl w:val="0"/>
              </w:rPr>
              <w:t xml:space="preserve">La Economía del Conocimiento... (2026, 26 de junio). </w:t>
            </w:r>
            <w:r w:rsidDel="00000000" w:rsidR="00000000" w:rsidRPr="00000000">
              <w:rPr>
                <w:i w:val="1"/>
                <w:iCs w:val="1"/>
                <w:sz w:val="20"/>
                <w:szCs w:val="20"/>
                <w:rtl w:val="0"/>
              </w:rPr>
              <w:t xml:space="preserve">Perfil</w:t>
            </w:r>
            <w:r w:rsidDel="00000000" w:rsidR="00000000" w:rsidRPr="00000000">
              <w:rPr>
                <w:sz w:val="20"/>
                <w:szCs w:val="20"/>
                <w:rtl w:val="0"/>
              </w:rPr>
              <w:t xml:space="preserve"> (difundido por Argencon)</w:t>
            </w:r>
          </w:p>
        </w:tc>
        <w:tc>
          <w:tcPr>
            <w:shd w:fill="ffffff" w:val="clear"/>
            <w:tcMar>
              <w:top w:w="80.0" w:type="dxa"/>
              <w:left w:w="110.0" w:type="dxa"/>
              <w:bottom w:w="80.0" w:type="dxa"/>
              <w:right w:w="110.0" w:type="dxa"/>
            </w:tcMar>
            <w:vAlign w:val="top"/>
          </w:tcPr>
          <w:p w:rsidR="00000000" w:rsidDel="00000000" w:rsidP="00000000" w:rsidRDefault="00000000" w:rsidRPr="00000000" w14:paraId="0000017B">
            <w:pPr>
              <w:spacing w:after="30" w:line="250" w:lineRule="auto"/>
              <w:jc w:val="left"/>
              <w:rPr>
                <w:sz w:val="20"/>
                <w:szCs w:val="20"/>
              </w:rPr>
            </w:pPr>
            <w:r w:rsidDel="00000000" w:rsidR="00000000" w:rsidRPr="00000000">
              <w:rPr>
                <w:sz w:val="20"/>
                <w:szCs w:val="20"/>
                <w:rtl w:val="0"/>
              </w:rPr>
              <w:t xml:space="preserve">marzo 2026</w:t>
            </w:r>
          </w:p>
        </w:tc>
        <w:tc>
          <w:tcPr>
            <w:shd w:fill="ffffff" w:val="clear"/>
            <w:tcMar>
              <w:top w:w="80.0" w:type="dxa"/>
              <w:left w:w="110.0" w:type="dxa"/>
              <w:bottom w:w="80.0" w:type="dxa"/>
              <w:right w:w="110.0" w:type="dxa"/>
            </w:tcMar>
            <w:vAlign w:val="top"/>
          </w:tcPr>
          <w:p w:rsidR="00000000" w:rsidDel="00000000" w:rsidP="00000000" w:rsidRDefault="00000000" w:rsidRPr="00000000" w14:paraId="0000017C">
            <w:pPr>
              <w:spacing w:after="30" w:line="250" w:lineRule="auto"/>
              <w:jc w:val="left"/>
              <w:rPr>
                <w:sz w:val="20"/>
                <w:szCs w:val="20"/>
              </w:rPr>
            </w:pPr>
            <w:r w:rsidDel="00000000" w:rsidR="00000000" w:rsidRPr="00000000">
              <w:rPr>
                <w:sz w:val="20"/>
                <w:szCs w:val="20"/>
                <w:rtl w:val="0"/>
              </w:rPr>
              <w:t xml:space="preserve">02/09/2026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7D">
            <w:pPr>
              <w:spacing w:after="30" w:line="250" w:lineRule="auto"/>
              <w:jc w:val="left"/>
              <w:rPr>
                <w:sz w:val="20"/>
                <w:szCs w:val="20"/>
              </w:rPr>
            </w:pPr>
            <w:r w:rsidDel="00000000" w:rsidR="00000000" w:rsidRPr="00000000">
              <w:rPr>
                <w:sz w:val="20"/>
                <w:szCs w:val="20"/>
                <w:rtl w:val="0"/>
              </w:rPr>
              <w:t xml:space="preserve">8</w:t>
            </w:r>
          </w:p>
        </w:tc>
        <w:tc>
          <w:tcPr>
            <w:shd w:fill="ffffff" w:val="clear"/>
            <w:tcMar>
              <w:top w:w="80.0" w:type="dxa"/>
              <w:left w:w="110.0" w:type="dxa"/>
              <w:bottom w:w="80.0" w:type="dxa"/>
              <w:right w:w="110.0" w:type="dxa"/>
            </w:tcMar>
            <w:vAlign w:val="top"/>
          </w:tcPr>
          <w:p w:rsidR="00000000" w:rsidDel="00000000" w:rsidP="00000000" w:rsidRDefault="00000000" w:rsidRPr="00000000" w14:paraId="0000017E">
            <w:pPr>
              <w:spacing w:after="30" w:line="250" w:lineRule="auto"/>
              <w:jc w:val="left"/>
              <w:rPr>
                <w:sz w:val="20"/>
                <w:szCs w:val="20"/>
              </w:rPr>
            </w:pPr>
            <w:r w:rsidDel="00000000" w:rsidR="00000000" w:rsidRPr="00000000">
              <w:rPr>
                <w:sz w:val="20"/>
                <w:szCs w:val="20"/>
                <w:rtl w:val="0"/>
              </w:rPr>
              <w:t xml:space="preserve">Actividades promovidas del Art. 2°, inciso a)</w:t>
            </w:r>
          </w:p>
        </w:tc>
        <w:tc>
          <w:tcPr>
            <w:shd w:fill="ffffff" w:val="clear"/>
            <w:tcMar>
              <w:top w:w="80.0" w:type="dxa"/>
              <w:left w:w="110.0" w:type="dxa"/>
              <w:bottom w:w="80.0" w:type="dxa"/>
              <w:right w:w="110.0" w:type="dxa"/>
            </w:tcMar>
            <w:vAlign w:val="top"/>
          </w:tcPr>
          <w:p w:rsidR="00000000" w:rsidDel="00000000" w:rsidP="00000000" w:rsidRDefault="00000000" w:rsidRPr="00000000" w14:paraId="0000017F">
            <w:pPr>
              <w:spacing w:after="30" w:line="250" w:lineRule="auto"/>
              <w:jc w:val="left"/>
              <w:rPr>
                <w:sz w:val="20"/>
                <w:szCs w:val="20"/>
              </w:rPr>
            </w:pPr>
            <w:r w:rsidDel="00000000" w:rsidR="00000000" w:rsidRPr="00000000">
              <w:rPr>
                <w:sz w:val="20"/>
                <w:szCs w:val="20"/>
                <w:rtl w:val="0"/>
              </w:rPr>
              <w:t xml:space="preserve">Congreso de la Nación Argentina (2019). </w:t>
            </w:r>
            <w:r w:rsidDel="00000000" w:rsidR="00000000" w:rsidRPr="00000000">
              <w:rPr>
                <w:i w:val="1"/>
                <w:iCs w:val="1"/>
                <w:sz w:val="20"/>
                <w:szCs w:val="20"/>
                <w:rtl w:val="0"/>
              </w:rPr>
              <w:t xml:space="preserve">Ley N.º 27.506</w:t>
            </w: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80">
            <w:pPr>
              <w:spacing w:after="30" w:line="250" w:lineRule="auto"/>
              <w:jc w:val="left"/>
              <w:rPr>
                <w:sz w:val="20"/>
                <w:szCs w:val="20"/>
              </w:rPr>
            </w:pPr>
            <w:r w:rsidDel="00000000" w:rsidR="00000000" w:rsidRPr="00000000">
              <w:rPr>
                <w:sz w:val="20"/>
                <w:szCs w:val="20"/>
                <w:rtl w:val="0"/>
              </w:rPr>
              <w:t xml:space="preserve">2019</w:t>
            </w:r>
          </w:p>
        </w:tc>
        <w:tc>
          <w:tcPr>
            <w:shd w:fill="ffffff" w:val="clear"/>
            <w:tcMar>
              <w:top w:w="80.0" w:type="dxa"/>
              <w:left w:w="110.0" w:type="dxa"/>
              <w:bottom w:w="80.0" w:type="dxa"/>
              <w:right w:w="110.0" w:type="dxa"/>
            </w:tcMar>
            <w:vAlign w:val="top"/>
          </w:tcPr>
          <w:p w:rsidR="00000000" w:rsidDel="00000000" w:rsidP="00000000" w:rsidRDefault="00000000" w:rsidRPr="00000000" w14:paraId="00000181">
            <w:pPr>
              <w:spacing w:after="30" w:line="250" w:lineRule="auto"/>
              <w:jc w:val="left"/>
              <w:rPr>
                <w:sz w:val="20"/>
                <w:szCs w:val="20"/>
              </w:rPr>
            </w:pPr>
            <w:r w:rsidDel="00000000" w:rsidR="00000000" w:rsidRPr="00000000">
              <w:rPr>
                <w:sz w:val="20"/>
                <w:szCs w:val="20"/>
                <w:rtl w:val="0"/>
              </w:rPr>
              <w:t xml:space="preserve">02/09/2026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82">
            <w:pPr>
              <w:spacing w:after="30" w:line="250" w:lineRule="auto"/>
              <w:jc w:val="left"/>
              <w:rPr>
                <w:sz w:val="20"/>
                <w:szCs w:val="20"/>
              </w:rPr>
            </w:pPr>
            <w:r w:rsidDel="00000000" w:rsidR="00000000" w:rsidRPr="00000000">
              <w:rPr>
                <w:sz w:val="20"/>
                <w:szCs w:val="20"/>
                <w:rtl w:val="0"/>
              </w:rPr>
              <w:t xml:space="preserve">9</w:t>
            </w:r>
          </w:p>
        </w:tc>
        <w:tc>
          <w:tcPr>
            <w:shd w:fill="ffffff" w:val="clear"/>
            <w:tcMar>
              <w:top w:w="80.0" w:type="dxa"/>
              <w:left w:w="110.0" w:type="dxa"/>
              <w:bottom w:w="80.0" w:type="dxa"/>
              <w:right w:w="110.0" w:type="dxa"/>
            </w:tcMar>
            <w:vAlign w:val="top"/>
          </w:tcPr>
          <w:p w:rsidR="00000000" w:rsidDel="00000000" w:rsidP="00000000" w:rsidRDefault="00000000" w:rsidRPr="00000000" w14:paraId="00000183">
            <w:pPr>
              <w:spacing w:after="30" w:line="250" w:lineRule="auto"/>
              <w:jc w:val="left"/>
              <w:rPr>
                <w:sz w:val="20"/>
                <w:szCs w:val="20"/>
              </w:rPr>
            </w:pPr>
            <w:r w:rsidDel="00000000" w:rsidR="00000000" w:rsidRPr="00000000">
              <w:rPr>
                <w:sz w:val="20"/>
                <w:szCs w:val="20"/>
                <w:rtl w:val="0"/>
              </w:rPr>
              <w:t xml:space="preserve">Oferta académica en Informática/Sistemas, sede Apóstoles</w:t>
            </w:r>
          </w:p>
        </w:tc>
        <w:tc>
          <w:tcPr>
            <w:shd w:fill="ffffff" w:val="clear"/>
            <w:tcMar>
              <w:top w:w="80.0" w:type="dxa"/>
              <w:left w:w="110.0" w:type="dxa"/>
              <w:bottom w:w="80.0" w:type="dxa"/>
              <w:right w:w="110.0" w:type="dxa"/>
            </w:tcMar>
            <w:vAlign w:val="top"/>
          </w:tcPr>
          <w:p w:rsidR="00000000" w:rsidDel="00000000" w:rsidP="00000000" w:rsidRDefault="00000000" w:rsidRPr="00000000" w14:paraId="00000184">
            <w:pPr>
              <w:spacing w:after="30" w:line="250" w:lineRule="auto"/>
              <w:jc w:val="left"/>
              <w:rPr>
                <w:sz w:val="20"/>
                <w:szCs w:val="20"/>
              </w:rPr>
            </w:pPr>
            <w:r w:rsidDel="00000000" w:rsidR="00000000" w:rsidRPr="00000000">
              <w:rPr>
                <w:sz w:val="20"/>
                <w:szCs w:val="20"/>
                <w:rtl w:val="0"/>
              </w:rPr>
              <w:t xml:space="preserve">Facultad de Ciencias Exactas, Químicas y Naturales, UNaM (s. f.)</w:t>
            </w:r>
          </w:p>
        </w:tc>
        <w:tc>
          <w:tcPr>
            <w:shd w:fill="ffffff" w:val="clear"/>
            <w:tcMar>
              <w:top w:w="80.0" w:type="dxa"/>
              <w:left w:w="110.0" w:type="dxa"/>
              <w:bottom w:w="80.0" w:type="dxa"/>
              <w:right w:w="110.0" w:type="dxa"/>
            </w:tcMar>
            <w:vAlign w:val="top"/>
          </w:tcPr>
          <w:p w:rsidR="00000000" w:rsidDel="00000000" w:rsidP="00000000" w:rsidRDefault="00000000" w:rsidRPr="00000000" w14:paraId="00000185">
            <w:pPr>
              <w:spacing w:after="30" w:line="250" w:lineRule="auto"/>
              <w:jc w:val="left"/>
              <w:rPr>
                <w:sz w:val="20"/>
                <w:szCs w:val="20"/>
              </w:rPr>
            </w:pPr>
            <w:r w:rsidDel="00000000" w:rsidR="00000000" w:rsidRPr="00000000">
              <w:rPr>
                <w:sz w:val="20"/>
                <w:szCs w:val="20"/>
                <w:rtl w:val="0"/>
              </w:rPr>
              <w:t xml:space="preserve">vigente a sept. 2026</w:t>
            </w:r>
          </w:p>
        </w:tc>
        <w:tc>
          <w:tcPr>
            <w:shd w:fill="ffffff" w:val="clear"/>
            <w:tcMar>
              <w:top w:w="80.0" w:type="dxa"/>
              <w:left w:w="110.0" w:type="dxa"/>
              <w:bottom w:w="80.0" w:type="dxa"/>
              <w:right w:w="110.0" w:type="dxa"/>
            </w:tcMar>
            <w:vAlign w:val="top"/>
          </w:tcPr>
          <w:p w:rsidR="00000000" w:rsidDel="00000000" w:rsidP="00000000" w:rsidRDefault="00000000" w:rsidRPr="00000000" w14:paraId="00000186">
            <w:pPr>
              <w:spacing w:after="30" w:line="250" w:lineRule="auto"/>
              <w:jc w:val="left"/>
              <w:rPr>
                <w:sz w:val="20"/>
                <w:szCs w:val="20"/>
              </w:rPr>
            </w:pPr>
            <w:r w:rsidDel="00000000" w:rsidR="00000000" w:rsidRPr="00000000">
              <w:rPr>
                <w:sz w:val="20"/>
                <w:szCs w:val="20"/>
                <w:rtl w:val="0"/>
              </w:rPr>
              <w:t xml:space="preserve">02/09/2026</w:t>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87">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88">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89">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8A">
            <w:pPr>
              <w:spacing w:after="30" w:line="250" w:lineRule="auto"/>
              <w:jc w:val="left"/>
              <w:rPr>
                <w:sz w:val="20"/>
                <w:szCs w:val="20"/>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8B">
            <w:pPr>
              <w:spacing w:after="30" w:line="250" w:lineRule="auto"/>
              <w:jc w:val="left"/>
              <w:rPr>
                <w:sz w:val="20"/>
                <w:szCs w:val="20"/>
              </w:rPr>
            </w:pPr>
            <w:r w:rsidDel="00000000" w:rsidR="00000000" w:rsidRPr="00000000">
              <w:rPr>
                <w:rtl w:val="0"/>
              </w:rPr>
            </w:r>
          </w:p>
        </w:tc>
      </w:tr>
    </w:tbl>
    <w:p w:rsidR="00000000" w:rsidDel="00000000" w:rsidP="00000000" w:rsidRDefault="00000000" w:rsidRPr="00000000" w14:paraId="0000018C">
      <w:pPr>
        <w:spacing w:after="170" w:lineRule="auto"/>
        <w:rPr/>
      </w:pPr>
      <w:r w:rsidDel="00000000" w:rsidR="00000000" w:rsidRPr="00000000">
        <w:rPr>
          <w:rtl w:val="0"/>
        </w:rPr>
      </w:r>
    </w:p>
    <w:p w:rsidR="00000000" w:rsidDel="00000000" w:rsidP="00000000" w:rsidRDefault="00000000" w:rsidRPr="00000000" w14:paraId="0000018D">
      <w:pPr>
        <w:pStyle w:val="Heading2"/>
        <w:spacing w:after="100" w:before="220" w:lineRule="auto"/>
        <w:rPr/>
      </w:pPr>
      <w:r w:rsidDel="00000000" w:rsidR="00000000" w:rsidRPr="00000000">
        <w:rPr>
          <w:rFonts w:ascii="Times New Roman" w:cs="Times New Roman" w:eastAsia="Times New Roman" w:hAnsi="Times New Roman"/>
          <w:b w:val="1"/>
          <w:bCs w:val="1"/>
          <w:color w:val="2e5395"/>
          <w:sz w:val="23"/>
          <w:szCs w:val="23"/>
          <w:rtl w:val="0"/>
        </w:rPr>
        <w:t xml:space="preserve">22.2 · Control de vigencia — revisión previa a cada entrega</w:t>
      </w:r>
      <w:r w:rsidDel="00000000" w:rsidR="00000000" w:rsidRPr="00000000">
        <w:rPr>
          <w:rtl w:val="0"/>
        </w:rPr>
      </w:r>
    </w:p>
    <w:tbl>
      <w:tblPr>
        <w:tblStyle w:val="Table26"/>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2870"/>
        <w:gridCol w:w="2000"/>
        <w:gridCol w:w="2700"/>
        <w:tblGridChange w:id="0">
          <w:tblGrid>
            <w:gridCol w:w="1500"/>
            <w:gridCol w:w="2870"/>
            <w:gridCol w:w="2000"/>
            <w:gridCol w:w="270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18E">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N.º del dato</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8F">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¿Sigue vigente? Sí, no o reemplazado</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90">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Fecha de reverificación</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91">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Acción adoptada</w:t>
            </w: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92">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3">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4">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5">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96">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7">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8">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9">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9A">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B">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C">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D">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9E">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9F">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A0">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A1">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A2">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A3">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A4">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A5">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A6">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A7">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A8">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A9">
            <w:pPr>
              <w:spacing w:after="30" w:line="250" w:lineRule="auto"/>
              <w:jc w:val="left"/>
              <w:rPr/>
            </w:pPr>
            <w:r w:rsidDel="00000000" w:rsidR="00000000" w:rsidRPr="00000000">
              <w:rPr>
                <w:rtl w:val="0"/>
              </w:rPr>
            </w:r>
          </w:p>
        </w:tc>
      </w:tr>
    </w:tbl>
    <w:p w:rsidR="00000000" w:rsidDel="00000000" w:rsidP="00000000" w:rsidRDefault="00000000" w:rsidRPr="00000000" w14:paraId="000001AA">
      <w:pPr>
        <w:spacing w:after="120" w:lineRule="auto"/>
        <w:rPr/>
      </w:pPr>
      <w:r w:rsidDel="00000000" w:rsidR="00000000" w:rsidRPr="00000000">
        <w:rPr>
          <w:rtl w:val="0"/>
        </w:rPr>
      </w:r>
    </w:p>
    <w:tbl>
      <w:tblPr>
        <w:tblStyle w:val="Table27"/>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0"/>
        <w:tblGridChange w:id="0">
          <w:tblGrid>
            <w:gridCol w:w="9070"/>
          </w:tblGrid>
        </w:tblGridChange>
      </w:tblGrid>
      <w:tr>
        <w:trPr>
          <w:cantSplit w:val="0"/>
          <w:tblHeader w:val="0"/>
        </w:trPr>
        <w:tc>
          <w:tcPr>
            <w:shd w:fill="dce6f1" w:val="clear"/>
            <w:tcMar>
              <w:top w:w="130.0" w:type="dxa"/>
              <w:left w:w="150.0" w:type="dxa"/>
              <w:bottom w:w="130.0" w:type="dxa"/>
              <w:right w:w="150.0" w:type="dxa"/>
            </w:tcMar>
          </w:tcPr>
          <w:p w:rsidR="00000000" w:rsidDel="00000000" w:rsidP="00000000" w:rsidRDefault="00000000" w:rsidRPr="00000000" w14:paraId="000001AB">
            <w:pPr>
              <w:spacing w:after="80" w:lineRule="auto"/>
              <w:rPr/>
            </w:pPr>
            <w:r w:rsidDel="00000000" w:rsidR="00000000" w:rsidRPr="00000000">
              <w:rPr>
                <w:rFonts w:ascii="Times New Roman" w:cs="Times New Roman" w:eastAsia="Times New Roman" w:hAnsi="Times New Roman"/>
                <w:b w:val="1"/>
                <w:bCs w:val="1"/>
                <w:sz w:val="21"/>
                <w:szCs w:val="21"/>
                <w:rtl w:val="0"/>
              </w:rPr>
              <w:t xml:space="preserve">◆ POR QUÉ ESTE INSTRUMENTO RINDE MÁS DE LO QUE CUESTA</w:t>
            </w:r>
            <w:r w:rsidDel="00000000" w:rsidR="00000000" w:rsidRPr="00000000">
              <w:rPr>
                <w:rtl w:val="0"/>
              </w:rPr>
            </w:r>
          </w:p>
          <w:p w:rsidR="00000000" w:rsidDel="00000000" w:rsidP="00000000" w:rsidRDefault="00000000" w:rsidRPr="00000000" w14:paraId="000001AC">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Una fila correctamente cargada equivale a una referencia en normas APA a medio redactar, de modo que la bibliografía del informe se construye sola a lo largo del cuatrimestre.</w:t>
            </w:r>
            <w:r w:rsidDel="00000000" w:rsidR="00000000" w:rsidRPr="00000000">
              <w:rPr>
                <w:rtl w:val="0"/>
              </w:rPr>
            </w:r>
          </w:p>
          <w:p w:rsidR="00000000" w:rsidDel="00000000" w:rsidP="00000000" w:rsidRDefault="00000000" w:rsidRPr="00000000" w14:paraId="000001AD">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En noviembre, cuando el equipo redacte las conclusiones y necesite confirmar el origen de un número escrito en agosto, la respuesta estará en una fila y no en la memoria de alguien. La revisión de vigencia previa a cada entrega evita el error más costoso: sostener en la defensa una cifra que quedó desactualizada tres meses antes.</w:t>
            </w:r>
            <w:r w:rsidDel="00000000" w:rsidR="00000000" w:rsidRPr="00000000">
              <w:rPr>
                <w:rtl w:val="0"/>
              </w:rPr>
            </w:r>
          </w:p>
        </w:tc>
      </w:tr>
    </w:tbl>
    <w:p w:rsidR="00000000" w:rsidDel="00000000" w:rsidP="00000000" w:rsidRDefault="00000000" w:rsidRPr="00000000" w14:paraId="000001AE">
      <w:pPr>
        <w:pStyle w:val="Heading1"/>
        <w:spacing w:after="120" w:before="360" w:lineRule="auto"/>
        <w:rPr/>
      </w:pPr>
      <w:r w:rsidDel="00000000" w:rsidR="00000000" w:rsidRPr="00000000">
        <w:rPr>
          <w:rFonts w:ascii="Times New Roman" w:cs="Times New Roman" w:eastAsia="Times New Roman" w:hAnsi="Times New Roman"/>
          <w:b w:val="1"/>
          <w:bCs w:val="1"/>
          <w:color w:val="1f3864"/>
          <w:sz w:val="27"/>
          <w:szCs w:val="27"/>
          <w:rtl w:val="0"/>
        </w:rPr>
        <w:t xml:space="preserve">Destino documental de los Instrumentos 17 a 22</w:t>
      </w:r>
      <w:r w:rsidDel="00000000" w:rsidR="00000000" w:rsidRPr="00000000">
        <w:rPr>
          <w:rtl w:val="0"/>
        </w:rPr>
      </w:r>
    </w:p>
    <w:p w:rsidR="00000000" w:rsidDel="00000000" w:rsidP="00000000" w:rsidRDefault="00000000" w:rsidRPr="00000000" w14:paraId="000001AF">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Consúltese junto con el Instrumento 10, la matriz de correspondencia general con el Reglamento del PIF que se entregó en la Clase 2.</w:t>
      </w:r>
      <w:r w:rsidDel="00000000" w:rsidR="00000000" w:rsidRPr="00000000">
        <w:rPr>
          <w:rtl w:val="0"/>
        </w:rPr>
      </w:r>
    </w:p>
    <w:tbl>
      <w:tblPr>
        <w:tblStyle w:val="Table28"/>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2600"/>
        <w:gridCol w:w="1300"/>
        <w:gridCol w:w="3070"/>
        <w:tblGridChange w:id="0">
          <w:tblGrid>
            <w:gridCol w:w="2100"/>
            <w:gridCol w:w="2600"/>
            <w:gridCol w:w="1300"/>
            <w:gridCol w:w="307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1B0">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Instrumento</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B1">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Destino en el informe</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B2">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Instancia</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B3">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Advertencia</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B4">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17 · Ficha de fuente estadística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5">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Cap. II.1 — fuentes de datos utilizadas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6">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ICE 1</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7">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Una ficha por fuente. Se conserva y se reutiliza cada vez que se cite la misma publicación.</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B8">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18 · Contraste entre dos fuentes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9">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Cap. II.5 — análisis de la información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A">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ICE 1</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B">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Si los dos valores coinciden exactamente, verificar que una fuente no esté citando a la otra.</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BC">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19 · Mapeo de actores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D">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Cap. II.1 y Cap. X — recursos del proyecto</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E">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ICE 1 y ICE 3</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BF">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Sólo computan los actores accesibles. Las gestiones sin respuesta también se registran.</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C0">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20 · Verificación de demanda</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1">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Cap. I.3 y Cap. II.6</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2">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ICE 1</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3">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El dictamen honesto no se penaliza. Inventar un costo, sí.</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C4">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21 · Encuadre sectorial</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5">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Cap. II.5 — análisis de la información</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6">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ICE 1</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7">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Dos sectores separados: demanda y oferta. Todo rasgo exige su implicancia.</w:t>
            </w:r>
            <w:r w:rsidDel="00000000" w:rsidR="00000000" w:rsidRPr="00000000">
              <w:rPr>
                <w:rtl w:val="0"/>
              </w:rPr>
            </w:r>
          </w:p>
        </w:tc>
      </w:tr>
      <w:tr>
        <w:trPr>
          <w:cantSplit w:val="0"/>
          <w:tblHeader w:val="0"/>
        </w:trPr>
        <w:tc>
          <w:tcPr>
            <w:tcMar>
              <w:top w:w="80.0" w:type="dxa"/>
              <w:left w:w="110.0" w:type="dxa"/>
              <w:bottom w:w="80.0" w:type="dxa"/>
              <w:right w:w="110.0" w:type="dxa"/>
            </w:tcMar>
            <w:vAlign w:val="top"/>
          </w:tcPr>
          <w:p w:rsidR="00000000" w:rsidDel="00000000" w:rsidP="00000000" w:rsidRDefault="00000000" w:rsidRPr="00000000" w14:paraId="000001C8">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22 · Registro de citas</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9">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Bibliografía y Anexo I</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A">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Permanente</w:t>
            </w:r>
            <w:r w:rsidDel="00000000" w:rsidR="00000000" w:rsidRPr="00000000">
              <w:rPr>
                <w:rtl w:val="0"/>
              </w:rPr>
            </w:r>
          </w:p>
        </w:tc>
        <w:tc>
          <w:tcPr>
            <w:tcMar>
              <w:top w:w="80.0" w:type="dxa"/>
              <w:left w:w="110.0" w:type="dxa"/>
              <w:bottom w:w="80.0" w:type="dxa"/>
              <w:right w:w="110.0" w:type="dxa"/>
            </w:tcMar>
            <w:vAlign w:val="top"/>
          </w:tcPr>
          <w:p w:rsidR="00000000" w:rsidDel="00000000" w:rsidP="00000000" w:rsidRDefault="00000000" w:rsidRPr="00000000" w14:paraId="000001CB">
            <w:pPr>
              <w:spacing w:after="30" w:line="250" w:lineRule="auto"/>
              <w:jc w:val="left"/>
              <w:rPr/>
            </w:pPr>
            <w:r w:rsidDel="00000000" w:rsidR="00000000" w:rsidRPr="00000000">
              <w:rPr>
                <w:rFonts w:ascii="Times New Roman" w:cs="Times New Roman" w:eastAsia="Times New Roman" w:hAnsi="Times New Roman"/>
                <w:sz w:val="20"/>
                <w:szCs w:val="20"/>
                <w:rtl w:val="0"/>
              </w:rPr>
              <w:t xml:space="preserve">Se sostiene hasta la defensa. Se revisa la vigencia antes de cada entrega.</w:t>
            </w:r>
            <w:r w:rsidDel="00000000" w:rsidR="00000000" w:rsidRPr="00000000">
              <w:rPr>
                <w:rtl w:val="0"/>
              </w:rPr>
            </w:r>
          </w:p>
        </w:tc>
      </w:tr>
    </w:tbl>
    <w:p w:rsidR="00000000" w:rsidDel="00000000" w:rsidP="00000000" w:rsidRDefault="00000000" w:rsidRPr="00000000" w14:paraId="000001CC">
      <w:pPr>
        <w:pStyle w:val="Heading1"/>
        <w:spacing w:after="120" w:before="360" w:lineRule="auto"/>
        <w:rPr/>
      </w:pPr>
      <w:r w:rsidDel="00000000" w:rsidR="00000000" w:rsidRPr="00000000">
        <w:rPr>
          <w:rFonts w:ascii="Times New Roman" w:cs="Times New Roman" w:eastAsia="Times New Roman" w:hAnsi="Times New Roman"/>
          <w:b w:val="1"/>
          <w:bCs w:val="1"/>
          <w:color w:val="1f3864"/>
          <w:sz w:val="27"/>
          <w:szCs w:val="27"/>
          <w:rtl w:val="0"/>
        </w:rPr>
        <w:t xml:space="preserve">Verificación previa al jueves 27 de agosto</w:t>
      </w:r>
      <w:r w:rsidDel="00000000" w:rsidR="00000000" w:rsidRPr="00000000">
        <w:rPr>
          <w:rtl w:val="0"/>
        </w:rPr>
      </w:r>
    </w:p>
    <w:tbl>
      <w:tblPr>
        <w:tblStyle w:val="Table29"/>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100"/>
        <w:gridCol w:w="3000"/>
        <w:gridCol w:w="970"/>
        <w:tblGridChange w:id="0">
          <w:tblGrid>
            <w:gridCol w:w="5100"/>
            <w:gridCol w:w="3000"/>
            <w:gridCol w:w="970"/>
          </w:tblGrid>
        </w:tblGridChange>
      </w:tblGrid>
      <w:tr>
        <w:trPr>
          <w:cantSplit w:val="0"/>
          <w:tblHeader w:val="1"/>
        </w:trPr>
        <w:tc>
          <w:tcPr>
            <w:shd w:fill="d9e2f3" w:val="clear"/>
            <w:tcMar>
              <w:top w:w="80.0" w:type="dxa"/>
              <w:left w:w="110.0" w:type="dxa"/>
              <w:bottom w:w="80.0" w:type="dxa"/>
              <w:right w:w="110.0" w:type="dxa"/>
            </w:tcMar>
            <w:vAlign w:val="top"/>
          </w:tcPr>
          <w:p w:rsidR="00000000" w:rsidDel="00000000" w:rsidP="00000000" w:rsidRDefault="00000000" w:rsidRPr="00000000" w14:paraId="000001CD">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Verificación</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CE">
            <w:pPr>
              <w:spacing w:after="30" w:line="250" w:lineRule="auto"/>
              <w:jc w:val="left"/>
              <w:rPr/>
            </w:pPr>
            <w:r w:rsidDel="00000000" w:rsidR="00000000" w:rsidRPr="00000000">
              <w:rPr>
                <w:rFonts w:ascii="Times New Roman" w:cs="Times New Roman" w:eastAsia="Times New Roman" w:hAnsi="Times New Roman"/>
                <w:b w:val="1"/>
                <w:bCs w:val="1"/>
                <w:sz w:val="20"/>
                <w:szCs w:val="20"/>
                <w:rtl w:val="0"/>
              </w:rPr>
              <w:t xml:space="preserve">Instrumento que la acredita</w:t>
            </w:r>
            <w:r w:rsidDel="00000000" w:rsidR="00000000" w:rsidRPr="00000000">
              <w:rPr>
                <w:rtl w:val="0"/>
              </w:rPr>
            </w:r>
          </w:p>
        </w:tc>
        <w:tc>
          <w:tcPr>
            <w:shd w:fill="d9e2f3" w:val="clear"/>
            <w:tcMar>
              <w:top w:w="80.0" w:type="dxa"/>
              <w:left w:w="110.0" w:type="dxa"/>
              <w:bottom w:w="80.0" w:type="dxa"/>
              <w:right w:w="110.0" w:type="dxa"/>
            </w:tcMar>
            <w:vAlign w:val="top"/>
          </w:tcPr>
          <w:p w:rsidR="00000000" w:rsidDel="00000000" w:rsidP="00000000" w:rsidRDefault="00000000" w:rsidRPr="00000000" w14:paraId="000001CF">
            <w:pPr>
              <w:spacing w:after="30" w:line="250" w:lineRule="auto"/>
              <w:jc w:val="left"/>
              <w:rPr/>
            </w:pPr>
            <w:r w:rsidDel="00000000" w:rsidR="00000000" w:rsidRPr="00000000">
              <w:rPr>
                <w:rFonts w:ascii="Arial Unicode MS" w:cs="Arial Unicode MS" w:eastAsia="Arial Unicode MS" w:hAnsi="Arial Unicode MS"/>
                <w:b w:val="1"/>
                <w:bCs w:val="1"/>
                <w:sz w:val="20"/>
                <w:szCs w:val="20"/>
                <w:rtl w:val="0"/>
              </w:rPr>
              <w:t xml:space="preserve">✔</w:t>
            </w: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D0">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1">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2">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D3">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4">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5">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D6">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7">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8">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D9">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A">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B">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DC">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D">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DE">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DF">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E0">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E1">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E2">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E3">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E4">
            <w:pPr>
              <w:spacing w:after="30" w:line="250" w:lineRule="auto"/>
              <w:jc w:val="left"/>
              <w:rPr/>
            </w:pPr>
            <w:r w:rsidDel="00000000" w:rsidR="00000000" w:rsidRPr="00000000">
              <w:rPr>
                <w:rtl w:val="0"/>
              </w:rPr>
            </w:r>
          </w:p>
        </w:tc>
      </w:tr>
      <w:tr>
        <w:trPr>
          <w:cantSplit w:val="0"/>
          <w:tblHeader w:val="0"/>
        </w:trPr>
        <w:tc>
          <w:tcPr>
            <w:shd w:fill="ffffff" w:val="clear"/>
            <w:tcMar>
              <w:top w:w="80.0" w:type="dxa"/>
              <w:left w:w="110.0" w:type="dxa"/>
              <w:bottom w:w="80.0" w:type="dxa"/>
              <w:right w:w="110.0" w:type="dxa"/>
            </w:tcMar>
            <w:vAlign w:val="top"/>
          </w:tcPr>
          <w:p w:rsidR="00000000" w:rsidDel="00000000" w:rsidP="00000000" w:rsidRDefault="00000000" w:rsidRPr="00000000" w14:paraId="000001E5">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E6">
            <w:pPr>
              <w:spacing w:after="30" w:line="250" w:lineRule="auto"/>
              <w:jc w:val="left"/>
              <w:rPr/>
            </w:pPr>
            <w:r w:rsidDel="00000000" w:rsidR="00000000" w:rsidRPr="00000000">
              <w:rPr>
                <w:rtl w:val="0"/>
              </w:rPr>
            </w:r>
          </w:p>
        </w:tc>
        <w:tc>
          <w:tcPr>
            <w:shd w:fill="ffffff" w:val="clear"/>
            <w:tcMar>
              <w:top w:w="80.0" w:type="dxa"/>
              <w:left w:w="110.0" w:type="dxa"/>
              <w:bottom w:w="80.0" w:type="dxa"/>
              <w:right w:w="110.0" w:type="dxa"/>
            </w:tcMar>
            <w:vAlign w:val="top"/>
          </w:tcPr>
          <w:p w:rsidR="00000000" w:rsidDel="00000000" w:rsidP="00000000" w:rsidRDefault="00000000" w:rsidRPr="00000000" w14:paraId="000001E7">
            <w:pPr>
              <w:spacing w:after="30" w:line="250" w:lineRule="auto"/>
              <w:jc w:val="left"/>
              <w:rPr/>
            </w:pPr>
            <w:r w:rsidDel="00000000" w:rsidR="00000000" w:rsidRPr="00000000">
              <w:rPr>
                <w:rtl w:val="0"/>
              </w:rPr>
            </w:r>
          </w:p>
        </w:tc>
      </w:tr>
    </w:tbl>
    <w:p w:rsidR="00000000" w:rsidDel="00000000" w:rsidP="00000000" w:rsidRDefault="00000000" w:rsidRPr="00000000" w14:paraId="000001E8">
      <w:pPr>
        <w:spacing w:after="140" w:lineRule="auto"/>
        <w:rPr/>
      </w:pPr>
      <w:r w:rsidDel="00000000" w:rsidR="00000000" w:rsidRPr="00000000">
        <w:rPr>
          <w:rtl w:val="0"/>
        </w:rPr>
      </w:r>
    </w:p>
    <w:p w:rsidR="00000000" w:rsidDel="00000000" w:rsidP="00000000" w:rsidRDefault="00000000" w:rsidRPr="00000000" w14:paraId="000001E9">
      <w:pPr>
        <w:spacing w:after="130" w:line="265" w:lineRule="auto"/>
        <w:jc w:val="both"/>
        <w:rPr/>
      </w:pPr>
      <w:r w:rsidDel="00000000" w:rsidR="00000000" w:rsidRPr="00000000">
        <w:rPr>
          <w:rFonts w:ascii="Times New Roman" w:cs="Times New Roman" w:eastAsia="Times New Roman" w:hAnsi="Times New Roman"/>
          <w:sz w:val="22"/>
          <w:szCs w:val="22"/>
          <w:rtl w:val="0"/>
        </w:rPr>
        <w:t xml:space="preserve">Contenido de la verificación: una ficha de fuente por cada fuente consultada (Instrumento 17); contraste de un indicador en dos fuentes con explicación de la discrepancia (Instrumento 18); dos actores accesibles con persona, vía y razón (Instrumento 19); las tres preguntas de demanda respondidas con evidencia (Instrumento 20); encuadre sectorial con los dos sectores separados y sus implicancias (Instrumento 21); registro de citas iniciado con todas las fuentes citadas hasta la fecha (Instrumento 22); publicación en el repositorio bajo la convención del Instrumento 9; y registro de las decisiones adoptadas en la bitácora del equipo.</w:t>
      </w:r>
      <w:r w:rsidDel="00000000" w:rsidR="00000000" w:rsidRPr="00000000">
        <w:rPr>
          <w:rtl w:val="0"/>
        </w:rPr>
      </w:r>
    </w:p>
    <w:p w:rsidR="00000000" w:rsidDel="00000000" w:rsidP="00000000" w:rsidRDefault="00000000" w:rsidRPr="00000000" w14:paraId="000001EA">
      <w:pPr>
        <w:spacing w:after="140" w:lineRule="auto"/>
        <w:rPr/>
      </w:pPr>
      <w:r w:rsidDel="00000000" w:rsidR="00000000" w:rsidRPr="00000000">
        <w:rPr>
          <w:rtl w:val="0"/>
        </w:rPr>
      </w:r>
    </w:p>
    <w:tbl>
      <w:tblPr>
        <w:tblStyle w:val="Table30"/>
        <w:tblW w:w="9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0"/>
        <w:tblGridChange w:id="0">
          <w:tblGrid>
            <w:gridCol w:w="9070"/>
          </w:tblGrid>
        </w:tblGridChange>
      </w:tblGrid>
      <w:tr>
        <w:trPr>
          <w:cantSplit w:val="0"/>
          <w:tblHeader w:val="0"/>
        </w:trPr>
        <w:tc>
          <w:tcPr>
            <w:shd w:fill="ededed" w:val="clear"/>
            <w:tcMar>
              <w:top w:w="130.0" w:type="dxa"/>
              <w:left w:w="150.0" w:type="dxa"/>
              <w:bottom w:w="130.0" w:type="dxa"/>
              <w:right w:w="150.0" w:type="dxa"/>
            </w:tcMar>
          </w:tcPr>
          <w:p w:rsidR="00000000" w:rsidDel="00000000" w:rsidP="00000000" w:rsidRDefault="00000000" w:rsidRPr="00000000" w14:paraId="000001EB">
            <w:pPr>
              <w:spacing w:after="80" w:lineRule="auto"/>
              <w:rPr/>
            </w:pPr>
            <w:r w:rsidDel="00000000" w:rsidR="00000000" w:rsidRPr="00000000">
              <w:rPr>
                <w:rFonts w:ascii="Times New Roman" w:cs="Times New Roman" w:eastAsia="Times New Roman" w:hAnsi="Times New Roman"/>
                <w:b w:val="1"/>
                <w:bCs w:val="1"/>
                <w:sz w:val="21"/>
                <w:szCs w:val="21"/>
                <w:rtl w:val="0"/>
              </w:rPr>
              <w:t xml:space="preserve">◆ RECORDATORIO DE FORMATO — Arts. 20 y 21 de la Res. 97/23</w:t>
            </w:r>
            <w:r w:rsidDel="00000000" w:rsidR="00000000" w:rsidRPr="00000000">
              <w:rPr>
                <w:rtl w:val="0"/>
              </w:rPr>
            </w:r>
          </w:p>
          <w:p w:rsidR="00000000" w:rsidDel="00000000" w:rsidP="00000000" w:rsidRDefault="00000000" w:rsidRPr="00000000" w14:paraId="000001EC">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Todo lo que se vuelque al informe observa desde ya: hoja A4, márgenes de 2,5 cm superior e inferior y 3 cm izquierdo y derecho, interlineado doble, Times New Roman 12 en el cuerpo y 10 en notas al pie, numeración correlativa, unidades SIMELA, bibliografía en normas APA y redacción impersonal con verbos en presente y afirmativo.</w:t>
            </w:r>
            <w:r w:rsidDel="00000000" w:rsidR="00000000" w:rsidRPr="00000000">
              <w:rPr>
                <w:rtl w:val="0"/>
              </w:rPr>
            </w:r>
          </w:p>
          <w:p w:rsidR="00000000" w:rsidDel="00000000" w:rsidP="00000000" w:rsidRDefault="00000000" w:rsidRPr="00000000" w14:paraId="000001ED">
            <w:pPr>
              <w:spacing w:after="70" w:line="255" w:lineRule="auto"/>
              <w:jc w:val="both"/>
              <w:rPr/>
            </w:pPr>
            <w:r w:rsidDel="00000000" w:rsidR="00000000" w:rsidRPr="00000000">
              <w:rPr>
                <w:rFonts w:ascii="Times New Roman" w:cs="Times New Roman" w:eastAsia="Times New Roman" w:hAnsi="Times New Roman"/>
                <w:sz w:val="20"/>
                <w:szCs w:val="20"/>
                <w:rtl w:val="0"/>
              </w:rPr>
              <w:t xml:space="preserve">Las planillas de este cuadernillo son instrumentos de trabajo y pueden conservar su formato propio dentro del Anexo I; lo que se redacta en el cuerpo de los capítulos, no.</w:t>
            </w:r>
            <w:r w:rsidDel="00000000" w:rsidR="00000000" w:rsidRPr="00000000">
              <w:rPr>
                <w:rtl w:val="0"/>
              </w:rPr>
            </w:r>
          </w:p>
        </w:tc>
      </w:tr>
    </w:tbl>
    <w:p w:rsidR="00000000" w:rsidDel="00000000" w:rsidP="00000000" w:rsidRDefault="00000000" w:rsidRPr="00000000" w14:paraId="000001EE">
      <w:pPr>
        <w:spacing w:after="200" w:lineRule="auto"/>
        <w:rPr/>
      </w:pPr>
      <w:r w:rsidDel="00000000" w:rsidR="00000000" w:rsidRPr="00000000">
        <w:rPr>
          <w:rtl w:val="0"/>
        </w:rPr>
      </w:r>
    </w:p>
    <w:p w:rsidR="00000000" w:rsidDel="00000000" w:rsidP="00000000" w:rsidRDefault="00000000" w:rsidRPr="00000000" w14:paraId="000001EF">
      <w:pPr>
        <w:spacing w:after="130" w:line="265" w:lineRule="auto"/>
        <w:jc w:val="both"/>
        <w:rPr/>
      </w:pPr>
      <w:r w:rsidDel="00000000" w:rsidR="00000000" w:rsidRPr="00000000">
        <w:rPr>
          <w:rFonts w:ascii="Times New Roman" w:cs="Times New Roman" w:eastAsia="Times New Roman" w:hAnsi="Times New Roman"/>
          <w:b w:val="1"/>
          <w:bCs w:val="1"/>
          <w:sz w:val="22"/>
          <w:szCs w:val="22"/>
          <w:rtl w:val="0"/>
        </w:rPr>
        <w:t xml:space="preserve">ICE 1 — Trabajo Práctico N.º 1: jueves 3 de septiembre de 2026, Clase 7. </w:t>
      </w:r>
      <w:r w:rsidDel="00000000" w:rsidR="00000000" w:rsidRPr="00000000">
        <w:rPr>
          <w:rFonts w:ascii="Times New Roman" w:cs="Times New Roman" w:eastAsia="Times New Roman" w:hAnsi="Times New Roman"/>
          <w:sz w:val="22"/>
          <w:szCs w:val="22"/>
          <w:rtl w:val="0"/>
        </w:rPr>
        <w:t xml:space="preserve">Comprende el Resumen y los Capítulos I y II del informe, más el prototipo v0.</w:t>
      </w:r>
      <w:r w:rsidDel="00000000" w:rsidR="00000000" w:rsidRPr="00000000">
        <w:rPr>
          <w:rtl w:val="0"/>
        </w:rPr>
      </w:r>
    </w:p>
    <w:sectPr>
      <w:headerReference r:id="rId6" w:type="default"/>
      <w:footerReference r:id="rId7" w:type="default"/>
      <w:pgSz w:h="16838" w:w="11906" w:orient="portrait"/>
      <w:pgMar w:bottom="1417" w:top="1417" w:left="1700" w:right="17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1">
    <w:pPr>
      <w:jc w:val="center"/>
      <w:rPr/>
    </w:pPr>
    <w:r w:rsidDel="00000000" w:rsidR="00000000" w:rsidRPr="00000000">
      <w:rPr>
        <w:rFonts w:ascii="Times New Roman" w:cs="Times New Roman" w:eastAsia="Times New Roman" w:hAnsi="Times New Roman"/>
        <w:color w:val="808080"/>
        <w:sz w:val="16"/>
        <w:szCs w:val="16"/>
        <w:rtl w:val="0"/>
      </w:rPr>
      <w:t xml:space="preserve">Plantillas e Instrumentos · UCP · Ingeniería en Sistemas de Información · Pág. </w:t>
    </w:r>
    <w:r w:rsidDel="00000000" w:rsidR="00000000" w:rsidRPr="00000000">
      <w:rPr>
        <w:rFonts w:ascii="Times New Roman" w:cs="Times New Roman" w:eastAsia="Times New Roman" w:hAnsi="Times New Roman"/>
        <w:color w:val="808080"/>
        <w:sz w:val="16"/>
        <w:szCs w:val="16"/>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color w:val="808080"/>
        <w:sz w:val="16"/>
        <w:szCs w:val="16"/>
        <w:rtl w:val="0"/>
      </w:rPr>
      <w:t xml:space="preserve"> de </w:t>
    </w:r>
    <w:r w:rsidDel="00000000" w:rsidR="00000000" w:rsidRPr="00000000">
      <w:rPr>
        <w:rFonts w:ascii="Times New Roman" w:cs="Times New Roman" w:eastAsia="Times New Roman" w:hAnsi="Times New Roman"/>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0">
    <w:pPr>
      <w:pBdr>
        <w:bottom w:color="bfbfbf" w:space="4" w:sz="4" w:val="single"/>
      </w:pBdr>
      <w:spacing w:after="60" w:lineRule="auto"/>
      <w:jc w:val="right"/>
      <w:rPr/>
    </w:pPr>
    <w:r w:rsidDel="00000000" w:rsidR="00000000" w:rsidRPr="00000000">
      <w:rPr>
        <w:rFonts w:ascii="Times New Roman" w:cs="Times New Roman" w:eastAsia="Times New Roman" w:hAnsi="Times New Roman"/>
        <w:color w:val="808080"/>
        <w:sz w:val="16"/>
        <w:szCs w:val="16"/>
        <w:rtl w:val="0"/>
      </w:rPr>
      <w:t xml:space="preserve">Plantillas e Instrumentos · Clase 4 · Instrumentos 17 a 22 · PFG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