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ECD9" w14:textId="3BA85FCA" w:rsidR="00E60793" w:rsidRPr="00326875" w:rsidRDefault="001A2779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t xml:space="preserve">Krovinių pergabenimo kompanija turi sukurtą sistemą (pav1) kurioje </w:t>
      </w:r>
      <w:r w:rsidR="00E60793" w:rsidRPr="00326875">
        <w:rPr>
          <w:rFonts w:ascii="Times New Roman" w:hAnsi="Times New Roman" w:cs="Times New Roman"/>
        </w:rPr>
        <w:t xml:space="preserve">automatizuojamos sistemos: Projektų vežimo kelio sudarymas, integracija su „Alps“ keltų sistema, klientų užsakymų svetainės servisas, </w:t>
      </w:r>
      <w:r w:rsidR="00082F09" w:rsidRPr="00326875">
        <w:rPr>
          <w:rFonts w:ascii="Times New Roman" w:hAnsi="Times New Roman" w:cs="Times New Roman"/>
        </w:rPr>
        <w:t xml:space="preserve">integracija su darbuotojų buhalterijos programa, </w:t>
      </w:r>
      <w:r w:rsidR="00E60793" w:rsidRPr="00326875">
        <w:rPr>
          <w:rFonts w:ascii="Times New Roman" w:hAnsi="Times New Roman" w:cs="Times New Roman"/>
        </w:rPr>
        <w:t>saugomi vilkikų, darbuotojų, užsakymų duomenys.</w:t>
      </w:r>
      <w:r w:rsidR="009F5BC7" w:rsidRPr="00326875">
        <w:rPr>
          <w:rFonts w:ascii="Times New Roman" w:hAnsi="Times New Roman" w:cs="Times New Roman"/>
        </w:rPr>
        <w:t xml:space="preserve"> Visa sistema veikia </w:t>
      </w:r>
      <w:r w:rsidR="00D327CA" w:rsidRPr="00326875">
        <w:rPr>
          <w:rFonts w:ascii="Times New Roman" w:hAnsi="Times New Roman" w:cs="Times New Roman"/>
        </w:rPr>
        <w:t xml:space="preserve">kompanijos patalpoje esančiame </w:t>
      </w:r>
      <w:r w:rsidR="009F5BC7" w:rsidRPr="00326875">
        <w:rPr>
          <w:rFonts w:ascii="Times New Roman" w:hAnsi="Times New Roman" w:cs="Times New Roman"/>
        </w:rPr>
        <w:t>server</w:t>
      </w:r>
      <w:r w:rsidR="00D327CA" w:rsidRPr="00326875">
        <w:rPr>
          <w:rFonts w:ascii="Times New Roman" w:hAnsi="Times New Roman" w:cs="Times New Roman"/>
        </w:rPr>
        <w:t>yje</w:t>
      </w:r>
      <w:r w:rsidR="009F5BC7" w:rsidRPr="00326875">
        <w:rPr>
          <w:rFonts w:ascii="Times New Roman" w:hAnsi="Times New Roman" w:cs="Times New Roman"/>
        </w:rPr>
        <w:t xml:space="preserve"> kaip viena ASP.NET aplikacija.</w:t>
      </w:r>
    </w:p>
    <w:p w14:paraId="70F94FAD" w14:textId="11CF07C9" w:rsidR="00726EF1" w:rsidRPr="00326875" w:rsidRDefault="00E60793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t xml:space="preserve"> </w:t>
      </w:r>
      <w:r w:rsidR="00082F09" w:rsidRPr="00326875">
        <w:rPr>
          <w:rFonts w:ascii="Times New Roman" w:hAnsi="Times New Roman" w:cs="Times New Roman"/>
        </w:rPr>
        <w:t xml:space="preserve">Vartotojai prašo naujų integracijų su keltų sistemomis ir nėra patenkinti užsakymų svetainės veikimo spartumu, kompanijos  darbuotojai </w:t>
      </w:r>
      <w:r w:rsidR="00656E98" w:rsidRPr="00326875">
        <w:rPr>
          <w:rFonts w:ascii="Times New Roman" w:hAnsi="Times New Roman" w:cs="Times New Roman"/>
        </w:rPr>
        <w:t>nepatenkint, jog buhalterijos  programa  lėtai veikia, nes ilgai traukia duomenis iš sistemos duomenų bazės</w:t>
      </w:r>
      <w:r w:rsidR="000008B3" w:rsidRPr="00326875">
        <w:rPr>
          <w:rFonts w:ascii="Times New Roman" w:hAnsi="Times New Roman" w:cs="Times New Roman"/>
        </w:rPr>
        <w:t>.  K</w:t>
      </w:r>
      <w:r w:rsidR="00B143B4" w:rsidRPr="00326875">
        <w:rPr>
          <w:rFonts w:ascii="Times New Roman" w:hAnsi="Times New Roman" w:cs="Times New Roman"/>
        </w:rPr>
        <w:t>ompanija nusprendė perdaryti esamą sistemą.</w:t>
      </w:r>
    </w:p>
    <w:p w14:paraId="6068B60F" w14:textId="682F8FCA" w:rsidR="00330599" w:rsidRPr="00326875" w:rsidRDefault="009F5BC7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t xml:space="preserve">Kursinio darbo tikslas įvertinti panašios į pateiktą pavyzdį, monolitinės sistemos trūkumus, ir pateikti perdarytos sistemos į </w:t>
      </w:r>
      <w:proofErr w:type="spellStart"/>
      <w:r w:rsidRPr="00326875">
        <w:rPr>
          <w:rFonts w:ascii="Times New Roman" w:hAnsi="Times New Roman" w:cs="Times New Roman"/>
        </w:rPr>
        <w:t>microservisus</w:t>
      </w:r>
      <w:proofErr w:type="spellEnd"/>
      <w:r w:rsidRPr="00326875">
        <w:rPr>
          <w:rFonts w:ascii="Times New Roman" w:hAnsi="Times New Roman" w:cs="Times New Roman"/>
        </w:rPr>
        <w:t xml:space="preserve"> pranašumus ir trūkumus naudojant </w:t>
      </w:r>
      <w:r w:rsidR="000008B3" w:rsidRPr="00326875">
        <w:rPr>
          <w:rFonts w:ascii="Times New Roman" w:hAnsi="Times New Roman" w:cs="Times New Roman"/>
        </w:rPr>
        <w:t xml:space="preserve">skirtingus </w:t>
      </w:r>
      <w:proofErr w:type="spellStart"/>
      <w:r w:rsidRPr="00326875">
        <w:rPr>
          <w:rFonts w:ascii="Times New Roman" w:hAnsi="Times New Roman" w:cs="Times New Roman"/>
        </w:rPr>
        <w:t>mikroservisų</w:t>
      </w:r>
      <w:proofErr w:type="spellEnd"/>
      <w:r w:rsidRPr="00326875">
        <w:rPr>
          <w:rFonts w:ascii="Times New Roman" w:hAnsi="Times New Roman" w:cs="Times New Roman"/>
        </w:rPr>
        <w:t xml:space="preserve"> </w:t>
      </w:r>
      <w:r w:rsidR="000008B3" w:rsidRPr="00326875">
        <w:rPr>
          <w:rFonts w:ascii="Times New Roman" w:hAnsi="Times New Roman" w:cs="Times New Roman"/>
        </w:rPr>
        <w:t xml:space="preserve">komunikavimo būdus. Atsižvelgiama į REST, GRAPHQL, </w:t>
      </w:r>
      <w:r w:rsidR="006C4676" w:rsidRPr="00326875">
        <w:rPr>
          <w:rFonts w:ascii="Times New Roman" w:hAnsi="Times New Roman" w:cs="Times New Roman"/>
        </w:rPr>
        <w:t>žinučių</w:t>
      </w:r>
      <w:r w:rsidR="000008B3" w:rsidRPr="00326875">
        <w:rPr>
          <w:rFonts w:ascii="Times New Roman" w:hAnsi="Times New Roman" w:cs="Times New Roman"/>
        </w:rPr>
        <w:t xml:space="preserve"> </w:t>
      </w:r>
      <w:r w:rsidR="006C4676" w:rsidRPr="00326875">
        <w:rPr>
          <w:rFonts w:ascii="Times New Roman" w:hAnsi="Times New Roman" w:cs="Times New Roman"/>
        </w:rPr>
        <w:t>eilė komunikacijos</w:t>
      </w:r>
      <w:r w:rsidR="000008B3" w:rsidRPr="00326875">
        <w:rPr>
          <w:rFonts w:ascii="Times New Roman" w:hAnsi="Times New Roman" w:cs="Times New Roman"/>
        </w:rPr>
        <w:t xml:space="preserve"> būdus.</w:t>
      </w:r>
      <w:r w:rsidR="00464F40" w:rsidRPr="00326875">
        <w:rPr>
          <w:rFonts w:ascii="Times New Roman" w:hAnsi="Times New Roman" w:cs="Times New Roman"/>
        </w:rPr>
        <w:t xml:space="preserve"> Darbas pagrįstas iš .Net programavimo perspektyvos.</w:t>
      </w:r>
    </w:p>
    <w:p w14:paraId="063A4693" w14:textId="592A5765" w:rsidR="001F21F9" w:rsidRPr="00326875" w:rsidRDefault="001F21F9">
      <w:pPr>
        <w:rPr>
          <w:rFonts w:ascii="Times New Roman" w:hAnsi="Times New Roman" w:cs="Times New Roman"/>
          <w:sz w:val="28"/>
          <w:szCs w:val="28"/>
        </w:rPr>
      </w:pPr>
      <w:r w:rsidRPr="00326875">
        <w:rPr>
          <w:rFonts w:ascii="Times New Roman" w:hAnsi="Times New Roman" w:cs="Times New Roman"/>
          <w:sz w:val="28"/>
          <w:szCs w:val="28"/>
        </w:rPr>
        <w:t>Komunikavimo būdai:</w:t>
      </w:r>
    </w:p>
    <w:p w14:paraId="48679A87" w14:textId="38649535" w:rsidR="001F21F9" w:rsidRPr="00326875" w:rsidRDefault="001F21F9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t xml:space="preserve">Monolitinėje aplikacijoje komunikacija vyksta programos viduje, dažniausiai naudojant dam tikrą komunikavimo stilių. </w:t>
      </w:r>
      <w:r w:rsidR="005741BD" w:rsidRPr="00326875">
        <w:rPr>
          <w:rFonts w:ascii="Times New Roman" w:hAnsi="Times New Roman" w:cs="Times New Roman"/>
        </w:rPr>
        <w:t>Paprasčiausias</w:t>
      </w:r>
      <w:r w:rsidRPr="00326875">
        <w:rPr>
          <w:rFonts w:ascii="Times New Roman" w:hAnsi="Times New Roman" w:cs="Times New Roman"/>
        </w:rPr>
        <w:t>, kai metodas kviečia kitą metodą tiesiogiai, tačiau yra komunikavimo modelių kuria naudoja pagalbines klases, pavyzdžiui mediatoriaus modelis:</w:t>
      </w:r>
    </w:p>
    <w:p w14:paraId="1C576E02" w14:textId="0BB985C0" w:rsidR="000325BD" w:rsidRPr="00326875" w:rsidRDefault="001F21F9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  <w:noProof/>
        </w:rPr>
        <w:drawing>
          <wp:inline distT="0" distB="0" distL="0" distR="0" wp14:anchorId="3768D5F0" wp14:editId="04D5736B">
            <wp:extent cx="6120130" cy="5005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BADD" w14:textId="77385B01" w:rsidR="001F21F9" w:rsidRPr="00326875" w:rsidRDefault="001F21F9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t>Mediatorius</w:t>
      </w:r>
      <w:r w:rsidR="005741BD" w:rsidRPr="00326875">
        <w:rPr>
          <w:rFonts w:ascii="Times New Roman" w:hAnsi="Times New Roman" w:cs="Times New Roman"/>
        </w:rPr>
        <w:t xml:space="preserve"> žino,</w:t>
      </w:r>
      <w:r w:rsidRPr="00326875">
        <w:rPr>
          <w:rFonts w:ascii="Times New Roman" w:hAnsi="Times New Roman" w:cs="Times New Roman"/>
        </w:rPr>
        <w:t xml:space="preserve"> kuris </w:t>
      </w:r>
      <w:r w:rsidR="005741BD" w:rsidRPr="00326875">
        <w:rPr>
          <w:rFonts w:ascii="Times New Roman" w:hAnsi="Times New Roman" w:cs="Times New Roman"/>
        </w:rPr>
        <w:t>komponentas</w:t>
      </w:r>
      <w:r w:rsidRPr="00326875">
        <w:rPr>
          <w:rFonts w:ascii="Times New Roman" w:hAnsi="Times New Roman" w:cs="Times New Roman"/>
        </w:rPr>
        <w:t xml:space="preserve"> atsakingas už </w:t>
      </w:r>
      <w:r w:rsidR="005741BD" w:rsidRPr="00326875">
        <w:rPr>
          <w:rFonts w:ascii="Times New Roman" w:hAnsi="Times New Roman" w:cs="Times New Roman"/>
        </w:rPr>
        <w:t xml:space="preserve">kurio įvykio apdorojimą ir išsiunčia įvykį atitinkamiems komponentams. Mediatoriaus komunikacijos stilius labai panašus į žinučių eilės komunikaciją tarp </w:t>
      </w:r>
      <w:proofErr w:type="spellStart"/>
      <w:r w:rsidR="005741BD" w:rsidRPr="00326875">
        <w:rPr>
          <w:rFonts w:ascii="Times New Roman" w:hAnsi="Times New Roman" w:cs="Times New Roman"/>
        </w:rPr>
        <w:t>mikroservisų</w:t>
      </w:r>
      <w:proofErr w:type="spellEnd"/>
      <w:r w:rsidR="005741BD" w:rsidRPr="00326875">
        <w:rPr>
          <w:rFonts w:ascii="Times New Roman" w:hAnsi="Times New Roman" w:cs="Times New Roman"/>
        </w:rPr>
        <w:t xml:space="preserve">. </w:t>
      </w:r>
    </w:p>
    <w:p w14:paraId="769CEA50" w14:textId="39AAD199" w:rsidR="00E81822" w:rsidRPr="00E81822" w:rsidRDefault="00E81822">
      <w:pPr>
        <w:rPr>
          <w:rFonts w:ascii="Times New Roman" w:hAnsi="Times New Roman" w:cs="Times New Roman"/>
          <w:b/>
          <w:bCs/>
        </w:rPr>
      </w:pPr>
      <w:r w:rsidRPr="00E81822">
        <w:rPr>
          <w:rFonts w:ascii="Times New Roman" w:hAnsi="Times New Roman" w:cs="Times New Roman"/>
          <w:b/>
          <w:bCs/>
        </w:rPr>
        <w:lastRenderedPageBreak/>
        <w:t>Žinučių eilė</w:t>
      </w:r>
    </w:p>
    <w:p w14:paraId="32929E92" w14:textId="4D635411" w:rsidR="00B47D75" w:rsidRPr="00326875" w:rsidRDefault="005741BD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t xml:space="preserve">Žinučių eilė </w:t>
      </w:r>
      <w:r w:rsidRPr="00326875">
        <w:rPr>
          <w:rFonts w:ascii="Times New Roman" w:hAnsi="Times New Roman" w:cs="Times New Roman"/>
        </w:rPr>
        <w:softHyphen/>
      </w:r>
      <w:r w:rsidRPr="00326875">
        <w:rPr>
          <w:rFonts w:ascii="Times New Roman" w:hAnsi="Times New Roman" w:cs="Times New Roman"/>
        </w:rPr>
        <w:softHyphen/>
      </w:r>
      <w:r w:rsidRPr="00326875">
        <w:rPr>
          <w:rFonts w:ascii="Times New Roman" w:hAnsi="Times New Roman" w:cs="Times New Roman"/>
        </w:rPr>
        <w:softHyphen/>
        <w:t xml:space="preserve">tai yra atskiras servisas, kuris </w:t>
      </w:r>
      <w:r w:rsidR="00245889" w:rsidRPr="00326875">
        <w:rPr>
          <w:rFonts w:ascii="Times New Roman" w:hAnsi="Times New Roman" w:cs="Times New Roman"/>
        </w:rPr>
        <w:t>valdo žinučių siuntimą tarp servisų. Vienas servisas išsiunčia žinutę į žinučių eilę</w:t>
      </w:r>
      <w:r w:rsidR="00EE3767" w:rsidRPr="00326875">
        <w:rPr>
          <w:rFonts w:ascii="Times New Roman" w:hAnsi="Times New Roman" w:cs="Times New Roman"/>
        </w:rPr>
        <w:t>, o</w:t>
      </w:r>
      <w:r w:rsidR="00245889" w:rsidRPr="00326875">
        <w:rPr>
          <w:rFonts w:ascii="Times New Roman" w:hAnsi="Times New Roman" w:cs="Times New Roman"/>
        </w:rPr>
        <w:t xml:space="preserve"> eilė </w:t>
      </w:r>
      <w:r w:rsidRPr="00326875">
        <w:rPr>
          <w:rFonts w:ascii="Times New Roman" w:hAnsi="Times New Roman" w:cs="Times New Roman"/>
        </w:rPr>
        <w:t>išsaugo gautas žinutes</w:t>
      </w:r>
      <w:r w:rsidR="00EE3767" w:rsidRPr="00326875">
        <w:rPr>
          <w:rFonts w:ascii="Times New Roman" w:hAnsi="Times New Roman" w:cs="Times New Roman"/>
        </w:rPr>
        <w:t xml:space="preserve"> savo </w:t>
      </w:r>
      <w:proofErr w:type="spellStart"/>
      <w:r w:rsidR="00B01B5B" w:rsidRPr="00326875">
        <w:rPr>
          <w:rFonts w:ascii="Times New Roman" w:hAnsi="Times New Roman" w:cs="Times New Roman"/>
        </w:rPr>
        <w:t>duombazėje</w:t>
      </w:r>
      <w:proofErr w:type="spellEnd"/>
      <w:r w:rsidR="00B01B5B" w:rsidRPr="00326875">
        <w:rPr>
          <w:rFonts w:ascii="Times New Roman" w:hAnsi="Times New Roman" w:cs="Times New Roman"/>
        </w:rPr>
        <w:t xml:space="preserve"> (</w:t>
      </w:r>
      <w:r w:rsidR="00326875" w:rsidRPr="00326875">
        <w:rPr>
          <w:rFonts w:ascii="Times New Roman" w:hAnsi="Times New Roman" w:cs="Times New Roman"/>
        </w:rPr>
        <w:t>priklausimai</w:t>
      </w:r>
      <w:r w:rsidR="00B01B5B" w:rsidRPr="00326875">
        <w:rPr>
          <w:rFonts w:ascii="Times New Roman" w:hAnsi="Times New Roman" w:cs="Times New Roman"/>
        </w:rPr>
        <w:t xml:space="preserve"> nuo žinučių eilės įgyvendinimo, duom</w:t>
      </w:r>
      <w:r w:rsidR="00326875">
        <w:rPr>
          <w:rFonts w:ascii="Times New Roman" w:hAnsi="Times New Roman" w:cs="Times New Roman"/>
        </w:rPr>
        <w:t xml:space="preserve">enų </w:t>
      </w:r>
      <w:r w:rsidR="00B01B5B" w:rsidRPr="00326875">
        <w:rPr>
          <w:rFonts w:ascii="Times New Roman" w:hAnsi="Times New Roman" w:cs="Times New Roman"/>
        </w:rPr>
        <w:t>bazė gali būti programos atmintyje arba</w:t>
      </w:r>
      <w:r w:rsidR="00D96A42" w:rsidRPr="00326875">
        <w:rPr>
          <w:rFonts w:ascii="Times New Roman" w:hAnsi="Times New Roman" w:cs="Times New Roman"/>
        </w:rPr>
        <w:t xml:space="preserve"> išliekan</w:t>
      </w:r>
      <w:r w:rsidR="00427253">
        <w:rPr>
          <w:rFonts w:ascii="Times New Roman" w:hAnsi="Times New Roman" w:cs="Times New Roman"/>
        </w:rPr>
        <w:t>ti</w:t>
      </w:r>
      <w:r w:rsidR="00D96A42" w:rsidRPr="00326875">
        <w:rPr>
          <w:rFonts w:ascii="Times New Roman" w:hAnsi="Times New Roman" w:cs="Times New Roman"/>
        </w:rPr>
        <w:t>)</w:t>
      </w:r>
      <w:r w:rsidR="00245889" w:rsidRPr="00326875">
        <w:rPr>
          <w:rFonts w:ascii="Times New Roman" w:hAnsi="Times New Roman" w:cs="Times New Roman"/>
        </w:rPr>
        <w:t>. Kitas servisas prenumeruoja žinutes. Jei žinučių eilė turi žinučių, ji žinutes perduoda prenumeratoriui.</w:t>
      </w:r>
      <w:r w:rsidR="00B47D75" w:rsidRPr="00326875">
        <w:rPr>
          <w:rFonts w:ascii="Times New Roman" w:hAnsi="Times New Roman" w:cs="Times New Roman"/>
        </w:rPr>
        <w:t xml:space="preserve"> </w:t>
      </w:r>
    </w:p>
    <w:p w14:paraId="48082C0D" w14:textId="55DA4B96" w:rsidR="005741BD" w:rsidRPr="00326875" w:rsidRDefault="00B47D75">
      <w:pPr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drawing>
          <wp:inline distT="0" distB="0" distL="0" distR="0" wp14:anchorId="1C6C66A9" wp14:editId="77F38FA3">
            <wp:extent cx="6120130" cy="819785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0A64" w14:textId="5B1CF464" w:rsidR="00575268" w:rsidRDefault="00B47D75" w:rsidP="0040749E">
      <w:pPr>
        <w:ind w:left="360"/>
        <w:rPr>
          <w:rFonts w:ascii="Times New Roman" w:hAnsi="Times New Roman" w:cs="Times New Roman"/>
        </w:rPr>
      </w:pPr>
      <w:r w:rsidRPr="00326875">
        <w:rPr>
          <w:rFonts w:ascii="Times New Roman" w:hAnsi="Times New Roman" w:cs="Times New Roman"/>
        </w:rPr>
        <w:drawing>
          <wp:inline distT="0" distB="0" distL="0" distR="0" wp14:anchorId="59E5C906" wp14:editId="038F6BB0">
            <wp:extent cx="6120130" cy="2145665"/>
            <wp:effectExtent l="0" t="0" r="0" b="698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7500" w14:textId="117672C2" w:rsidR="006C0F80" w:rsidRDefault="006C0F80" w:rsidP="0040749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Žinučių eilės (pavyzdžiui AWS </w:t>
      </w:r>
      <w:r w:rsidR="003712FD">
        <w:rPr>
          <w:rFonts w:ascii="Times New Roman" w:hAnsi="Times New Roman" w:cs="Times New Roman"/>
        </w:rPr>
        <w:t xml:space="preserve">SQS arba </w:t>
      </w:r>
      <w:proofErr w:type="spellStart"/>
      <w:r w:rsidR="003712FD">
        <w:rPr>
          <w:rFonts w:ascii="Times New Roman" w:hAnsi="Times New Roman" w:cs="Times New Roman"/>
        </w:rPr>
        <w:t>RabbitMQ</w:t>
      </w:r>
      <w:proofErr w:type="spellEnd"/>
      <w:r w:rsidR="003712FD">
        <w:rPr>
          <w:rFonts w:ascii="Times New Roman" w:hAnsi="Times New Roman" w:cs="Times New Roman"/>
        </w:rPr>
        <w:t>) turi ir galimybę žinutes siųsti visiems prenumeratoriam vienu metu. Tai reikalinga, pavyzdžiui, jeigu yra poreikis, kad visi prenumeratoriai gautų informaciją apie įvykį</w:t>
      </w:r>
      <w:r w:rsidR="00332029">
        <w:rPr>
          <w:rFonts w:ascii="Times New Roman" w:hAnsi="Times New Roman" w:cs="Times New Roman"/>
        </w:rPr>
        <w:t>.</w:t>
      </w:r>
    </w:p>
    <w:p w14:paraId="081D3D12" w14:textId="1F77662C" w:rsidR="00332029" w:rsidRDefault="00332029" w:rsidP="0040749E">
      <w:pPr>
        <w:ind w:left="360"/>
        <w:rPr>
          <w:rFonts w:ascii="Times New Roman" w:hAnsi="Times New Roman" w:cs="Times New Roman"/>
        </w:rPr>
      </w:pPr>
      <w:r w:rsidRPr="00332029">
        <w:rPr>
          <w:rFonts w:ascii="Times New Roman" w:hAnsi="Times New Roman" w:cs="Times New Roman"/>
        </w:rPr>
        <w:drawing>
          <wp:inline distT="0" distB="0" distL="0" distR="0" wp14:anchorId="56946603" wp14:editId="0CCFEB02">
            <wp:extent cx="6120130" cy="2452370"/>
            <wp:effectExtent l="0" t="0" r="0" b="508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7389" w14:textId="09B8C71A" w:rsidR="00332029" w:rsidRDefault="00332029" w:rsidP="0040749E">
      <w:pPr>
        <w:ind w:left="36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Tokiu atveju reikia pasirūpinti jog </w:t>
      </w:r>
      <w:r w:rsidR="00DA052E">
        <w:rPr>
          <w:rFonts w:ascii="Times New Roman" w:hAnsi="Times New Roman" w:cs="Times New Roman"/>
        </w:rPr>
        <w:t>į</w:t>
      </w:r>
      <w:r>
        <w:rPr>
          <w:rFonts w:ascii="Times New Roman" w:hAnsi="Times New Roman" w:cs="Times New Roman"/>
        </w:rPr>
        <w:t>v</w:t>
      </w:r>
      <w:r w:rsidR="00DA052E">
        <w:rPr>
          <w:rFonts w:ascii="Times New Roman" w:hAnsi="Times New Roman" w:cs="Times New Roman"/>
        </w:rPr>
        <w:t>ykiai</w:t>
      </w:r>
      <w:r>
        <w:rPr>
          <w:rFonts w:ascii="Times New Roman" w:hAnsi="Times New Roman" w:cs="Times New Roman"/>
        </w:rPr>
        <w:t xml:space="preserve"> </w:t>
      </w:r>
      <w:r w:rsidR="00DA052E">
        <w:rPr>
          <w:rFonts w:ascii="Times New Roman" w:hAnsi="Times New Roman" w:cs="Times New Roman"/>
        </w:rPr>
        <w:t>nesusidubliuotų</w:t>
      </w:r>
      <w:r>
        <w:rPr>
          <w:rFonts w:ascii="Times New Roman" w:hAnsi="Times New Roman" w:cs="Times New Roman"/>
        </w:rPr>
        <w:t xml:space="preserve">, jeigu </w:t>
      </w:r>
      <w:r w:rsidR="00DA052E">
        <w:rPr>
          <w:rFonts w:ascii="Times New Roman" w:hAnsi="Times New Roman" w:cs="Times New Roman"/>
        </w:rPr>
        <w:t xml:space="preserve">naudojamas </w:t>
      </w:r>
      <w:r w:rsidR="00DA052E" w:rsidRPr="00DA052E">
        <w:rPr>
          <w:rFonts w:ascii="Times New Roman" w:hAnsi="Times New Roman" w:cs="Times New Roman"/>
          <w:color w:val="FF0000"/>
        </w:rPr>
        <w:t>LOAD BALANCER</w:t>
      </w:r>
      <w:r w:rsidR="00DA052E">
        <w:rPr>
          <w:rFonts w:ascii="Times New Roman" w:hAnsi="Times New Roman" w:cs="Times New Roman"/>
          <w:color w:val="FF0000"/>
        </w:rPr>
        <w:t xml:space="preserve">  </w:t>
      </w:r>
      <w:r w:rsidR="00DA052E" w:rsidRPr="00DA052E">
        <w:rPr>
          <w:rFonts w:ascii="Times New Roman" w:hAnsi="Times New Roman" w:cs="Times New Roman"/>
        </w:rPr>
        <w:t>daugiau nei vienu servisu viduje.</w:t>
      </w:r>
      <w:r w:rsidR="00DA052E">
        <w:rPr>
          <w:rFonts w:ascii="Times New Roman" w:hAnsi="Times New Roman" w:cs="Times New Roman"/>
        </w:rPr>
        <w:t xml:space="preserve"> Apie tai daugiau: </w:t>
      </w:r>
      <w:proofErr w:type="spellStart"/>
      <w:r w:rsidR="00DA052E" w:rsidRPr="00DA052E">
        <w:rPr>
          <w:rFonts w:ascii="Times New Roman" w:hAnsi="Times New Roman" w:cs="Times New Roman"/>
          <w:color w:val="00B0F0"/>
        </w:rPr>
        <w:t>Sqs</w:t>
      </w:r>
      <w:proofErr w:type="spellEnd"/>
      <w:r w:rsidR="00DA052E" w:rsidRPr="00DA052E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DA052E" w:rsidRPr="00DA052E">
        <w:rPr>
          <w:rFonts w:ascii="Times New Roman" w:hAnsi="Times New Roman" w:cs="Times New Roman"/>
          <w:color w:val="00B0F0"/>
        </w:rPr>
        <w:t>and</w:t>
      </w:r>
      <w:proofErr w:type="spellEnd"/>
      <w:r w:rsidR="00DA052E" w:rsidRPr="00DA052E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DA052E" w:rsidRPr="00DA052E">
        <w:rPr>
          <w:rFonts w:ascii="Times New Roman" w:hAnsi="Times New Roman" w:cs="Times New Roman"/>
          <w:color w:val="00B0F0"/>
        </w:rPr>
        <w:t>load</w:t>
      </w:r>
      <w:proofErr w:type="spellEnd"/>
      <w:r w:rsidR="00DA052E" w:rsidRPr="00DA052E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DA052E" w:rsidRPr="00DA052E">
        <w:rPr>
          <w:rFonts w:ascii="Times New Roman" w:hAnsi="Times New Roman" w:cs="Times New Roman"/>
          <w:color w:val="00B0F0"/>
        </w:rPr>
        <w:t>balancing</w:t>
      </w:r>
      <w:proofErr w:type="spellEnd"/>
      <w:r w:rsidR="00C64646">
        <w:rPr>
          <w:rFonts w:ascii="Times New Roman" w:hAnsi="Times New Roman" w:cs="Times New Roman"/>
          <w:color w:val="00B0F0"/>
        </w:rPr>
        <w:t>.</w:t>
      </w:r>
    </w:p>
    <w:p w14:paraId="0BBC2CFC" w14:textId="5F280700" w:rsidR="0042670F" w:rsidRDefault="00E81822" w:rsidP="0042670F">
      <w:pPr>
        <w:ind w:left="360"/>
        <w:rPr>
          <w:rFonts w:ascii="Times New Roman" w:hAnsi="Times New Roman" w:cs="Times New Roman"/>
          <w:color w:val="C00000"/>
        </w:rPr>
      </w:pPr>
      <w:r w:rsidRPr="00E81822">
        <w:rPr>
          <w:rFonts w:ascii="Times New Roman" w:hAnsi="Times New Roman" w:cs="Times New Roman"/>
          <w:color w:val="C00000"/>
        </w:rPr>
        <w:lastRenderedPageBreak/>
        <w:t xml:space="preserve">Dar gal kalbėti ir apie </w:t>
      </w:r>
      <w:proofErr w:type="spellStart"/>
      <w:r w:rsidRPr="00E81822">
        <w:rPr>
          <w:rFonts w:ascii="Times New Roman" w:hAnsi="Times New Roman" w:cs="Times New Roman"/>
          <w:color w:val="C00000"/>
        </w:rPr>
        <w:t>rabbit</w:t>
      </w:r>
      <w:proofErr w:type="spellEnd"/>
      <w:r w:rsidRPr="00E8182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81822">
        <w:rPr>
          <w:rFonts w:ascii="Times New Roman" w:hAnsi="Times New Roman" w:cs="Times New Roman"/>
          <w:color w:val="C00000"/>
        </w:rPr>
        <w:t>mq</w:t>
      </w:r>
      <w:proofErr w:type="spellEnd"/>
      <w:r w:rsidRPr="00E8182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81822">
        <w:rPr>
          <w:rFonts w:ascii="Times New Roman" w:hAnsi="Times New Roman" w:cs="Times New Roman"/>
          <w:color w:val="C00000"/>
        </w:rPr>
        <w:t>exchanges</w:t>
      </w:r>
      <w:proofErr w:type="spellEnd"/>
      <w:r w:rsidRPr="00E81822">
        <w:rPr>
          <w:rFonts w:ascii="Times New Roman" w:hAnsi="Times New Roman" w:cs="Times New Roman"/>
          <w:color w:val="C00000"/>
        </w:rPr>
        <w:t xml:space="preserve">, reikia išsiaiškint ar </w:t>
      </w:r>
      <w:proofErr w:type="spellStart"/>
      <w:r w:rsidRPr="00E81822">
        <w:rPr>
          <w:rFonts w:ascii="Times New Roman" w:hAnsi="Times New Roman" w:cs="Times New Roman"/>
          <w:color w:val="C00000"/>
        </w:rPr>
        <w:t>aws</w:t>
      </w:r>
      <w:proofErr w:type="spellEnd"/>
      <w:r w:rsidRPr="00E81822">
        <w:rPr>
          <w:rFonts w:ascii="Times New Roman" w:hAnsi="Times New Roman" w:cs="Times New Roman"/>
          <w:color w:val="C00000"/>
        </w:rPr>
        <w:t xml:space="preserve"> toki turi</w:t>
      </w:r>
      <w:r w:rsidR="00D4152C" w:rsidRPr="00E81822">
        <w:rPr>
          <w:rFonts w:ascii="Times New Roman" w:hAnsi="Times New Roman" w:cs="Times New Roman"/>
        </w:rPr>
        <w:drawing>
          <wp:inline distT="0" distB="0" distL="0" distR="0" wp14:anchorId="1DA161EB" wp14:editId="6C8953D5">
            <wp:extent cx="6120130" cy="3762375"/>
            <wp:effectExtent l="0" t="0" r="0" b="952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2ED" w14:textId="7F9EA490" w:rsidR="0042670F" w:rsidRDefault="0042670F" w:rsidP="0042670F">
      <w:pPr>
        <w:rPr>
          <w:rFonts w:ascii="Times New Roman" w:hAnsi="Times New Roman" w:cs="Times New Roman"/>
          <w:b/>
          <w:bCs/>
        </w:rPr>
      </w:pPr>
      <w:r w:rsidRPr="0042670F">
        <w:rPr>
          <w:rFonts w:ascii="Times New Roman" w:hAnsi="Times New Roman" w:cs="Times New Roman"/>
          <w:b/>
          <w:bCs/>
        </w:rPr>
        <w:t>Iš vidinio komunikavimo į tarp servisų komunikavimą</w:t>
      </w:r>
    </w:p>
    <w:p w14:paraId="4570D71D" w14:textId="4BE2F167" w:rsidR="0042670F" w:rsidRDefault="0042670F" w:rsidP="00426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Tiesioginis komunikavimas tarp monolite paslėptų kontekstų ir vidinio komunikavimo nelabai skiriasi, tačiau kai perkeliame komunikavimą iš vienos aplikacijos į skirtingus servisus pagal kontekstus atsiranda problema kaip servisam komunikuoti tarpusavyje. Pagrinde yra du komunikavimo </w:t>
      </w:r>
      <w:r w:rsidR="00141C54">
        <w:rPr>
          <w:rFonts w:ascii="Times New Roman" w:hAnsi="Times New Roman" w:cs="Times New Roman"/>
        </w:rPr>
        <w:t>stiliai</w:t>
      </w:r>
      <w:r>
        <w:rPr>
          <w:rFonts w:ascii="Times New Roman" w:hAnsi="Times New Roman" w:cs="Times New Roman"/>
        </w:rPr>
        <w:t xml:space="preserve">: </w:t>
      </w:r>
    </w:p>
    <w:p w14:paraId="5BBDE0FB" w14:textId="77777777" w:rsidR="00C93BB7" w:rsidRDefault="00141C54" w:rsidP="0042670F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</w:t>
      </w:r>
      <w:r w:rsidR="0042670F" w:rsidRPr="00141C54">
        <w:rPr>
          <w:rFonts w:ascii="Times New Roman" w:hAnsi="Times New Roman" w:cs="Times New Roman"/>
        </w:rPr>
        <w:t>:</w:t>
      </w:r>
      <w:r w:rsidRPr="00141C54">
        <w:rPr>
          <w:rFonts w:ascii="Times New Roman" w:hAnsi="Times New Roman" w:cs="Times New Roman"/>
        </w:rPr>
        <w:t xml:space="preserve"> </w:t>
      </w:r>
      <w:r w:rsidRPr="00141C54">
        <w:rPr>
          <w:rFonts w:ascii="Times New Roman" w:hAnsi="Times New Roman" w:cs="Times New Roman"/>
        </w:rPr>
        <w:t>Reprezentacinės būsenos perkėlimas yra architektūrinis stilius, nurodantis apribojimus, pvz., vienodą sąsają, kurią pritaikius žiniatinklio paslaugai, atsiranda pageidaujamų savybių, pvz., našumo, mastelio ir modifikavimo, leidžiančių paslaugoms geriausiai veikti Žiniatinklis.</w:t>
      </w:r>
      <w:r w:rsidR="00C93BB7">
        <w:rPr>
          <w:rFonts w:ascii="Times New Roman" w:hAnsi="Times New Roman" w:cs="Times New Roman"/>
        </w:rPr>
        <w:t xml:space="preserve"> </w:t>
      </w:r>
    </w:p>
    <w:p w14:paraId="48E41163" w14:textId="6B6202B2" w:rsidR="0042670F" w:rsidRDefault="00C93BB7" w:rsidP="0042670F">
      <w:pPr>
        <w:pStyle w:val="Sraopastraip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93BB7">
        <w:rPr>
          <w:rFonts w:ascii="Times New Roman" w:hAnsi="Times New Roman" w:cs="Times New Roman"/>
        </w:rPr>
        <w:t>GraphQL</w:t>
      </w:r>
      <w:proofErr w:type="spellEnd"/>
      <w:r w:rsidR="000A5957">
        <w:rPr>
          <w:rFonts w:ascii="Times New Roman" w:hAnsi="Times New Roman" w:cs="Times New Roman"/>
        </w:rPr>
        <w:t>:</w:t>
      </w:r>
      <w:r w:rsidRPr="00C93BB7">
        <w:rPr>
          <w:rFonts w:ascii="Times New Roman" w:hAnsi="Times New Roman" w:cs="Times New Roman"/>
        </w:rPr>
        <w:t xml:space="preserve"> yra API užklausų kalba, skirta šioms užklausoms atlikti naudojant esamus duomenis. </w:t>
      </w:r>
      <w:proofErr w:type="spellStart"/>
      <w:r w:rsidRPr="00C93BB7">
        <w:rPr>
          <w:rFonts w:ascii="Times New Roman" w:hAnsi="Times New Roman" w:cs="Times New Roman"/>
        </w:rPr>
        <w:t>GraphQL</w:t>
      </w:r>
      <w:proofErr w:type="spellEnd"/>
      <w:r w:rsidRPr="00C93BB7">
        <w:rPr>
          <w:rFonts w:ascii="Times New Roman" w:hAnsi="Times New Roman" w:cs="Times New Roman"/>
        </w:rPr>
        <w:t xml:space="preserve"> pateikia išsamų ir suprantamą API duomenų aprašymą, suteikia klientams teisę prašyti būtent to, ko jiems reikia ir nieko daugiau, palengvina API plėtrą laikui bėgant</w:t>
      </w:r>
      <w:r>
        <w:rPr>
          <w:rFonts w:ascii="Times New Roman" w:hAnsi="Times New Roman" w:cs="Times New Roman"/>
        </w:rPr>
        <w:t>.</w:t>
      </w:r>
    </w:p>
    <w:p w14:paraId="5FD73AFA" w14:textId="5B84081D" w:rsidR="00E81822" w:rsidRPr="00E81822" w:rsidRDefault="00D4152C" w:rsidP="0040749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 sukurtas anksčiau nei GRAPHQL, ir kol kas turi didesnę </w:t>
      </w:r>
    </w:p>
    <w:tbl>
      <w:tblPr>
        <w:tblStyle w:val="Lentelstinklelis"/>
        <w:tblW w:w="977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330599" w:rsidRPr="00326875" w14:paraId="2B9377FA" w14:textId="77777777" w:rsidTr="00464F40">
        <w:tc>
          <w:tcPr>
            <w:tcW w:w="2407" w:type="dxa"/>
          </w:tcPr>
          <w:p w14:paraId="76A4DAB3" w14:textId="2235BB3A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Ypatybės</w:t>
            </w:r>
          </w:p>
        </w:tc>
        <w:tc>
          <w:tcPr>
            <w:tcW w:w="2407" w:type="dxa"/>
          </w:tcPr>
          <w:p w14:paraId="2D66EDB4" w14:textId="07A1D489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407" w:type="dxa"/>
          </w:tcPr>
          <w:p w14:paraId="60B9E2C9" w14:textId="71C5D0B3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GRAPHQL</w:t>
            </w:r>
          </w:p>
        </w:tc>
        <w:tc>
          <w:tcPr>
            <w:tcW w:w="2555" w:type="dxa"/>
          </w:tcPr>
          <w:p w14:paraId="563E3566" w14:textId="439A2887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Žinučių eilė</w:t>
            </w:r>
          </w:p>
        </w:tc>
      </w:tr>
      <w:tr w:rsidR="00330599" w:rsidRPr="00326875" w14:paraId="47DFA6EF" w14:textId="77777777" w:rsidTr="00464F40">
        <w:tc>
          <w:tcPr>
            <w:tcW w:w="2407" w:type="dxa"/>
          </w:tcPr>
          <w:p w14:paraId="536E7734" w14:textId="5772E29A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Mokymosi greitis</w:t>
            </w:r>
          </w:p>
        </w:tc>
        <w:tc>
          <w:tcPr>
            <w:tcW w:w="2407" w:type="dxa"/>
          </w:tcPr>
          <w:p w14:paraId="4FDFE75F" w14:textId="3DBAE66F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Greitas</w:t>
            </w:r>
          </w:p>
        </w:tc>
        <w:tc>
          <w:tcPr>
            <w:tcW w:w="2407" w:type="dxa"/>
          </w:tcPr>
          <w:p w14:paraId="5BBC0D6A" w14:textId="01E41A10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Vidutinis</w:t>
            </w:r>
          </w:p>
        </w:tc>
        <w:tc>
          <w:tcPr>
            <w:tcW w:w="2555" w:type="dxa"/>
          </w:tcPr>
          <w:p w14:paraId="585B768B" w14:textId="6832EBCB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Greitas</w:t>
            </w:r>
          </w:p>
        </w:tc>
      </w:tr>
      <w:tr w:rsidR="00330599" w:rsidRPr="00326875" w14:paraId="30A2D069" w14:textId="77777777" w:rsidTr="00464F40">
        <w:tc>
          <w:tcPr>
            <w:tcW w:w="2407" w:type="dxa"/>
          </w:tcPr>
          <w:p w14:paraId="6A140300" w14:textId="1A050E24" w:rsidR="00330599" w:rsidRPr="00326875" w:rsidRDefault="0033059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Sudėtingumas</w:t>
            </w:r>
          </w:p>
        </w:tc>
        <w:tc>
          <w:tcPr>
            <w:tcW w:w="2407" w:type="dxa"/>
          </w:tcPr>
          <w:p w14:paraId="1CC41196" w14:textId="48F254B8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Lengvas</w:t>
            </w:r>
          </w:p>
        </w:tc>
        <w:tc>
          <w:tcPr>
            <w:tcW w:w="2407" w:type="dxa"/>
          </w:tcPr>
          <w:p w14:paraId="28E36143" w14:textId="56FE061B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Vidutinis</w:t>
            </w:r>
          </w:p>
        </w:tc>
        <w:tc>
          <w:tcPr>
            <w:tcW w:w="2555" w:type="dxa"/>
          </w:tcPr>
          <w:p w14:paraId="361722E7" w14:textId="5BBB6FB3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Lengvas/Priklauso nuo naudojimo serviso</w:t>
            </w:r>
          </w:p>
        </w:tc>
      </w:tr>
      <w:tr w:rsidR="00330599" w:rsidRPr="00326875" w14:paraId="2114532F" w14:textId="77777777" w:rsidTr="00464F40">
        <w:tc>
          <w:tcPr>
            <w:tcW w:w="2407" w:type="dxa"/>
          </w:tcPr>
          <w:p w14:paraId="71221379" w14:textId="154DF294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Pradinis funkcionalumo įgyvendinimo laikas</w:t>
            </w:r>
          </w:p>
        </w:tc>
        <w:tc>
          <w:tcPr>
            <w:tcW w:w="2407" w:type="dxa"/>
          </w:tcPr>
          <w:p w14:paraId="4352062A" w14:textId="702E45AD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Labai greitas</w:t>
            </w:r>
          </w:p>
        </w:tc>
        <w:tc>
          <w:tcPr>
            <w:tcW w:w="2407" w:type="dxa"/>
          </w:tcPr>
          <w:p w14:paraId="3CC340D1" w14:textId="75A2264B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Vidutinis</w:t>
            </w:r>
          </w:p>
        </w:tc>
        <w:tc>
          <w:tcPr>
            <w:tcW w:w="2555" w:type="dxa"/>
          </w:tcPr>
          <w:p w14:paraId="299A5750" w14:textId="37F988A8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Greitas</w:t>
            </w:r>
          </w:p>
        </w:tc>
      </w:tr>
      <w:tr w:rsidR="00330599" w:rsidRPr="00326875" w14:paraId="1F29E439" w14:textId="77777777" w:rsidTr="00464F40">
        <w:tc>
          <w:tcPr>
            <w:tcW w:w="2407" w:type="dxa"/>
          </w:tcPr>
          <w:p w14:paraId="23C7F19E" w14:textId="60C68986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Kaip lengva išplėsti esamą funkcionalumą</w:t>
            </w:r>
          </w:p>
        </w:tc>
        <w:tc>
          <w:tcPr>
            <w:tcW w:w="2407" w:type="dxa"/>
          </w:tcPr>
          <w:p w14:paraId="488CEF13" w14:textId="3E2A519F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Lengva</w:t>
            </w:r>
          </w:p>
        </w:tc>
        <w:tc>
          <w:tcPr>
            <w:tcW w:w="2407" w:type="dxa"/>
          </w:tcPr>
          <w:p w14:paraId="61BC79FA" w14:textId="542FC708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Labai lengva arba net nereikalauja  keisti kodo iš serviso pusės.</w:t>
            </w:r>
          </w:p>
        </w:tc>
        <w:tc>
          <w:tcPr>
            <w:tcW w:w="2555" w:type="dxa"/>
          </w:tcPr>
          <w:p w14:paraId="16A05001" w14:textId="2D0A4359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Lengva</w:t>
            </w:r>
          </w:p>
        </w:tc>
      </w:tr>
      <w:tr w:rsidR="00330599" w:rsidRPr="00326875" w14:paraId="500FBB10" w14:textId="77777777" w:rsidTr="00464F40">
        <w:tc>
          <w:tcPr>
            <w:tcW w:w="2407" w:type="dxa"/>
          </w:tcPr>
          <w:p w14:paraId="2525187B" w14:textId="24C0625D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Pranašumai</w:t>
            </w:r>
          </w:p>
        </w:tc>
        <w:tc>
          <w:tcPr>
            <w:tcW w:w="2407" w:type="dxa"/>
          </w:tcPr>
          <w:p w14:paraId="1B28DBE3" w14:textId="56F3047A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 xml:space="preserve">Greitas žinių įsisavinimas, lengva naudoti, daug programuotojų jau žino šį komunikacijos  būdą ir nereikia papildomai </w:t>
            </w:r>
            <w:r w:rsidRPr="00326875">
              <w:rPr>
                <w:rFonts w:ascii="Times New Roman" w:hAnsi="Times New Roman" w:cs="Times New Roman"/>
              </w:rPr>
              <w:lastRenderedPageBreak/>
              <w:t>leisti resursus apmokinimui, pakankamai greitai gali pridėti naujo funkcionalumo</w:t>
            </w:r>
          </w:p>
        </w:tc>
        <w:tc>
          <w:tcPr>
            <w:tcW w:w="2407" w:type="dxa"/>
          </w:tcPr>
          <w:p w14:paraId="09884598" w14:textId="79D5CB89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lastRenderedPageBreak/>
              <w:t>Panaikina „</w:t>
            </w:r>
            <w:proofErr w:type="spellStart"/>
            <w:r w:rsidRPr="00326875">
              <w:rPr>
                <w:rFonts w:ascii="Times New Roman" w:hAnsi="Times New Roman" w:cs="Times New Roman"/>
              </w:rPr>
              <w:t>Overfetch</w:t>
            </w:r>
            <w:proofErr w:type="spellEnd"/>
            <w:r w:rsidRPr="00326875">
              <w:rPr>
                <w:rFonts w:ascii="Times New Roman" w:hAnsi="Times New Roman" w:cs="Times New Roman"/>
              </w:rPr>
              <w:t xml:space="preserve">“ problemą, </w:t>
            </w:r>
            <w:r w:rsidR="002A6700" w:rsidRPr="00326875">
              <w:rPr>
                <w:rFonts w:ascii="Times New Roman" w:hAnsi="Times New Roman" w:cs="Times New Roman"/>
              </w:rPr>
              <w:t xml:space="preserve">gerai sukonfigūravus papildomus  laukus kliento servisas  gali pasiimti be papildomo </w:t>
            </w:r>
            <w:r w:rsidR="002A6700" w:rsidRPr="00326875">
              <w:rPr>
                <w:rFonts w:ascii="Times New Roman" w:hAnsi="Times New Roman" w:cs="Times New Roman"/>
              </w:rPr>
              <w:lastRenderedPageBreak/>
              <w:t>serviso programavimo, sumažina interneto komunikacijos išlaidas, nes paima tik tiek resursų kiek reikia, leidžia lengvai sukurti GRAPHQL komunikacijos tinklą į kurį leidžia prijungti ir REST servisus.</w:t>
            </w:r>
          </w:p>
        </w:tc>
        <w:tc>
          <w:tcPr>
            <w:tcW w:w="2555" w:type="dxa"/>
          </w:tcPr>
          <w:p w14:paraId="4BE29F8D" w14:textId="1E923107" w:rsidR="00330599" w:rsidRPr="00326875" w:rsidRDefault="002A6700">
            <w:pPr>
              <w:rPr>
                <w:rFonts w:ascii="Times New Roman" w:hAnsi="Times New Roman" w:cs="Times New Roman"/>
              </w:rPr>
            </w:pPr>
            <w:proofErr w:type="spellStart"/>
            <w:r w:rsidRPr="00326875">
              <w:rPr>
                <w:rFonts w:ascii="Times New Roman" w:hAnsi="Times New Roman" w:cs="Times New Roman"/>
              </w:rPr>
              <w:lastRenderedPageBreak/>
              <w:t>Asyncroninis</w:t>
            </w:r>
            <w:proofErr w:type="spellEnd"/>
            <w:r w:rsidRPr="00326875">
              <w:rPr>
                <w:rFonts w:ascii="Times New Roman" w:hAnsi="Times New Roman" w:cs="Times New Roman"/>
              </w:rPr>
              <w:t xml:space="preserve"> komunikavimas tarp servisų leidžia efektyviai išnaudoti servisų resursus, </w:t>
            </w:r>
            <w:r w:rsidR="00757FD6" w:rsidRPr="00326875">
              <w:rPr>
                <w:rFonts w:ascii="Times New Roman" w:hAnsi="Times New Roman" w:cs="Times New Roman"/>
              </w:rPr>
              <w:t xml:space="preserve">nulūžusieji servisai neturi tiek įtakos </w:t>
            </w:r>
            <w:proofErr w:type="spellStart"/>
            <w:r w:rsidR="00757FD6" w:rsidRPr="00326875">
              <w:rPr>
                <w:rFonts w:ascii="Times New Roman" w:hAnsi="Times New Roman" w:cs="Times New Roman"/>
              </w:rPr>
              <w:t>mikroservisų</w:t>
            </w:r>
            <w:proofErr w:type="spellEnd"/>
            <w:r w:rsidR="00757FD6" w:rsidRPr="00326875">
              <w:rPr>
                <w:rFonts w:ascii="Times New Roman" w:hAnsi="Times New Roman" w:cs="Times New Roman"/>
              </w:rPr>
              <w:t xml:space="preserve"> </w:t>
            </w:r>
            <w:r w:rsidR="00757FD6" w:rsidRPr="00326875">
              <w:rPr>
                <w:rFonts w:ascii="Times New Roman" w:hAnsi="Times New Roman" w:cs="Times New Roman"/>
              </w:rPr>
              <w:lastRenderedPageBreak/>
              <w:t>tinklui, kaip sinchroninis REST arba  GRAPHQL servisų komunikavimas.</w:t>
            </w:r>
          </w:p>
        </w:tc>
      </w:tr>
      <w:tr w:rsidR="00330599" w:rsidRPr="00326875" w14:paraId="7A68358E" w14:textId="77777777" w:rsidTr="00464F40">
        <w:tc>
          <w:tcPr>
            <w:tcW w:w="2407" w:type="dxa"/>
          </w:tcPr>
          <w:p w14:paraId="068842A9" w14:textId="50915026" w:rsidR="00330599" w:rsidRPr="00326875" w:rsidRDefault="00464F40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Trūkumai</w:t>
            </w:r>
          </w:p>
        </w:tc>
        <w:tc>
          <w:tcPr>
            <w:tcW w:w="2407" w:type="dxa"/>
          </w:tcPr>
          <w:p w14:paraId="34720BD0" w14:textId="6CC7C759" w:rsidR="00330599" w:rsidRPr="00326875" w:rsidRDefault="00757FD6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„</w:t>
            </w:r>
            <w:proofErr w:type="spellStart"/>
            <w:r w:rsidRPr="00326875">
              <w:rPr>
                <w:rFonts w:ascii="Times New Roman" w:hAnsi="Times New Roman" w:cs="Times New Roman"/>
              </w:rPr>
              <w:t>Overfetch</w:t>
            </w:r>
            <w:proofErr w:type="spellEnd"/>
            <w:r w:rsidRPr="00326875">
              <w:rPr>
                <w:rFonts w:ascii="Times New Roman" w:hAnsi="Times New Roman" w:cs="Times New Roman"/>
              </w:rPr>
              <w:t xml:space="preserve">“ problema, papildomas  funkcionalumas tame  pačiame </w:t>
            </w:r>
            <w:proofErr w:type="spellStart"/>
            <w:r w:rsidRPr="00326875">
              <w:rPr>
                <w:rFonts w:ascii="Times New Roman" w:hAnsi="Times New Roman" w:cs="Times New Roman"/>
              </w:rPr>
              <w:t>endpointe</w:t>
            </w:r>
            <w:proofErr w:type="spellEnd"/>
            <w:r w:rsidRPr="00326875">
              <w:rPr>
                <w:rFonts w:ascii="Times New Roman" w:hAnsi="Times New Roman" w:cs="Times New Roman"/>
              </w:rPr>
              <w:t>, gali turėti didelį poveikį jau integruotoms sistemoms</w:t>
            </w:r>
            <w:r w:rsidR="00E67C0C" w:rsidRPr="00326875">
              <w:rPr>
                <w:rFonts w:ascii="Times New Roman" w:hAnsi="Times New Roman" w:cs="Times New Roman"/>
              </w:rPr>
              <w:t>, sulėtėjęs serviso darbas tam tikrais atvejais*</w:t>
            </w:r>
          </w:p>
        </w:tc>
        <w:tc>
          <w:tcPr>
            <w:tcW w:w="2407" w:type="dxa"/>
          </w:tcPr>
          <w:p w14:paraId="163BE9CE" w14:textId="456554A2" w:rsidR="00330599" w:rsidRPr="00326875" w:rsidRDefault="00724049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 xml:space="preserve">Gan naujas komunikavimo būdas, </w:t>
            </w:r>
            <w:r w:rsidR="001337A5" w:rsidRPr="00326875">
              <w:rPr>
                <w:rFonts w:ascii="Times New Roman" w:hAnsi="Times New Roman" w:cs="Times New Roman"/>
              </w:rPr>
              <w:t xml:space="preserve">gali tekti apmokyti programuotojus, gal lėtas įsisavinimo lygis  palyginus su REST arba žinučių eile, pradžioje  </w:t>
            </w:r>
            <w:r w:rsidR="00634081" w:rsidRPr="00326875">
              <w:rPr>
                <w:rFonts w:ascii="Times New Roman" w:hAnsi="Times New Roman" w:cs="Times New Roman"/>
              </w:rPr>
              <w:t>konfigūravimas</w:t>
            </w:r>
            <w:r w:rsidR="001337A5" w:rsidRPr="00326875">
              <w:rPr>
                <w:rFonts w:ascii="Times New Roman" w:hAnsi="Times New Roman" w:cs="Times New Roman"/>
              </w:rPr>
              <w:t xml:space="preserve">  užtrunka ir  pradinis funkcionalumas įgyvendinamas vėliau nei kiti komunikavimo būdai.</w:t>
            </w:r>
          </w:p>
        </w:tc>
        <w:tc>
          <w:tcPr>
            <w:tcW w:w="2555" w:type="dxa"/>
          </w:tcPr>
          <w:p w14:paraId="13854301" w14:textId="4B15E57A" w:rsidR="00330599" w:rsidRPr="00326875" w:rsidRDefault="00634081">
            <w:pPr>
              <w:rPr>
                <w:rFonts w:ascii="Times New Roman" w:hAnsi="Times New Roman" w:cs="Times New Roman"/>
              </w:rPr>
            </w:pPr>
            <w:r w:rsidRPr="00326875">
              <w:rPr>
                <w:rFonts w:ascii="Times New Roman" w:hAnsi="Times New Roman" w:cs="Times New Roman"/>
              </w:rPr>
              <w:t>Papildomas sudėtingumas naudojant asinchroninį komunikacijos būdą.</w:t>
            </w:r>
          </w:p>
        </w:tc>
      </w:tr>
    </w:tbl>
    <w:p w14:paraId="0F38875A" w14:textId="3BEB1797" w:rsidR="00330599" w:rsidRPr="00326875" w:rsidRDefault="00330599"/>
    <w:p w14:paraId="44F4C330" w14:textId="0C1979BE" w:rsidR="000325BD" w:rsidRPr="00326875" w:rsidRDefault="000325BD">
      <w:r w:rsidRPr="00326875">
        <w:rPr>
          <w:noProof/>
        </w:rPr>
        <w:drawing>
          <wp:inline distT="0" distB="0" distL="0" distR="0" wp14:anchorId="48602732" wp14:editId="4C0A183E">
            <wp:extent cx="6120130" cy="284543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549" w14:textId="5DAA3B74" w:rsidR="00B143B4" w:rsidRPr="00326875" w:rsidRDefault="000325BD">
      <w:r w:rsidRPr="00326875">
        <w:rPr>
          <w:noProof/>
        </w:rPr>
        <w:lastRenderedPageBreak/>
        <w:drawing>
          <wp:inline distT="0" distB="0" distL="0" distR="0" wp14:anchorId="76128DC9" wp14:editId="40D66197">
            <wp:extent cx="4772691" cy="2886478"/>
            <wp:effectExtent l="0" t="0" r="889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BFA1" w14:textId="29440205" w:rsidR="00DA052E" w:rsidRDefault="00DA052E"/>
    <w:p w14:paraId="310E3396" w14:textId="08DDDD0F" w:rsidR="00DA052E" w:rsidRDefault="00DA052E">
      <w:proofErr w:type="spellStart"/>
      <w:r w:rsidRPr="00DA052E">
        <w:rPr>
          <w:rFonts w:ascii="Times New Roman" w:hAnsi="Times New Roman" w:cs="Times New Roman"/>
          <w:color w:val="00B0F0"/>
        </w:rPr>
        <w:t>Sqs</w:t>
      </w:r>
      <w:proofErr w:type="spellEnd"/>
      <w:r w:rsidRPr="00DA052E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DA052E">
        <w:rPr>
          <w:rFonts w:ascii="Times New Roman" w:hAnsi="Times New Roman" w:cs="Times New Roman"/>
          <w:color w:val="00B0F0"/>
        </w:rPr>
        <w:t>and</w:t>
      </w:r>
      <w:proofErr w:type="spellEnd"/>
      <w:r w:rsidRPr="00DA052E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DA052E">
        <w:rPr>
          <w:rFonts w:ascii="Times New Roman" w:hAnsi="Times New Roman" w:cs="Times New Roman"/>
          <w:color w:val="00B0F0"/>
        </w:rPr>
        <w:t>load</w:t>
      </w:r>
      <w:proofErr w:type="spellEnd"/>
      <w:r w:rsidRPr="00DA052E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Pr="00DA052E">
        <w:rPr>
          <w:rFonts w:ascii="Times New Roman" w:hAnsi="Times New Roman" w:cs="Times New Roman"/>
          <w:color w:val="00B0F0"/>
        </w:rPr>
        <w:t>balancing</w:t>
      </w:r>
      <w:proofErr w:type="spellEnd"/>
    </w:p>
    <w:p w14:paraId="7E79FF4C" w14:textId="77777777" w:rsidR="00DA052E" w:rsidRDefault="00DA052E"/>
    <w:p w14:paraId="66B7A8BB" w14:textId="778D3011" w:rsidR="001F21F9" w:rsidRPr="00326875" w:rsidRDefault="00234C02">
      <w:r w:rsidRPr="00326875">
        <w:t xml:space="preserve">Literatūra </w:t>
      </w:r>
    </w:p>
    <w:p w14:paraId="5DA7CE9C" w14:textId="75AEDA56" w:rsidR="001F21F9" w:rsidRDefault="00E81822">
      <w:hyperlink r:id="rId13" w:history="1">
        <w:r w:rsidRPr="00D720CC">
          <w:rPr>
            <w:rStyle w:val="Hipersaitas"/>
          </w:rPr>
          <w:t>https://refactoring.guru/design-patterns/mediator</w:t>
        </w:r>
      </w:hyperlink>
    </w:p>
    <w:p w14:paraId="5AD3CFC8" w14:textId="29FEF03A" w:rsidR="00E81822" w:rsidRDefault="00141C54">
      <w:hyperlink r:id="rId14" w:history="1">
        <w:r w:rsidRPr="00D720CC">
          <w:rPr>
            <w:rStyle w:val="Hipersaitas"/>
          </w:rPr>
          <w:t>https://geekflare.com/rabbitmq-hosting-platform/</w:t>
        </w:r>
      </w:hyperlink>
    </w:p>
    <w:p w14:paraId="5C2FA25C" w14:textId="58F43543" w:rsidR="00141C54" w:rsidRPr="00326875" w:rsidRDefault="00141C54">
      <w:r w:rsidRPr="00141C54">
        <w:t>https://docs.oracle.com/javaee/6/tutorial/doc/gijqy.html</w:t>
      </w:r>
    </w:p>
    <w:sectPr w:rsidR="00141C54" w:rsidRPr="0032687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39BE"/>
    <w:multiLevelType w:val="hybridMultilevel"/>
    <w:tmpl w:val="C9B22A3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6353F"/>
    <w:multiLevelType w:val="hybridMultilevel"/>
    <w:tmpl w:val="DC9875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F1"/>
    <w:rsid w:val="000008B3"/>
    <w:rsid w:val="0002116E"/>
    <w:rsid w:val="000325BD"/>
    <w:rsid w:val="00082F09"/>
    <w:rsid w:val="000A5957"/>
    <w:rsid w:val="001337A5"/>
    <w:rsid w:val="00141C54"/>
    <w:rsid w:val="001A2779"/>
    <w:rsid w:val="001F21F9"/>
    <w:rsid w:val="00234C02"/>
    <w:rsid w:val="00245889"/>
    <w:rsid w:val="002A6700"/>
    <w:rsid w:val="00326875"/>
    <w:rsid w:val="00330599"/>
    <w:rsid w:val="00332029"/>
    <w:rsid w:val="003712FD"/>
    <w:rsid w:val="0040749E"/>
    <w:rsid w:val="0042670F"/>
    <w:rsid w:val="00427253"/>
    <w:rsid w:val="00464F40"/>
    <w:rsid w:val="005741BD"/>
    <w:rsid w:val="00575268"/>
    <w:rsid w:val="00631967"/>
    <w:rsid w:val="00634081"/>
    <w:rsid w:val="00656E98"/>
    <w:rsid w:val="006C0F80"/>
    <w:rsid w:val="006C4676"/>
    <w:rsid w:val="00724049"/>
    <w:rsid w:val="00726EF1"/>
    <w:rsid w:val="00757FD6"/>
    <w:rsid w:val="007F463F"/>
    <w:rsid w:val="009F5BC7"/>
    <w:rsid w:val="00B01B5B"/>
    <w:rsid w:val="00B02623"/>
    <w:rsid w:val="00B143B4"/>
    <w:rsid w:val="00B47D75"/>
    <w:rsid w:val="00C00702"/>
    <w:rsid w:val="00C64646"/>
    <w:rsid w:val="00C93BB7"/>
    <w:rsid w:val="00D21D3B"/>
    <w:rsid w:val="00D327CA"/>
    <w:rsid w:val="00D4152C"/>
    <w:rsid w:val="00D96A42"/>
    <w:rsid w:val="00DA052E"/>
    <w:rsid w:val="00E22C82"/>
    <w:rsid w:val="00E53046"/>
    <w:rsid w:val="00E60793"/>
    <w:rsid w:val="00E67C0C"/>
    <w:rsid w:val="00E81822"/>
    <w:rsid w:val="00ED55DB"/>
    <w:rsid w:val="00EE3767"/>
    <w:rsid w:val="00F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C30E"/>
  <w15:chartTrackingRefBased/>
  <w15:docId w15:val="{5ABE4CD2-300C-409C-97B5-9862367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33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575268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81822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8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factoring.guru/design-patterns/media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eekflare.com/rabbitmq-hosting-platform/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49879-CD8D-4285-992A-0C65A35A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3370</Words>
  <Characters>1922</Characters>
  <Application>Microsoft Office Word</Application>
  <DocSecurity>0</DocSecurity>
  <Lines>16</Lines>
  <Paragraphs>10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Namų PC</dc:creator>
  <cp:keywords/>
  <dc:description/>
  <cp:lastModifiedBy>Tomas</cp:lastModifiedBy>
  <cp:revision>38</cp:revision>
  <dcterms:created xsi:type="dcterms:W3CDTF">2021-11-01T14:27:00Z</dcterms:created>
  <dcterms:modified xsi:type="dcterms:W3CDTF">2021-11-24T16:00:00Z</dcterms:modified>
</cp:coreProperties>
</file>