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8ECD9" w14:textId="3BA85FCA" w:rsidR="00E60793" w:rsidRPr="000325BD" w:rsidRDefault="001A2779">
      <w:pPr>
        <w:rPr>
          <w:rFonts w:ascii="Times New Roman" w:hAnsi="Times New Roman" w:cs="Times New Roman"/>
        </w:rPr>
      </w:pPr>
      <w:r w:rsidRPr="000325BD">
        <w:rPr>
          <w:rFonts w:ascii="Times New Roman" w:hAnsi="Times New Roman" w:cs="Times New Roman"/>
        </w:rPr>
        <w:t xml:space="preserve">Krovinių pergabenimo kompanija turi sukurtą sistemą (pav1) kurioje </w:t>
      </w:r>
      <w:r w:rsidR="00E60793" w:rsidRPr="000325BD">
        <w:rPr>
          <w:rFonts w:ascii="Times New Roman" w:hAnsi="Times New Roman" w:cs="Times New Roman"/>
        </w:rPr>
        <w:t xml:space="preserve">automatizuojamos sistemos: Projektų vežimo kelio sudarymas, integracija su „Alps“ keltų sistema, klientų užsakymų svetainės servisas, </w:t>
      </w:r>
      <w:r w:rsidR="00082F09" w:rsidRPr="000325BD">
        <w:rPr>
          <w:rFonts w:ascii="Times New Roman" w:hAnsi="Times New Roman" w:cs="Times New Roman"/>
        </w:rPr>
        <w:t xml:space="preserve">integracija su darbuotojų buhalterijos programa, </w:t>
      </w:r>
      <w:r w:rsidR="00E60793" w:rsidRPr="000325BD">
        <w:rPr>
          <w:rFonts w:ascii="Times New Roman" w:hAnsi="Times New Roman" w:cs="Times New Roman"/>
        </w:rPr>
        <w:t>saugomi vilkikų, darbuotojų, užsakymų duomenys.</w:t>
      </w:r>
      <w:r w:rsidR="009F5BC7" w:rsidRPr="000325BD">
        <w:rPr>
          <w:rFonts w:ascii="Times New Roman" w:hAnsi="Times New Roman" w:cs="Times New Roman"/>
        </w:rPr>
        <w:t xml:space="preserve"> Visa sistema veikia </w:t>
      </w:r>
      <w:r w:rsidR="00D327CA" w:rsidRPr="000325BD">
        <w:rPr>
          <w:rFonts w:ascii="Times New Roman" w:hAnsi="Times New Roman" w:cs="Times New Roman"/>
        </w:rPr>
        <w:t xml:space="preserve">kompanijos patalpoje esančiame </w:t>
      </w:r>
      <w:r w:rsidR="009F5BC7" w:rsidRPr="000325BD">
        <w:rPr>
          <w:rFonts w:ascii="Times New Roman" w:hAnsi="Times New Roman" w:cs="Times New Roman"/>
        </w:rPr>
        <w:t>server</w:t>
      </w:r>
      <w:r w:rsidR="00D327CA" w:rsidRPr="000325BD">
        <w:rPr>
          <w:rFonts w:ascii="Times New Roman" w:hAnsi="Times New Roman" w:cs="Times New Roman"/>
        </w:rPr>
        <w:t>yje</w:t>
      </w:r>
      <w:r w:rsidR="009F5BC7" w:rsidRPr="000325BD">
        <w:rPr>
          <w:rFonts w:ascii="Times New Roman" w:hAnsi="Times New Roman" w:cs="Times New Roman"/>
        </w:rPr>
        <w:t xml:space="preserve"> kaip viena ASP.NET aplikacija.</w:t>
      </w:r>
    </w:p>
    <w:p w14:paraId="70F94FAD" w14:textId="11CF07C9" w:rsidR="00726EF1" w:rsidRPr="000325BD" w:rsidRDefault="00E60793">
      <w:pPr>
        <w:rPr>
          <w:rFonts w:ascii="Times New Roman" w:hAnsi="Times New Roman" w:cs="Times New Roman"/>
        </w:rPr>
      </w:pPr>
      <w:r w:rsidRPr="000325BD">
        <w:rPr>
          <w:rFonts w:ascii="Times New Roman" w:hAnsi="Times New Roman" w:cs="Times New Roman"/>
        </w:rPr>
        <w:t xml:space="preserve"> </w:t>
      </w:r>
      <w:r w:rsidR="00082F09" w:rsidRPr="000325BD">
        <w:rPr>
          <w:rFonts w:ascii="Times New Roman" w:hAnsi="Times New Roman" w:cs="Times New Roman"/>
        </w:rPr>
        <w:t xml:space="preserve">Vartotojai prašo naujų integracijų su keltų sistemomis ir nėra patenkinti užsakymų svetainės veikimo spartumu, kompanijos  darbuotojai </w:t>
      </w:r>
      <w:r w:rsidR="00656E98" w:rsidRPr="000325BD">
        <w:rPr>
          <w:rFonts w:ascii="Times New Roman" w:hAnsi="Times New Roman" w:cs="Times New Roman"/>
        </w:rPr>
        <w:t>nepatenkint, jog buhalterijos  programa  lėtai veikia, nes ilgai traukia duomenis iš sistemos duomenų bazės</w:t>
      </w:r>
      <w:r w:rsidR="000008B3" w:rsidRPr="000325BD">
        <w:rPr>
          <w:rFonts w:ascii="Times New Roman" w:hAnsi="Times New Roman" w:cs="Times New Roman"/>
        </w:rPr>
        <w:t>.  K</w:t>
      </w:r>
      <w:r w:rsidR="00B143B4" w:rsidRPr="000325BD">
        <w:rPr>
          <w:rFonts w:ascii="Times New Roman" w:hAnsi="Times New Roman" w:cs="Times New Roman"/>
        </w:rPr>
        <w:t>ompanija nusprendė perdaryti esamą sistemą.</w:t>
      </w:r>
    </w:p>
    <w:p w14:paraId="6068B60F" w14:textId="16D2496C" w:rsidR="00330599" w:rsidRDefault="009F5BC7">
      <w:pPr>
        <w:rPr>
          <w:rFonts w:ascii="Times New Roman" w:hAnsi="Times New Roman" w:cs="Times New Roman"/>
        </w:rPr>
      </w:pPr>
      <w:r w:rsidRPr="000325BD">
        <w:rPr>
          <w:rFonts w:ascii="Times New Roman" w:hAnsi="Times New Roman" w:cs="Times New Roman"/>
        </w:rPr>
        <w:t xml:space="preserve">Kursinio darbo tikslas įvertinti panašios į pateiktą pavyzdį, monolitinės sistemos trūkumus, ir pateikti perdarytos sistemos į </w:t>
      </w:r>
      <w:proofErr w:type="spellStart"/>
      <w:r w:rsidRPr="000325BD">
        <w:rPr>
          <w:rFonts w:ascii="Times New Roman" w:hAnsi="Times New Roman" w:cs="Times New Roman"/>
        </w:rPr>
        <w:t>microservisus</w:t>
      </w:r>
      <w:proofErr w:type="spellEnd"/>
      <w:r w:rsidRPr="000325BD">
        <w:rPr>
          <w:rFonts w:ascii="Times New Roman" w:hAnsi="Times New Roman" w:cs="Times New Roman"/>
        </w:rPr>
        <w:t xml:space="preserve"> pranašumus ir trūkumus naudojant </w:t>
      </w:r>
      <w:r w:rsidR="000008B3" w:rsidRPr="000325BD">
        <w:rPr>
          <w:rFonts w:ascii="Times New Roman" w:hAnsi="Times New Roman" w:cs="Times New Roman"/>
        </w:rPr>
        <w:t xml:space="preserve">skirtingus  </w:t>
      </w:r>
      <w:proofErr w:type="spellStart"/>
      <w:r w:rsidRPr="000325BD">
        <w:rPr>
          <w:rFonts w:ascii="Times New Roman" w:hAnsi="Times New Roman" w:cs="Times New Roman"/>
        </w:rPr>
        <w:t>mikroservisų</w:t>
      </w:r>
      <w:proofErr w:type="spellEnd"/>
      <w:r w:rsidRPr="000325BD">
        <w:rPr>
          <w:rFonts w:ascii="Times New Roman" w:hAnsi="Times New Roman" w:cs="Times New Roman"/>
        </w:rPr>
        <w:t xml:space="preserve"> </w:t>
      </w:r>
      <w:r w:rsidR="000008B3" w:rsidRPr="000325BD">
        <w:rPr>
          <w:rFonts w:ascii="Times New Roman" w:hAnsi="Times New Roman" w:cs="Times New Roman"/>
        </w:rPr>
        <w:t xml:space="preserve">komunikavimo būdus. Atsižvelgiama į REST, GRAPHQL, </w:t>
      </w:r>
      <w:r w:rsidR="006C4676" w:rsidRPr="000325BD">
        <w:rPr>
          <w:rFonts w:ascii="Times New Roman" w:hAnsi="Times New Roman" w:cs="Times New Roman"/>
        </w:rPr>
        <w:t>žinučių</w:t>
      </w:r>
      <w:r w:rsidR="000008B3" w:rsidRPr="000325BD">
        <w:rPr>
          <w:rFonts w:ascii="Times New Roman" w:hAnsi="Times New Roman" w:cs="Times New Roman"/>
        </w:rPr>
        <w:t xml:space="preserve"> </w:t>
      </w:r>
      <w:r w:rsidR="006C4676" w:rsidRPr="000325BD">
        <w:rPr>
          <w:rFonts w:ascii="Times New Roman" w:hAnsi="Times New Roman" w:cs="Times New Roman"/>
        </w:rPr>
        <w:t>eilė komunikacijos</w:t>
      </w:r>
      <w:r w:rsidR="000008B3" w:rsidRPr="000325BD">
        <w:rPr>
          <w:rFonts w:ascii="Times New Roman" w:hAnsi="Times New Roman" w:cs="Times New Roman"/>
        </w:rPr>
        <w:t xml:space="preserve"> būdus.</w:t>
      </w:r>
      <w:r w:rsidR="00464F40" w:rsidRPr="000325BD">
        <w:rPr>
          <w:rFonts w:ascii="Times New Roman" w:hAnsi="Times New Roman" w:cs="Times New Roman"/>
        </w:rPr>
        <w:t xml:space="preserve"> Darbas pagrįstas iš .Net programavimo perspektyvos.</w:t>
      </w:r>
    </w:p>
    <w:p w14:paraId="1C576E02" w14:textId="77777777" w:rsidR="000325BD" w:rsidRPr="000325BD" w:rsidRDefault="000325BD">
      <w:pPr>
        <w:rPr>
          <w:rFonts w:ascii="Times New Roman" w:hAnsi="Times New Roman" w:cs="Times New Roman"/>
        </w:rPr>
      </w:pPr>
    </w:p>
    <w:tbl>
      <w:tblPr>
        <w:tblStyle w:val="Lentelstinklelis"/>
        <w:tblW w:w="977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330599" w14:paraId="2B9377FA" w14:textId="77777777" w:rsidTr="00464F40">
        <w:tc>
          <w:tcPr>
            <w:tcW w:w="2407" w:type="dxa"/>
          </w:tcPr>
          <w:p w14:paraId="76A4DAB3" w14:textId="2235BB3A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Ypatybės</w:t>
            </w:r>
          </w:p>
        </w:tc>
        <w:tc>
          <w:tcPr>
            <w:tcW w:w="2407" w:type="dxa"/>
          </w:tcPr>
          <w:p w14:paraId="2D66EDB4" w14:textId="07A1D489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407" w:type="dxa"/>
          </w:tcPr>
          <w:p w14:paraId="60B9E2C9" w14:textId="71C5D0B3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GRAPHQL</w:t>
            </w:r>
          </w:p>
        </w:tc>
        <w:tc>
          <w:tcPr>
            <w:tcW w:w="2555" w:type="dxa"/>
          </w:tcPr>
          <w:p w14:paraId="563E3566" w14:textId="439A2887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Ž</w:t>
            </w:r>
            <w:r w:rsidRPr="000325BD">
              <w:rPr>
                <w:rFonts w:ascii="Times New Roman" w:hAnsi="Times New Roman" w:cs="Times New Roman"/>
              </w:rPr>
              <w:t>inučių eilė</w:t>
            </w:r>
          </w:p>
        </w:tc>
      </w:tr>
      <w:tr w:rsidR="00330599" w14:paraId="47DFA6EF" w14:textId="77777777" w:rsidTr="00464F40">
        <w:tc>
          <w:tcPr>
            <w:tcW w:w="2407" w:type="dxa"/>
          </w:tcPr>
          <w:p w14:paraId="536E7734" w14:textId="5772E29A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Mokymosi greitis</w:t>
            </w:r>
          </w:p>
        </w:tc>
        <w:tc>
          <w:tcPr>
            <w:tcW w:w="2407" w:type="dxa"/>
          </w:tcPr>
          <w:p w14:paraId="4FDFE75F" w14:textId="3DBAE66F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Greitas</w:t>
            </w:r>
          </w:p>
        </w:tc>
        <w:tc>
          <w:tcPr>
            <w:tcW w:w="2407" w:type="dxa"/>
          </w:tcPr>
          <w:p w14:paraId="5BBC0D6A" w14:textId="01E41A10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585B768B" w14:textId="6832EBCB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Greitas</w:t>
            </w:r>
          </w:p>
        </w:tc>
      </w:tr>
      <w:tr w:rsidR="00330599" w14:paraId="30A2D069" w14:textId="77777777" w:rsidTr="00464F40">
        <w:tc>
          <w:tcPr>
            <w:tcW w:w="2407" w:type="dxa"/>
          </w:tcPr>
          <w:p w14:paraId="6A140300" w14:textId="1A050E24" w:rsidR="00330599" w:rsidRPr="000325BD" w:rsidRDefault="0033059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Sudėtingumas</w:t>
            </w:r>
          </w:p>
        </w:tc>
        <w:tc>
          <w:tcPr>
            <w:tcW w:w="2407" w:type="dxa"/>
          </w:tcPr>
          <w:p w14:paraId="1CC41196" w14:textId="48F254B8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Lengvas</w:t>
            </w:r>
          </w:p>
        </w:tc>
        <w:tc>
          <w:tcPr>
            <w:tcW w:w="2407" w:type="dxa"/>
          </w:tcPr>
          <w:p w14:paraId="28E36143" w14:textId="56FE061B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361722E7" w14:textId="5BBB6FB3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Lengvas/Priklauso nuo naudojimo serviso</w:t>
            </w:r>
          </w:p>
        </w:tc>
      </w:tr>
      <w:tr w:rsidR="00330599" w14:paraId="2114532F" w14:textId="77777777" w:rsidTr="00464F40">
        <w:tc>
          <w:tcPr>
            <w:tcW w:w="2407" w:type="dxa"/>
          </w:tcPr>
          <w:p w14:paraId="71221379" w14:textId="154DF294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Pradinis funkcionalumo įgyvendinimo laikas</w:t>
            </w:r>
          </w:p>
        </w:tc>
        <w:tc>
          <w:tcPr>
            <w:tcW w:w="2407" w:type="dxa"/>
          </w:tcPr>
          <w:p w14:paraId="4352062A" w14:textId="702E45AD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Labai greitas</w:t>
            </w:r>
          </w:p>
        </w:tc>
        <w:tc>
          <w:tcPr>
            <w:tcW w:w="2407" w:type="dxa"/>
          </w:tcPr>
          <w:p w14:paraId="3CC340D1" w14:textId="75A2264B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Vidutinis</w:t>
            </w:r>
          </w:p>
        </w:tc>
        <w:tc>
          <w:tcPr>
            <w:tcW w:w="2555" w:type="dxa"/>
          </w:tcPr>
          <w:p w14:paraId="299A5750" w14:textId="37F988A8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Greitas</w:t>
            </w:r>
          </w:p>
        </w:tc>
      </w:tr>
      <w:tr w:rsidR="00330599" w14:paraId="1F29E439" w14:textId="77777777" w:rsidTr="00464F40">
        <w:tc>
          <w:tcPr>
            <w:tcW w:w="2407" w:type="dxa"/>
          </w:tcPr>
          <w:p w14:paraId="23C7F19E" w14:textId="60C68986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Kaip lengva išplėsti esamą funkcionalumą</w:t>
            </w:r>
          </w:p>
        </w:tc>
        <w:tc>
          <w:tcPr>
            <w:tcW w:w="2407" w:type="dxa"/>
          </w:tcPr>
          <w:p w14:paraId="488CEF13" w14:textId="3E2A519F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Lengva</w:t>
            </w:r>
          </w:p>
        </w:tc>
        <w:tc>
          <w:tcPr>
            <w:tcW w:w="2407" w:type="dxa"/>
          </w:tcPr>
          <w:p w14:paraId="61BC79FA" w14:textId="542FC708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Labai lengva arba net nereikalauja  keisti kodo iš serviso pusės.</w:t>
            </w:r>
          </w:p>
        </w:tc>
        <w:tc>
          <w:tcPr>
            <w:tcW w:w="2555" w:type="dxa"/>
          </w:tcPr>
          <w:p w14:paraId="16A05001" w14:textId="2D0A4359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Lengva</w:t>
            </w:r>
          </w:p>
        </w:tc>
      </w:tr>
      <w:tr w:rsidR="00330599" w14:paraId="500FBB10" w14:textId="77777777" w:rsidTr="00464F40">
        <w:tc>
          <w:tcPr>
            <w:tcW w:w="2407" w:type="dxa"/>
          </w:tcPr>
          <w:p w14:paraId="2525187B" w14:textId="24C0625D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Pranašumai</w:t>
            </w:r>
          </w:p>
        </w:tc>
        <w:tc>
          <w:tcPr>
            <w:tcW w:w="2407" w:type="dxa"/>
          </w:tcPr>
          <w:p w14:paraId="1B28DBE3" w14:textId="56F3047A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Greitas žinių įsisavinimas, lengva naudoti, daug programuotojų jau žino šį komunikacijos  būdą ir nereikia papildomai leisti resursus apmokinimui, pakankamai greitai gali pridėti naujo funkcionalumo</w:t>
            </w:r>
          </w:p>
        </w:tc>
        <w:tc>
          <w:tcPr>
            <w:tcW w:w="2407" w:type="dxa"/>
          </w:tcPr>
          <w:p w14:paraId="09884598" w14:textId="79D5CB89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Panaikina „</w:t>
            </w:r>
            <w:proofErr w:type="spellStart"/>
            <w:r w:rsidRPr="000325BD">
              <w:rPr>
                <w:rFonts w:ascii="Times New Roman" w:hAnsi="Times New Roman" w:cs="Times New Roman"/>
              </w:rPr>
              <w:t>Overfetch</w:t>
            </w:r>
            <w:proofErr w:type="spellEnd"/>
            <w:r w:rsidRPr="000325BD">
              <w:rPr>
                <w:rFonts w:ascii="Times New Roman" w:hAnsi="Times New Roman" w:cs="Times New Roman"/>
              </w:rPr>
              <w:t xml:space="preserve">“ problemą, </w:t>
            </w:r>
            <w:r w:rsidR="002A6700" w:rsidRPr="000325BD">
              <w:rPr>
                <w:rFonts w:ascii="Times New Roman" w:hAnsi="Times New Roman" w:cs="Times New Roman"/>
              </w:rPr>
              <w:t>gerai sukonfigūravus papildomus  laukus kliento servisas  gali pasiimti be papildomo serviso programavimo, sumažina interneto komunikacijos išlaidas, nes paima tik tiek resursų kiek reikia, leidžia lengvai sukurti GRAPHQL komunikacijos tinklą į kurį leidžia prijungti ir REST servisus.</w:t>
            </w:r>
          </w:p>
        </w:tc>
        <w:tc>
          <w:tcPr>
            <w:tcW w:w="2555" w:type="dxa"/>
          </w:tcPr>
          <w:p w14:paraId="4BE29F8D" w14:textId="1E923107" w:rsidR="00330599" w:rsidRPr="000325BD" w:rsidRDefault="002A6700">
            <w:pPr>
              <w:rPr>
                <w:rFonts w:ascii="Times New Roman" w:hAnsi="Times New Roman" w:cs="Times New Roman"/>
              </w:rPr>
            </w:pPr>
            <w:proofErr w:type="spellStart"/>
            <w:r w:rsidRPr="000325BD">
              <w:rPr>
                <w:rFonts w:ascii="Times New Roman" w:hAnsi="Times New Roman" w:cs="Times New Roman"/>
              </w:rPr>
              <w:t>Asyncroninis</w:t>
            </w:r>
            <w:proofErr w:type="spellEnd"/>
            <w:r w:rsidRPr="000325BD">
              <w:rPr>
                <w:rFonts w:ascii="Times New Roman" w:hAnsi="Times New Roman" w:cs="Times New Roman"/>
              </w:rPr>
              <w:t xml:space="preserve"> komunikavimas tarp servisų leidžia efektyviai išnaudoti servisų resursus, </w:t>
            </w:r>
            <w:r w:rsidR="00757FD6" w:rsidRPr="000325BD">
              <w:rPr>
                <w:rFonts w:ascii="Times New Roman" w:hAnsi="Times New Roman" w:cs="Times New Roman"/>
              </w:rPr>
              <w:t xml:space="preserve">nulūžusieji servisai neturi tiek įtakos </w:t>
            </w:r>
            <w:proofErr w:type="spellStart"/>
            <w:r w:rsidR="00757FD6" w:rsidRPr="000325BD">
              <w:rPr>
                <w:rFonts w:ascii="Times New Roman" w:hAnsi="Times New Roman" w:cs="Times New Roman"/>
              </w:rPr>
              <w:t>mikroservisų</w:t>
            </w:r>
            <w:proofErr w:type="spellEnd"/>
            <w:r w:rsidR="00757FD6" w:rsidRPr="000325BD">
              <w:rPr>
                <w:rFonts w:ascii="Times New Roman" w:hAnsi="Times New Roman" w:cs="Times New Roman"/>
              </w:rPr>
              <w:t xml:space="preserve"> tinklui, kaip sinchroninis REST arba  GRAPHQL servisų komunikavimas.</w:t>
            </w:r>
          </w:p>
        </w:tc>
      </w:tr>
      <w:tr w:rsidR="00330599" w14:paraId="7A68358E" w14:textId="77777777" w:rsidTr="00464F40">
        <w:tc>
          <w:tcPr>
            <w:tcW w:w="2407" w:type="dxa"/>
          </w:tcPr>
          <w:p w14:paraId="068842A9" w14:textId="50915026" w:rsidR="00330599" w:rsidRPr="000325BD" w:rsidRDefault="00464F40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Trūkumai</w:t>
            </w:r>
          </w:p>
        </w:tc>
        <w:tc>
          <w:tcPr>
            <w:tcW w:w="2407" w:type="dxa"/>
          </w:tcPr>
          <w:p w14:paraId="34720BD0" w14:textId="6CC7C759" w:rsidR="00330599" w:rsidRPr="000325BD" w:rsidRDefault="00757FD6">
            <w:pPr>
              <w:rPr>
                <w:rFonts w:ascii="Times New Roman" w:hAnsi="Times New Roman" w:cs="Times New Roman"/>
                <w:lang w:val="en-US"/>
              </w:rPr>
            </w:pPr>
            <w:r w:rsidRPr="000325BD">
              <w:rPr>
                <w:rFonts w:ascii="Times New Roman" w:hAnsi="Times New Roman" w:cs="Times New Roman"/>
              </w:rPr>
              <w:t>„</w:t>
            </w:r>
            <w:proofErr w:type="spellStart"/>
            <w:r w:rsidRPr="000325BD">
              <w:rPr>
                <w:rFonts w:ascii="Times New Roman" w:hAnsi="Times New Roman" w:cs="Times New Roman"/>
              </w:rPr>
              <w:t>Overfetch</w:t>
            </w:r>
            <w:proofErr w:type="spellEnd"/>
            <w:r w:rsidRPr="000325BD">
              <w:rPr>
                <w:rFonts w:ascii="Times New Roman" w:hAnsi="Times New Roman" w:cs="Times New Roman"/>
              </w:rPr>
              <w:t>“</w:t>
            </w:r>
            <w:r w:rsidRPr="000325BD">
              <w:rPr>
                <w:rFonts w:ascii="Times New Roman" w:hAnsi="Times New Roman" w:cs="Times New Roman"/>
              </w:rPr>
              <w:t xml:space="preserve"> problema, papildomas  funkcionalumas tame  pačiame </w:t>
            </w:r>
            <w:proofErr w:type="spellStart"/>
            <w:r w:rsidRPr="000325BD">
              <w:rPr>
                <w:rFonts w:ascii="Times New Roman" w:hAnsi="Times New Roman" w:cs="Times New Roman"/>
              </w:rPr>
              <w:t>endpointe</w:t>
            </w:r>
            <w:proofErr w:type="spellEnd"/>
            <w:r w:rsidRPr="000325BD">
              <w:rPr>
                <w:rFonts w:ascii="Times New Roman" w:hAnsi="Times New Roman" w:cs="Times New Roman"/>
              </w:rPr>
              <w:t>, gali turėti didelį poveikį jau integruotoms sistemoms</w:t>
            </w:r>
            <w:r w:rsidR="00E67C0C" w:rsidRPr="000325BD">
              <w:rPr>
                <w:rFonts w:ascii="Times New Roman" w:hAnsi="Times New Roman" w:cs="Times New Roman"/>
              </w:rPr>
              <w:t>, sulėtėjęs serviso darbas tam tikrais atvejais</w:t>
            </w:r>
            <w:r w:rsidR="00E67C0C" w:rsidRPr="000325BD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407" w:type="dxa"/>
          </w:tcPr>
          <w:p w14:paraId="163BE9CE" w14:textId="456554A2" w:rsidR="00330599" w:rsidRPr="000325BD" w:rsidRDefault="00724049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 xml:space="preserve">Gan naujas komunikavimo būdas, </w:t>
            </w:r>
            <w:r w:rsidR="001337A5" w:rsidRPr="000325BD">
              <w:rPr>
                <w:rFonts w:ascii="Times New Roman" w:hAnsi="Times New Roman" w:cs="Times New Roman"/>
              </w:rPr>
              <w:t xml:space="preserve">gali tekti apmokyti programuotojus, gal lėtas įsisavinimo lygis  palyginus su REST arba žinučių eile, pradžioje  </w:t>
            </w:r>
            <w:r w:rsidR="00634081" w:rsidRPr="000325BD">
              <w:rPr>
                <w:rFonts w:ascii="Times New Roman" w:hAnsi="Times New Roman" w:cs="Times New Roman"/>
              </w:rPr>
              <w:t>konfigūravimas</w:t>
            </w:r>
            <w:r w:rsidR="001337A5" w:rsidRPr="000325BD">
              <w:rPr>
                <w:rFonts w:ascii="Times New Roman" w:hAnsi="Times New Roman" w:cs="Times New Roman"/>
              </w:rPr>
              <w:t xml:space="preserve">  užtrunka ir  pradinis funkcionalumas įgyvendinamas vėliau nei kiti komunikavimo būdai.</w:t>
            </w:r>
          </w:p>
        </w:tc>
        <w:tc>
          <w:tcPr>
            <w:tcW w:w="2555" w:type="dxa"/>
          </w:tcPr>
          <w:p w14:paraId="13854301" w14:textId="4B15E57A" w:rsidR="00330599" w:rsidRPr="000325BD" w:rsidRDefault="00634081">
            <w:pPr>
              <w:rPr>
                <w:rFonts w:ascii="Times New Roman" w:hAnsi="Times New Roman" w:cs="Times New Roman"/>
              </w:rPr>
            </w:pPr>
            <w:r w:rsidRPr="000325BD">
              <w:rPr>
                <w:rFonts w:ascii="Times New Roman" w:hAnsi="Times New Roman" w:cs="Times New Roman"/>
              </w:rPr>
              <w:t>Papildomas sudėtingumas naudojant asinchroninį komunikacijos būdą.</w:t>
            </w:r>
          </w:p>
        </w:tc>
      </w:tr>
    </w:tbl>
    <w:p w14:paraId="0F38875A" w14:textId="3BEB1797" w:rsidR="00330599" w:rsidRDefault="00330599"/>
    <w:p w14:paraId="44F4C330" w14:textId="0C1979BE" w:rsidR="000325BD" w:rsidRPr="000008B3" w:rsidRDefault="000325BD">
      <w:r w:rsidRPr="000325BD">
        <w:lastRenderedPageBreak/>
        <w:drawing>
          <wp:inline distT="0" distB="0" distL="0" distR="0" wp14:anchorId="48602732" wp14:editId="4C0A183E">
            <wp:extent cx="6120130" cy="284543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2549" w14:textId="1EB73901" w:rsidR="00B143B4" w:rsidRPr="00B02623" w:rsidRDefault="000325BD">
      <w:r w:rsidRPr="000325BD">
        <w:drawing>
          <wp:inline distT="0" distB="0" distL="0" distR="0" wp14:anchorId="76128DC9" wp14:editId="40D66197">
            <wp:extent cx="4772691" cy="2886478"/>
            <wp:effectExtent l="0" t="0" r="8890" b="9525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B4" w:rsidRPr="00B0262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F1"/>
    <w:rsid w:val="000008B3"/>
    <w:rsid w:val="0002116E"/>
    <w:rsid w:val="000325BD"/>
    <w:rsid w:val="00082F09"/>
    <w:rsid w:val="001337A5"/>
    <w:rsid w:val="001A2779"/>
    <w:rsid w:val="002A6700"/>
    <w:rsid w:val="00330599"/>
    <w:rsid w:val="00464F40"/>
    <w:rsid w:val="00634081"/>
    <w:rsid w:val="00656E98"/>
    <w:rsid w:val="006C4676"/>
    <w:rsid w:val="00724049"/>
    <w:rsid w:val="00726EF1"/>
    <w:rsid w:val="00757FD6"/>
    <w:rsid w:val="009F5BC7"/>
    <w:rsid w:val="00B02623"/>
    <w:rsid w:val="00B143B4"/>
    <w:rsid w:val="00D327CA"/>
    <w:rsid w:val="00E53046"/>
    <w:rsid w:val="00E60793"/>
    <w:rsid w:val="00E67C0C"/>
    <w:rsid w:val="00E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C30E"/>
  <w15:chartTrackingRefBased/>
  <w15:docId w15:val="{5ABE4CD2-300C-409C-97B5-9862367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3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1663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Namų PC</cp:lastModifiedBy>
  <cp:revision>18</cp:revision>
  <dcterms:created xsi:type="dcterms:W3CDTF">2021-11-01T14:27:00Z</dcterms:created>
  <dcterms:modified xsi:type="dcterms:W3CDTF">2021-11-01T15:41:00Z</dcterms:modified>
</cp:coreProperties>
</file>