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Company meeting </w:t>
      </w:r>
      <w:r>
        <w:rPr/>
        <w:t>24</w:t>
      </w:r>
      <w:r>
        <w:rPr/>
        <w:t>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24</w:t>
      </w:r>
      <w:r>
        <w:rPr>
          <w:lang w:val="en-GB"/>
        </w:rPr>
        <w:t>/11/2023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16:00 -16:30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Online – </w:t>
      </w:r>
      <w:r>
        <w:rPr>
          <w:lang w:val="en-GB"/>
        </w:rPr>
        <w:t>google meets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the motivation behind the Impact Framework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stakeholders, goals of the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contribution by the team and the goals of the proposed tool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 Asim Hussain,Chris Jones,Gadhu Sundaram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Discussion of decision to implement test/ simulation tool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58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Analyze goals and stakeholders of tool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 more implementation details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LibreOffice/7.3.0.3$Windows_X86_64 LibreOffice_project/0f246aa12d0eee4a0f7adcefbf7c878fc2238db3</Application>
  <AppVersion>15.0000</AppVersion>
  <Pages>1</Pages>
  <Words>146</Words>
  <Characters>885</Characters>
  <CharactersWithSpaces>995</CharactersWithSpaces>
  <Paragraphs>38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2023-11-21T12:24:41Z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