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F905A" w14:textId="5E70E29F"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48"/>
          <w:szCs w:val="48"/>
          <w14:ligatures w14:val="none"/>
        </w:rPr>
      </w:pPr>
      <w:r w:rsidRPr="006158A5">
        <w:rPr>
          <w:rFonts w:ascii="Times New Roman" w:eastAsia="Times New Roman" w:hAnsi="Times New Roman" w:cs="Times New Roman"/>
          <w:b/>
          <w:bCs/>
          <w:color w:val="000000"/>
          <w:kern w:val="0"/>
          <w:sz w:val="48"/>
          <w:szCs w:val="48"/>
          <w14:ligatures w14:val="none"/>
        </w:rPr>
        <w:t>Comentario a “</w:t>
      </w:r>
      <w:r w:rsidRPr="006158A5">
        <w:rPr>
          <w:rFonts w:ascii="Times New Roman" w:eastAsia="Times New Roman" w:hAnsi="Times New Roman" w:cs="Times New Roman"/>
          <w:b/>
          <w:bCs/>
          <w:i/>
          <w:iCs/>
          <w:color w:val="000000"/>
          <w:kern w:val="0"/>
          <w:sz w:val="48"/>
          <w:szCs w:val="48"/>
          <w14:ligatures w14:val="none"/>
        </w:rPr>
        <w:t>La connaissance sensible selon la philosophie de l’être”</w:t>
      </w:r>
      <w:r w:rsidRPr="006158A5">
        <w:rPr>
          <w:rFonts w:ascii="Times New Roman" w:eastAsia="Times New Roman" w:hAnsi="Times New Roman" w:cs="Times New Roman"/>
          <w:b/>
          <w:bCs/>
          <w:color w:val="000000"/>
          <w:kern w:val="0"/>
          <w:sz w:val="48"/>
          <w:szCs w:val="48"/>
          <w14:ligatures w14:val="none"/>
        </w:rPr>
        <w:t>:</w:t>
      </w:r>
    </w:p>
    <w:p w14:paraId="75AB8FEF" w14:textId="77777777" w:rsidR="006158A5" w:rsidRDefault="006158A5" w:rsidP="006158A5">
      <w:pPr>
        <w:spacing w:before="100" w:beforeAutospacing="1" w:after="100" w:afterAutospacing="1" w:line="240" w:lineRule="auto"/>
        <w:rPr>
          <w:rFonts w:ascii="Times New Roman" w:eastAsia="Times New Roman" w:hAnsi="Times New Roman" w:cs="Times New Roman"/>
          <w:color w:val="000000"/>
          <w:kern w:val="0"/>
          <w:sz w:val="34"/>
          <w:szCs w:val="34"/>
          <w14:ligatures w14:val="none"/>
        </w:rPr>
      </w:pPr>
      <w:r w:rsidRPr="006158A5">
        <w:rPr>
          <w:rFonts w:ascii="Times New Roman" w:eastAsia="Times New Roman" w:hAnsi="Times New Roman" w:cs="Times New Roman"/>
          <w:color w:val="000000"/>
          <w:kern w:val="0"/>
          <w:sz w:val="34"/>
          <w:szCs w:val="34"/>
          <w14:ligatures w14:val="none"/>
        </w:rPr>
        <w:t xml:space="preserve">Hacia una Antropología </w:t>
      </w:r>
      <w:r w:rsidRPr="006158A5">
        <w:rPr>
          <w:rFonts w:ascii="Times New Roman" w:eastAsia="Times New Roman" w:hAnsi="Times New Roman" w:cs="Times New Roman"/>
          <w:i/>
          <w:iCs/>
          <w:color w:val="000000"/>
          <w:kern w:val="0"/>
          <w:sz w:val="34"/>
          <w:szCs w:val="34"/>
          <w14:ligatures w14:val="none"/>
        </w:rPr>
        <w:t>“Teológica-Filosófica”</w:t>
      </w:r>
      <w:r w:rsidRPr="006158A5">
        <w:rPr>
          <w:rFonts w:ascii="Times New Roman" w:eastAsia="Times New Roman" w:hAnsi="Times New Roman" w:cs="Times New Roman"/>
          <w:color w:val="000000"/>
          <w:kern w:val="0"/>
          <w:sz w:val="34"/>
          <w:szCs w:val="34"/>
          <w14:ligatures w14:val="none"/>
        </w:rPr>
        <w:t xml:space="preserve"> de la Sensibilidad, la Libertad Condicionada y la Unidad Substancial del Ser Humano</w:t>
      </w:r>
    </w:p>
    <w:p w14:paraId="7591AE53" w14:textId="4BAE9572"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sz w:val="34"/>
          <w:szCs w:val="34"/>
          <w:u w:val="single"/>
          <w14:ligatures w14:val="none"/>
        </w:rPr>
      </w:pPr>
    </w:p>
    <w:p w14:paraId="29AF3143" w14:textId="62740550" w:rsidR="006158A5" w:rsidRPr="006158A5" w:rsidRDefault="006158A5" w:rsidP="006158A5">
      <w:pPr>
        <w:spacing w:before="100" w:beforeAutospacing="1" w:after="100" w:afterAutospacing="1" w:line="240" w:lineRule="auto"/>
        <w:outlineLvl w:val="0"/>
        <w:rPr>
          <w:rFonts w:ascii="Times New Roman" w:eastAsia="Times New Roman" w:hAnsi="Times New Roman" w:cs="Times New Roman"/>
          <w:b/>
          <w:bCs/>
          <w:color w:val="000000"/>
          <w:kern w:val="36"/>
          <w:sz w:val="30"/>
          <w:szCs w:val="30"/>
          <w:u w:val="single"/>
          <w14:ligatures w14:val="none"/>
        </w:rPr>
      </w:pPr>
      <w:r w:rsidRPr="006158A5">
        <w:rPr>
          <w:rFonts w:ascii="Times New Roman" w:eastAsia="Times New Roman" w:hAnsi="Times New Roman" w:cs="Times New Roman"/>
          <w:b/>
          <w:bCs/>
          <w:color w:val="000000"/>
          <w:kern w:val="36"/>
          <w:sz w:val="30"/>
          <w:szCs w:val="30"/>
          <w:u w:val="single"/>
          <w14:ligatures w14:val="none"/>
        </w:rPr>
        <w:t>Resumen formal:</w:t>
      </w:r>
    </w:p>
    <w:p w14:paraId="7BB18C36" w14:textId="77777777" w:rsidR="006158A5" w:rsidRPr="006158A5" w:rsidRDefault="006158A5" w:rsidP="006158A5">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u w:val="single"/>
          <w14:ligatures w14:val="none"/>
        </w:rPr>
      </w:pPr>
    </w:p>
    <w:p w14:paraId="4101A890"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6158A5">
        <w:rPr>
          <w:rFonts w:ascii="Times New Roman" w:eastAsia="Times New Roman" w:hAnsi="Times New Roman" w:cs="Times New Roman"/>
          <w:color w:val="000000"/>
          <w:kern w:val="0"/>
          <w:sz w:val="28"/>
          <w:szCs w:val="28"/>
          <w14:ligatures w14:val="none"/>
        </w:rPr>
        <w:t>Este comentario crítico desarrolla, amplía y actualiza la tesis de Manuel Lavados Montes sobre el conocimiento sensible en el marco de una filosofía del ser, integrando tradición aristotélico-tomista, razón crítica kantiana, metafísica monadológica leibniziana y gnoseología trascendental contemporánea. A partir de la distinción entre sensación, apercepción y forma eidética, el estudio demuestra que la sensibilidad humana no es un mero fenómeno fisiológico, sino una manifestación integrada de la unidad monadológica cuerpo-alma, donde toda percepción —sensorial, psíquica, eidética o intelectual— se articula como un único acto del espíritu encarnado. Este libro profundiza en las consecuencias antropológicas, morales y teológicas de dicha unidad, mostrando que la finitud, la ignorancia trascendental y la condición creatural no son carencias, sino formas de participación en la ley moral universal y en la libertad condicionada del ser racional.</w:t>
      </w:r>
    </w:p>
    <w:p w14:paraId="77AC7241"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6158A5">
        <w:rPr>
          <w:rFonts w:ascii="Times New Roman" w:eastAsia="Times New Roman" w:hAnsi="Times New Roman" w:cs="Times New Roman"/>
          <w:color w:val="000000"/>
          <w:kern w:val="0"/>
          <w:sz w:val="28"/>
          <w:szCs w:val="28"/>
          <w14:ligatures w14:val="none"/>
        </w:rPr>
        <w:t>A partir de un análisis comparado con Kant y Leibniz, y mediante una revisión intercultural amplia de la experiencia humana universal, se fundamenta que la racionalidad es la autoconciencia de la finitud, el punto de encuentro entre espíritu y contingencia, y el origen estructural de la angustia moral, la responsabilidad y el deber. El comentario culmina mostrando cómo esta estructura fenomenológica y metafísica prepara conceptualmente la posibilidad y necesidad de la salvación cristiana: la gracia como elevación y consumación de la naturaleza racional finita, y la resurrección como restauración de la unidad sustancial de la persona humana.</w:t>
      </w:r>
    </w:p>
    <w:p w14:paraId="7DD45422" w14:textId="77777777" w:rsid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p>
    <w:p w14:paraId="37DD89AA" w14:textId="293BF3C0" w:rsidR="006158A5" w:rsidRPr="006158A5" w:rsidRDefault="006158A5" w:rsidP="006158A5">
      <w:pPr>
        <w:spacing w:before="100" w:beforeAutospacing="1" w:after="100" w:afterAutospacing="1" w:line="240" w:lineRule="auto"/>
        <w:rPr>
          <w:rFonts w:ascii="Times New Roman" w:eastAsia="Times New Roman" w:hAnsi="Times New Roman" w:cs="Times New Roman"/>
          <w:i/>
          <w:iCs/>
          <w:color w:val="000000"/>
          <w:kern w:val="0"/>
          <w14:ligatures w14:val="none"/>
        </w:rPr>
      </w:pPr>
      <w:r w:rsidRPr="006158A5">
        <w:rPr>
          <w:rFonts w:ascii="Times New Roman" w:eastAsia="Times New Roman" w:hAnsi="Times New Roman" w:cs="Times New Roman"/>
          <w:i/>
          <w:iCs/>
          <w:color w:val="000000"/>
          <w:kern w:val="0"/>
          <w:sz w:val="32"/>
          <w:szCs w:val="32"/>
          <w14:ligatures w14:val="none"/>
        </w:rPr>
        <w:t>Tomás Ignacio Lavados Sepúlveda</w:t>
      </w:r>
      <w:r w:rsidRPr="006158A5">
        <w:rPr>
          <w:rFonts w:ascii="Times New Roman" w:eastAsia="Times New Roman" w:hAnsi="Times New Roman" w:cs="Times New Roman"/>
          <w:i/>
          <w:iCs/>
          <w:color w:val="000000"/>
          <w:kern w:val="0"/>
          <w:sz w:val="50"/>
          <w:szCs w:val="50"/>
          <w14:ligatures w14:val="none"/>
        </w:rPr>
        <w:br/>
      </w:r>
      <w:r w:rsidRPr="006158A5">
        <w:rPr>
          <w:rFonts w:ascii="Times New Roman" w:eastAsia="Times New Roman" w:hAnsi="Times New Roman" w:cs="Times New Roman"/>
          <w:i/>
          <w:iCs/>
          <w:color w:val="000000"/>
          <w:kern w:val="0"/>
          <w:sz w:val="30"/>
          <w:szCs w:val="30"/>
          <w14:ligatures w14:val="none"/>
        </w:rPr>
        <w:t>En agradecimiento a Manuel Lavados Montes</w:t>
      </w:r>
    </w:p>
    <w:p w14:paraId="05A38298" w14:textId="7C02E756" w:rsidR="006158A5" w:rsidRPr="006158A5" w:rsidRDefault="006158A5" w:rsidP="006158A5">
      <w:pPr>
        <w:spacing w:before="100" w:beforeAutospacing="1" w:after="100" w:afterAutospacing="1" w:line="240" w:lineRule="auto"/>
        <w:outlineLvl w:val="0"/>
        <w:rPr>
          <w:rFonts w:ascii="Times New Roman" w:eastAsia="Times New Roman" w:hAnsi="Times New Roman" w:cs="Times New Roman"/>
          <w:b/>
          <w:bCs/>
          <w:color w:val="000000"/>
          <w:kern w:val="36"/>
          <w:sz w:val="40"/>
          <w:szCs w:val="40"/>
          <w14:ligatures w14:val="none"/>
        </w:rPr>
      </w:pPr>
      <w:r w:rsidRPr="006158A5">
        <w:rPr>
          <w:rFonts w:ascii="Times New Roman" w:eastAsia="Times New Roman" w:hAnsi="Times New Roman" w:cs="Times New Roman"/>
          <w:b/>
          <w:bCs/>
          <w:color w:val="000000"/>
          <w:kern w:val="36"/>
          <w:sz w:val="40"/>
          <w:szCs w:val="40"/>
          <w14:ligatures w14:val="none"/>
        </w:rPr>
        <w:lastRenderedPageBreak/>
        <w:t>I. Introducción General</w:t>
      </w:r>
    </w:p>
    <w:p w14:paraId="6CD5B42B"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tesis </w:t>
      </w:r>
      <w:r w:rsidRPr="006158A5">
        <w:rPr>
          <w:rFonts w:ascii="Times New Roman" w:eastAsia="Times New Roman" w:hAnsi="Times New Roman" w:cs="Times New Roman"/>
          <w:i/>
          <w:iCs/>
          <w:color w:val="000000"/>
          <w:kern w:val="0"/>
          <w14:ligatures w14:val="none"/>
        </w:rPr>
        <w:t>La connaissance sensible selon la philosophie de l’être</w:t>
      </w:r>
      <w:r w:rsidRPr="006158A5">
        <w:rPr>
          <w:rFonts w:ascii="Times New Roman" w:eastAsia="Times New Roman" w:hAnsi="Times New Roman" w:cs="Times New Roman"/>
          <w:color w:val="000000"/>
          <w:kern w:val="0"/>
          <w14:ligatures w14:val="none"/>
        </w:rPr>
        <w:t> propone un concepto de conocimiento sensible profundamente enraizado en la tradición aristotélico-tomista, pero articulado desde la pregunta ontológica fundamental por la naturaleza del ser y la participación del viviente en la inteligibilidad del mundo. Su punto central —que la sensibilidad es una forma de inmaterialidad participada, capaz de recibir formas sin la materia— abre un puente extraordinariamente fecundo hacia debates contemporáneos: fenomenología, psicología filosófica, metafísica de la mente, teoría representacional, gnoseología trascendental y ciencias cognitivas.</w:t>
      </w:r>
    </w:p>
    <w:p w14:paraId="5D6DC33D"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presente edición crítica </w:t>
      </w:r>
      <w:r w:rsidRPr="006158A5">
        <w:rPr>
          <w:rFonts w:ascii="Times New Roman" w:eastAsia="Times New Roman" w:hAnsi="Times New Roman" w:cs="Times New Roman"/>
          <w:b/>
          <w:bCs/>
          <w:color w:val="000000"/>
          <w:kern w:val="0"/>
          <w14:ligatures w14:val="none"/>
        </w:rPr>
        <w:t>reconstruye, comenta y actualiza</w:t>
      </w:r>
      <w:r w:rsidRPr="006158A5">
        <w:rPr>
          <w:rFonts w:ascii="Times New Roman" w:eastAsia="Times New Roman" w:hAnsi="Times New Roman" w:cs="Times New Roman"/>
          <w:color w:val="000000"/>
          <w:kern w:val="0"/>
          <w14:ligatures w14:val="none"/>
        </w:rPr>
        <w:t> esta tesis clásica, usando para ello la estructura discursiva de los </w:t>
      </w:r>
      <w:r w:rsidRPr="006158A5">
        <w:rPr>
          <w:rFonts w:ascii="Times New Roman" w:eastAsia="Times New Roman" w:hAnsi="Times New Roman" w:cs="Times New Roman"/>
          <w:b/>
          <w:bCs/>
          <w:color w:val="000000"/>
          <w:kern w:val="0"/>
          <w14:ligatures w14:val="none"/>
        </w:rPr>
        <w:t>Comentarios Patrísticos</w:t>
      </w:r>
      <w:r w:rsidRPr="006158A5">
        <w:rPr>
          <w:rFonts w:ascii="Times New Roman" w:eastAsia="Times New Roman" w:hAnsi="Times New Roman" w:cs="Times New Roman"/>
          <w:color w:val="000000"/>
          <w:kern w:val="0"/>
          <w14:ligatures w14:val="none"/>
        </w:rPr>
        <w:t>, donde la Escritura o la Doctrina es citada, explicada, elevada y ubicada en un horizonte metafísico y salvífico universal.</w:t>
      </w:r>
    </w:p>
    <w:p w14:paraId="56E7F179"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A partir de este método, presento una integración sistemática:</w:t>
      </w:r>
    </w:p>
    <w:p w14:paraId="1B278188" w14:textId="77777777" w:rsidR="006158A5" w:rsidRPr="006158A5" w:rsidRDefault="006158A5" w:rsidP="006158A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noción aristotélico-tomista de conocimiento sensible como recepción inmaterial de formas.</w:t>
      </w:r>
    </w:p>
    <w:p w14:paraId="55A0F853" w14:textId="77777777" w:rsidR="006158A5" w:rsidRPr="006158A5" w:rsidRDefault="006158A5" w:rsidP="006158A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Su comparación formal con la crítica kantiana de la intuición.</w:t>
      </w:r>
    </w:p>
    <w:p w14:paraId="1B6371A7" w14:textId="77777777" w:rsidR="006158A5" w:rsidRPr="006158A5" w:rsidRDefault="006158A5" w:rsidP="006158A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Su articulación monadológica en Leibniz.</w:t>
      </w:r>
    </w:p>
    <w:p w14:paraId="510BE3EA" w14:textId="77777777" w:rsidR="006158A5" w:rsidRPr="006158A5" w:rsidRDefault="006158A5" w:rsidP="006158A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Una teoría transcultural de la experiencia humana del mundo y de la ley moral.</w:t>
      </w:r>
    </w:p>
    <w:p w14:paraId="45EDB7A2" w14:textId="0EFD30A7" w:rsidR="006158A5" w:rsidRPr="006158A5" w:rsidRDefault="006158A5" w:rsidP="006158A5">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Una síntesis cristológica y soteriológica que justifica la universalidad de la gracia.</w:t>
      </w:r>
      <w:r>
        <w:rPr>
          <w:rFonts w:ascii="Times New Roman" w:eastAsia="Times New Roman" w:hAnsi="Times New Roman" w:cs="Times New Roman"/>
          <w:color w:val="000000"/>
          <w:kern w:val="0"/>
          <w14:ligatures w14:val="none"/>
        </w:rPr>
        <w:br/>
      </w:r>
      <w:r>
        <w:rPr>
          <w:rFonts w:ascii="Times New Roman" w:eastAsia="Times New Roman" w:hAnsi="Times New Roman" w:cs="Times New Roman"/>
          <w:color w:val="000000"/>
          <w:kern w:val="0"/>
          <w14:ligatures w14:val="none"/>
        </w:rPr>
        <w:br/>
      </w:r>
    </w:p>
    <w:p w14:paraId="4F30EECD" w14:textId="23460F6F" w:rsidR="006158A5" w:rsidRPr="006158A5" w:rsidRDefault="006158A5" w:rsidP="006158A5">
      <w:pPr>
        <w:spacing w:before="100" w:beforeAutospacing="1" w:after="100" w:afterAutospacing="1" w:line="240" w:lineRule="auto"/>
        <w:outlineLvl w:val="0"/>
        <w:rPr>
          <w:rFonts w:ascii="Times New Roman" w:eastAsia="Times New Roman" w:hAnsi="Times New Roman" w:cs="Times New Roman"/>
          <w:b/>
          <w:bCs/>
          <w:color w:val="000000"/>
          <w:kern w:val="36"/>
          <w:sz w:val="40"/>
          <w:szCs w:val="40"/>
          <w14:ligatures w14:val="none"/>
        </w:rPr>
      </w:pPr>
      <w:r w:rsidRPr="006158A5">
        <w:rPr>
          <w:rFonts w:ascii="Times New Roman" w:eastAsia="Times New Roman" w:hAnsi="Times New Roman" w:cs="Times New Roman"/>
          <w:b/>
          <w:bCs/>
          <w:color w:val="000000"/>
          <w:kern w:val="36"/>
          <w:sz w:val="40"/>
          <w:szCs w:val="40"/>
          <w14:ligatures w14:val="none"/>
        </w:rPr>
        <w:t xml:space="preserve">II. Comentario Patrístico a la noción de conocimiento sensible </w:t>
      </w:r>
      <w:r w:rsidRPr="006158A5">
        <w:rPr>
          <w:rFonts w:ascii="Times New Roman" w:eastAsia="Times New Roman" w:hAnsi="Times New Roman" w:cs="Times New Roman"/>
          <w:i/>
          <w:iCs/>
          <w:color w:val="000000"/>
          <w:kern w:val="0"/>
          <w:sz w:val="40"/>
          <w:szCs w:val="40"/>
          <w14:ligatures w14:val="none"/>
        </w:rPr>
        <w:t>- ssegún Aristóteles, Tomás y la tradición cristiana</w:t>
      </w:r>
    </w:p>
    <w:p w14:paraId="61A55FC8" w14:textId="435927B8"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t>II.1. La sensibilidad como participación del ser</w:t>
      </w:r>
    </w:p>
    <w:p w14:paraId="2058581F"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Siguiendo a Aristóteles (</w:t>
      </w:r>
      <w:r w:rsidRPr="006158A5">
        <w:rPr>
          <w:rFonts w:ascii="Times New Roman" w:eastAsia="Times New Roman" w:hAnsi="Times New Roman" w:cs="Times New Roman"/>
          <w:i/>
          <w:iCs/>
          <w:color w:val="000000"/>
          <w:kern w:val="0"/>
          <w14:ligatures w14:val="none"/>
        </w:rPr>
        <w:t>De Anima</w:t>
      </w:r>
      <w:r w:rsidRPr="006158A5">
        <w:rPr>
          <w:rFonts w:ascii="Times New Roman" w:eastAsia="Times New Roman" w:hAnsi="Times New Roman" w:cs="Times New Roman"/>
          <w:color w:val="000000"/>
          <w:kern w:val="0"/>
          <w14:ligatures w14:val="none"/>
        </w:rPr>
        <w:t>, II–III), el conocimiento sensible ocurre cuando el alma “es de algún modo lo que conoce”, esto es: cuando recibe la forma sensible sin la materia. Tomás de Aquino —</w:t>
      </w:r>
      <w:r w:rsidRPr="006158A5">
        <w:rPr>
          <w:rFonts w:ascii="Times New Roman" w:eastAsia="Times New Roman" w:hAnsi="Times New Roman" w:cs="Times New Roman"/>
          <w:i/>
          <w:iCs/>
          <w:color w:val="000000"/>
          <w:kern w:val="0"/>
          <w14:ligatures w14:val="none"/>
        </w:rPr>
        <w:t>Sententia libri De anima</w:t>
      </w:r>
      <w:r w:rsidRPr="006158A5">
        <w:rPr>
          <w:rFonts w:ascii="Times New Roman" w:eastAsia="Times New Roman" w:hAnsi="Times New Roman" w:cs="Times New Roman"/>
          <w:color w:val="000000"/>
          <w:kern w:val="0"/>
          <w14:ligatures w14:val="none"/>
        </w:rPr>
        <w:t>, lib. II— expone que en la sensibilidad ya hay una inmaterialidad inicial, aunque no absoluta. Esta doctrina es fundamental: no existe sensibilidad puramente pasiva; existe un dinamismo vital que permite al viviente participar del acto del ente.</w:t>
      </w:r>
    </w:p>
    <w:p w14:paraId="78395647" w14:textId="77777777" w:rsid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En los Padres de la Iglesia, especialmente en Gregorio de Nisa, encontramos un eco sorprendente: el ser humano recibe el mundo en su interior como un espejo luminoso del Logos. La sensibilidad no es mera pasividad, sino </w:t>
      </w:r>
      <w:r w:rsidRPr="006158A5">
        <w:rPr>
          <w:rFonts w:ascii="Times New Roman" w:eastAsia="Times New Roman" w:hAnsi="Times New Roman" w:cs="Times New Roman"/>
          <w:b/>
          <w:bCs/>
          <w:color w:val="000000"/>
          <w:kern w:val="0"/>
          <w14:ligatures w14:val="none"/>
        </w:rPr>
        <w:t>co-presencia con el orden inteligible de la creación</w:t>
      </w:r>
      <w:r w:rsidRPr="006158A5">
        <w:rPr>
          <w:rFonts w:ascii="Times New Roman" w:eastAsia="Times New Roman" w:hAnsi="Times New Roman" w:cs="Times New Roman"/>
          <w:color w:val="000000"/>
          <w:kern w:val="0"/>
          <w14:ligatures w14:val="none"/>
        </w:rPr>
        <w:t>.</w:t>
      </w:r>
    </w:p>
    <w:p w14:paraId="6BC56F4C"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p>
    <w:p w14:paraId="4AAFEAC3" w14:textId="77777777"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lastRenderedPageBreak/>
        <w:t>II.2. Naturaleza cognitiva de la sensación</w:t>
      </w:r>
    </w:p>
    <w:p w14:paraId="59CE162D"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patrística, en su exégesis del Génesis, interpreta que el ser humano fue creado con una capacidad de visión espiritual y sensible integrada: la visión de Adán, antes de la caída, no estaba escindida entre sensibilidad y entendimiento; ambos eran un mismo acto de participación en la verdad. Tras la caída, se rompió la transparencia, pero </w:t>
      </w:r>
      <w:r w:rsidRPr="006158A5">
        <w:rPr>
          <w:rFonts w:ascii="Times New Roman" w:eastAsia="Times New Roman" w:hAnsi="Times New Roman" w:cs="Times New Roman"/>
          <w:b/>
          <w:bCs/>
          <w:color w:val="000000"/>
          <w:kern w:val="0"/>
          <w14:ligatures w14:val="none"/>
        </w:rPr>
        <w:t>no la estructura</w:t>
      </w:r>
      <w:r w:rsidRPr="006158A5">
        <w:rPr>
          <w:rFonts w:ascii="Times New Roman" w:eastAsia="Times New Roman" w:hAnsi="Times New Roman" w:cs="Times New Roman"/>
          <w:color w:val="000000"/>
          <w:kern w:val="0"/>
          <w14:ligatures w14:val="none"/>
        </w:rPr>
        <w:t>.</w:t>
      </w:r>
    </w:p>
    <w:p w14:paraId="5235A64C"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Esto corresponde exactamente con la tesis de Lavados Montes:</w:t>
      </w:r>
    </w:p>
    <w:p w14:paraId="6F39854D"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i/>
          <w:iCs/>
          <w:color w:val="000000"/>
          <w:kern w:val="0"/>
          <w14:ligatures w14:val="none"/>
        </w:rPr>
        <w:t>“La sensibilidad es una función vital cognitiva, cuyo misterio consiste en que es acto espiritual unido esencialmente a un órgano corpóreo”</w:t>
      </w:r>
      <w:r w:rsidRPr="006158A5">
        <w:rPr>
          <w:rFonts w:ascii="Times New Roman" w:eastAsia="Times New Roman" w:hAnsi="Times New Roman" w:cs="Times New Roman"/>
          <w:color w:val="000000"/>
          <w:kern w:val="0"/>
          <w14:ligatures w14:val="none"/>
        </w:rPr>
        <w:t>.</w:t>
      </w:r>
    </w:p>
    <w:p w14:paraId="0CBBD70F"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En términos tomistas: la sensibilidad es inmaterial, pero no absolutamente; por eso pertenece al alma, pero requiere de órganos corporales para su plena operación.</w:t>
      </w:r>
    </w:p>
    <w:p w14:paraId="1D360623" w14:textId="77777777" w:rsidR="006158A5" w:rsidRPr="006158A5" w:rsidRDefault="001E511A" w:rsidP="006158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905FF6">
          <v:rect id="_x0000_i1033" alt="" style="width:468pt;height:.05pt;mso-width-percent:0;mso-height-percent:0;mso-width-percent:0;mso-height-percent:0" o:hralign="center" o:hrstd="t" o:hr="t" fillcolor="#a0a0a0" stroked="f"/>
        </w:pict>
      </w:r>
    </w:p>
    <w:p w14:paraId="3C961C38" w14:textId="77777777" w:rsidR="006158A5" w:rsidRPr="006158A5" w:rsidRDefault="006158A5" w:rsidP="006158A5">
      <w:pPr>
        <w:spacing w:before="100" w:beforeAutospacing="1" w:after="100" w:afterAutospacing="1" w:line="240" w:lineRule="auto"/>
        <w:outlineLvl w:val="0"/>
        <w:rPr>
          <w:rFonts w:ascii="Times New Roman" w:eastAsia="Times New Roman" w:hAnsi="Times New Roman" w:cs="Times New Roman"/>
          <w:b/>
          <w:bCs/>
          <w:color w:val="000000"/>
          <w:kern w:val="36"/>
          <w:sz w:val="40"/>
          <w:szCs w:val="40"/>
          <w14:ligatures w14:val="none"/>
        </w:rPr>
      </w:pPr>
      <w:r w:rsidRPr="006158A5">
        <w:rPr>
          <w:rFonts w:ascii="Times New Roman" w:eastAsia="Times New Roman" w:hAnsi="Times New Roman" w:cs="Times New Roman"/>
          <w:b/>
          <w:bCs/>
          <w:color w:val="000000"/>
          <w:kern w:val="36"/>
          <w:sz w:val="40"/>
          <w:szCs w:val="40"/>
          <w14:ligatures w14:val="none"/>
        </w:rPr>
        <w:t>III. Actualización crítica: sensibilidad, fenomenología y gnoseología trascendental</w:t>
      </w:r>
    </w:p>
    <w:p w14:paraId="65C57053" w14:textId="77777777"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t>III.1. La imposibilidad kantiana de la intuición intelectual pura</w:t>
      </w:r>
    </w:p>
    <w:p w14:paraId="62731424"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Kant sostiene en la </w:t>
      </w:r>
      <w:r w:rsidRPr="006158A5">
        <w:rPr>
          <w:rFonts w:ascii="Times New Roman" w:eastAsia="Times New Roman" w:hAnsi="Times New Roman" w:cs="Times New Roman"/>
          <w:i/>
          <w:iCs/>
          <w:color w:val="000000"/>
          <w:kern w:val="0"/>
          <w14:ligatures w14:val="none"/>
        </w:rPr>
        <w:t>Crítica de la Razón Pura</w:t>
      </w:r>
      <w:r w:rsidRPr="006158A5">
        <w:rPr>
          <w:rFonts w:ascii="Times New Roman" w:eastAsia="Times New Roman" w:hAnsi="Times New Roman" w:cs="Times New Roman"/>
          <w:color w:val="000000"/>
          <w:kern w:val="0"/>
          <w14:ligatures w14:val="none"/>
        </w:rPr>
        <w:t> (A 254/B 310) que el ser humano carece de intuición intelectual pura. Toda intuición humana es </w:t>
      </w:r>
      <w:r w:rsidRPr="006158A5">
        <w:rPr>
          <w:rFonts w:ascii="Times New Roman" w:eastAsia="Times New Roman" w:hAnsi="Times New Roman" w:cs="Times New Roman"/>
          <w:b/>
          <w:bCs/>
          <w:color w:val="000000"/>
          <w:kern w:val="0"/>
          <w14:ligatures w14:val="none"/>
        </w:rPr>
        <w:t>sensible</w:t>
      </w:r>
      <w:r w:rsidRPr="006158A5">
        <w:rPr>
          <w:rFonts w:ascii="Times New Roman" w:eastAsia="Times New Roman" w:hAnsi="Times New Roman" w:cs="Times New Roman"/>
          <w:color w:val="000000"/>
          <w:kern w:val="0"/>
          <w14:ligatures w14:val="none"/>
        </w:rPr>
        <w:t>, espacial y temporal. Este límite no es un defecto accidental, sino </w:t>
      </w:r>
      <w:r w:rsidRPr="006158A5">
        <w:rPr>
          <w:rFonts w:ascii="Times New Roman" w:eastAsia="Times New Roman" w:hAnsi="Times New Roman" w:cs="Times New Roman"/>
          <w:b/>
          <w:bCs/>
          <w:color w:val="000000"/>
          <w:kern w:val="0"/>
          <w14:ligatures w14:val="none"/>
        </w:rPr>
        <w:t>la estructura misma de nuestro modo finito de ser</w:t>
      </w:r>
      <w:r w:rsidRPr="006158A5">
        <w:rPr>
          <w:rFonts w:ascii="Times New Roman" w:eastAsia="Times New Roman" w:hAnsi="Times New Roman" w:cs="Times New Roman"/>
          <w:color w:val="000000"/>
          <w:kern w:val="0"/>
          <w14:ligatures w14:val="none"/>
        </w:rPr>
        <w:t>.</w:t>
      </w:r>
    </w:p>
    <w:p w14:paraId="73D889CF" w14:textId="77777777" w:rsidR="006158A5" w:rsidRPr="006158A5" w:rsidRDefault="006158A5" w:rsidP="006158A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58A5">
        <w:rPr>
          <w:rFonts w:ascii="Times New Roman" w:eastAsia="Times New Roman" w:hAnsi="Times New Roman" w:cs="Times New Roman"/>
          <w:b/>
          <w:bCs/>
          <w:color w:val="000000"/>
          <w:kern w:val="0"/>
          <w:sz w:val="27"/>
          <w:szCs w:val="27"/>
          <w14:ligatures w14:val="none"/>
        </w:rPr>
        <w:t>Nexo con la tesis de Lavados Montes</w:t>
      </w:r>
    </w:p>
    <w:p w14:paraId="552BB725"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tesis afirma que el conocimiento sensible puede ser más o menos inmaterial, pero nunca absolutamente inmaterial. Kant dice lo mismo desde otro registro:</w:t>
      </w:r>
    </w:p>
    <w:p w14:paraId="091DE455" w14:textId="77777777" w:rsidR="006158A5" w:rsidRPr="006158A5" w:rsidRDefault="006158A5" w:rsidP="006158A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El conocimiento humano jamás es “visión intelectual de la esencia”;</w:t>
      </w:r>
    </w:p>
    <w:p w14:paraId="5ACD34D8" w14:textId="77777777" w:rsidR="006158A5" w:rsidRPr="006158A5" w:rsidRDefault="006158A5" w:rsidP="006158A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Todo conocimiento se da en condiciones fenomenológicas.</w:t>
      </w:r>
    </w:p>
    <w:p w14:paraId="0D712381" w14:textId="77777777" w:rsidR="006158A5" w:rsidRPr="006158A5" w:rsidRDefault="006158A5" w:rsidP="006158A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ignorancia fundamental revela nuestra condición de seres finitos.</w:t>
      </w:r>
    </w:p>
    <w:p w14:paraId="486BC7F5" w14:textId="77777777" w:rsid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Por eso, Kant declara: </w:t>
      </w:r>
      <w:r w:rsidRPr="006158A5">
        <w:rPr>
          <w:rFonts w:ascii="Times New Roman" w:eastAsia="Times New Roman" w:hAnsi="Times New Roman" w:cs="Times New Roman"/>
          <w:i/>
          <w:iCs/>
          <w:color w:val="000000"/>
          <w:kern w:val="0"/>
          <w14:ligatures w14:val="none"/>
        </w:rPr>
        <w:t>“La razón se conoce a sí misma solamente en su propio uso empírico”</w:t>
      </w:r>
      <w:r w:rsidRPr="006158A5">
        <w:rPr>
          <w:rFonts w:ascii="Times New Roman" w:eastAsia="Times New Roman" w:hAnsi="Times New Roman" w:cs="Times New Roman"/>
          <w:color w:val="000000"/>
          <w:kern w:val="0"/>
          <w14:ligatures w14:val="none"/>
        </w:rPr>
        <w:t>. Esta frase encaja perfectamente con la noción aristotélico-tomista actualizada: </w:t>
      </w:r>
      <w:r w:rsidRPr="006158A5">
        <w:rPr>
          <w:rFonts w:ascii="Times New Roman" w:eastAsia="Times New Roman" w:hAnsi="Times New Roman" w:cs="Times New Roman"/>
          <w:b/>
          <w:bCs/>
          <w:color w:val="000000"/>
          <w:kern w:val="0"/>
          <w14:ligatures w14:val="none"/>
        </w:rPr>
        <w:t>somos espíritu, pero espíritu condicionado por la sensibilidad</w:t>
      </w:r>
      <w:r w:rsidRPr="006158A5">
        <w:rPr>
          <w:rFonts w:ascii="Times New Roman" w:eastAsia="Times New Roman" w:hAnsi="Times New Roman" w:cs="Times New Roman"/>
          <w:color w:val="000000"/>
          <w:kern w:val="0"/>
          <w14:ligatures w14:val="none"/>
        </w:rPr>
        <w:t>.</w:t>
      </w:r>
    </w:p>
    <w:p w14:paraId="41893424" w14:textId="77777777" w:rsid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p>
    <w:p w14:paraId="30F490A0"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p>
    <w:p w14:paraId="69E2CF67" w14:textId="77777777"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lastRenderedPageBreak/>
        <w:t>III.2. La ignorancia como auto-evidencia trascendental</w:t>
      </w:r>
    </w:p>
    <w:p w14:paraId="3D3B949C"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imposibilidad de conocer la cosa en sí implica que la ignorancia no es mera carencia, sino </w:t>
      </w:r>
      <w:r w:rsidRPr="006158A5">
        <w:rPr>
          <w:rFonts w:ascii="Times New Roman" w:eastAsia="Times New Roman" w:hAnsi="Times New Roman" w:cs="Times New Roman"/>
          <w:b/>
          <w:bCs/>
          <w:color w:val="000000"/>
          <w:kern w:val="0"/>
          <w14:ligatures w14:val="none"/>
        </w:rPr>
        <w:t>estructura constitutiva del espíritu finito</w:t>
      </w:r>
      <w:r w:rsidRPr="006158A5">
        <w:rPr>
          <w:rFonts w:ascii="Times New Roman" w:eastAsia="Times New Roman" w:hAnsi="Times New Roman" w:cs="Times New Roman"/>
          <w:color w:val="000000"/>
          <w:kern w:val="0"/>
          <w14:ligatures w14:val="none"/>
        </w:rPr>
        <w:t>.</w:t>
      </w:r>
      <w:r w:rsidRPr="006158A5">
        <w:rPr>
          <w:rFonts w:ascii="Times New Roman" w:eastAsia="Times New Roman" w:hAnsi="Times New Roman" w:cs="Times New Roman"/>
          <w:color w:val="000000"/>
          <w:kern w:val="0"/>
          <w14:ligatures w14:val="none"/>
        </w:rPr>
        <w:br/>
        <w:t>Esta ignorancia, sin embargo, no anula la libertad; la </w:t>
      </w:r>
      <w:r w:rsidRPr="006158A5">
        <w:rPr>
          <w:rFonts w:ascii="Times New Roman" w:eastAsia="Times New Roman" w:hAnsi="Times New Roman" w:cs="Times New Roman"/>
          <w:b/>
          <w:bCs/>
          <w:color w:val="000000"/>
          <w:kern w:val="0"/>
          <w14:ligatures w14:val="none"/>
        </w:rPr>
        <w:t>fundamenta</w:t>
      </w:r>
      <w:r w:rsidRPr="006158A5">
        <w:rPr>
          <w:rFonts w:ascii="Times New Roman" w:eastAsia="Times New Roman" w:hAnsi="Times New Roman" w:cs="Times New Roman"/>
          <w:color w:val="000000"/>
          <w:kern w:val="0"/>
          <w14:ligatures w14:val="none"/>
        </w:rPr>
        <w:t>:</w:t>
      </w:r>
    </w:p>
    <w:p w14:paraId="31C0F79E" w14:textId="77777777" w:rsidR="006158A5" w:rsidRPr="006158A5" w:rsidRDefault="006158A5" w:rsidP="006158A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Si no poseemos intuición intelectual divina,</w:t>
      </w:r>
    </w:p>
    <w:p w14:paraId="52E84529" w14:textId="77777777" w:rsidR="006158A5" w:rsidRPr="006158A5" w:rsidRDefault="006158A5" w:rsidP="006158A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entonces nuestra libertad no es absoluta,</w:t>
      </w:r>
    </w:p>
    <w:p w14:paraId="33B20ACA" w14:textId="77777777" w:rsidR="006158A5" w:rsidRPr="006158A5" w:rsidRDefault="006158A5" w:rsidP="006158A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y por eso es </w:t>
      </w:r>
      <w:r w:rsidRPr="006158A5">
        <w:rPr>
          <w:rFonts w:ascii="Times New Roman" w:eastAsia="Times New Roman" w:hAnsi="Times New Roman" w:cs="Times New Roman"/>
          <w:i/>
          <w:iCs/>
          <w:color w:val="000000"/>
          <w:kern w:val="0"/>
          <w14:ligatures w14:val="none"/>
        </w:rPr>
        <w:t>condicionada</w:t>
      </w:r>
      <w:r w:rsidRPr="006158A5">
        <w:rPr>
          <w:rFonts w:ascii="Times New Roman" w:eastAsia="Times New Roman" w:hAnsi="Times New Roman" w:cs="Times New Roman"/>
          <w:color w:val="000000"/>
          <w:kern w:val="0"/>
          <w14:ligatures w14:val="none"/>
        </w:rPr>
        <w:t>,</w:t>
      </w:r>
    </w:p>
    <w:p w14:paraId="5054B981" w14:textId="77777777" w:rsidR="006158A5" w:rsidRPr="006158A5" w:rsidRDefault="006158A5" w:rsidP="006158A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participativa,</w:t>
      </w:r>
    </w:p>
    <w:p w14:paraId="5D5D66B3" w14:textId="77777777" w:rsidR="006158A5" w:rsidRPr="006158A5" w:rsidRDefault="006158A5" w:rsidP="006158A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creatural.</w:t>
      </w:r>
    </w:p>
    <w:p w14:paraId="6339BCE3"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sensación y la apercepción son dos polos de una sola unidad monadológica.</w:t>
      </w:r>
    </w:p>
    <w:p w14:paraId="391044D4" w14:textId="77777777"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t>III.3. La sensibilidad eidética: la intuición de estructuras formales</w:t>
      </w:r>
    </w:p>
    <w:p w14:paraId="402D563A"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Contra la lectura superficial de Kant, la sensibilidad no se reduce a datos brutos:</w:t>
      </w:r>
    </w:p>
    <w:p w14:paraId="2651C76A" w14:textId="77777777" w:rsidR="006158A5" w:rsidRPr="006158A5" w:rsidRDefault="006158A5" w:rsidP="006158A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Existe sensibilidad eidética (Husserl).</w:t>
      </w:r>
    </w:p>
    <w:p w14:paraId="2A5BE6E8" w14:textId="77777777" w:rsidR="006158A5" w:rsidRPr="006158A5" w:rsidRDefault="006158A5" w:rsidP="006158A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Hay intuiciones simbólicas (Cassirer).</w:t>
      </w:r>
    </w:p>
    <w:p w14:paraId="22B60B01" w14:textId="77777777" w:rsidR="006158A5" w:rsidRPr="006158A5" w:rsidRDefault="006158A5" w:rsidP="006158A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Hay formas mentales auto-evidentes que no dependen de objetos empíricos.</w:t>
      </w:r>
    </w:p>
    <w:p w14:paraId="3CD0EC19"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Lavados Montes anticipa esto: la sensación es un recibir inmaterial, incluso cuando recibe cualidades sensibles.</w:t>
      </w:r>
    </w:p>
    <w:p w14:paraId="35FE408B" w14:textId="77777777" w:rsidR="006158A5" w:rsidRPr="006158A5" w:rsidRDefault="001E511A" w:rsidP="006158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6C14F4">
          <v:rect id="_x0000_i1032" alt="" style="width:468pt;height:.05pt;mso-width-percent:0;mso-height-percent:0;mso-width-percent:0;mso-height-percent:0" o:hralign="center" o:hrstd="t" o:hr="t" fillcolor="#a0a0a0" stroked="f"/>
        </w:pict>
      </w:r>
    </w:p>
    <w:p w14:paraId="75FED694" w14:textId="77777777" w:rsidR="006158A5" w:rsidRPr="006158A5" w:rsidRDefault="006158A5" w:rsidP="006158A5">
      <w:pPr>
        <w:spacing w:before="100" w:beforeAutospacing="1" w:after="100" w:afterAutospacing="1" w:line="240" w:lineRule="auto"/>
        <w:outlineLvl w:val="0"/>
        <w:rPr>
          <w:rFonts w:ascii="Times New Roman" w:eastAsia="Times New Roman" w:hAnsi="Times New Roman" w:cs="Times New Roman"/>
          <w:b/>
          <w:bCs/>
          <w:color w:val="000000"/>
          <w:kern w:val="36"/>
          <w:sz w:val="40"/>
          <w:szCs w:val="40"/>
          <w14:ligatures w14:val="none"/>
        </w:rPr>
      </w:pPr>
      <w:r w:rsidRPr="006158A5">
        <w:rPr>
          <w:rFonts w:ascii="Times New Roman" w:eastAsia="Times New Roman" w:hAnsi="Times New Roman" w:cs="Times New Roman"/>
          <w:b/>
          <w:bCs/>
          <w:color w:val="000000"/>
          <w:kern w:val="36"/>
          <w:sz w:val="40"/>
          <w:szCs w:val="40"/>
          <w14:ligatures w14:val="none"/>
        </w:rPr>
        <w:t>IV. Leibniz y la libertad finita: la monadología como clave interpretativa</w:t>
      </w:r>
    </w:p>
    <w:p w14:paraId="4C7AF3E9" w14:textId="77777777"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t>IV.1. Todo es percepción y apercepción</w:t>
      </w:r>
    </w:p>
    <w:p w14:paraId="23EC0D22"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Leibniz en </w:t>
      </w:r>
      <w:r w:rsidRPr="006158A5">
        <w:rPr>
          <w:rFonts w:ascii="Times New Roman" w:eastAsia="Times New Roman" w:hAnsi="Times New Roman" w:cs="Times New Roman"/>
          <w:i/>
          <w:iCs/>
          <w:color w:val="000000"/>
          <w:kern w:val="0"/>
          <w14:ligatures w14:val="none"/>
        </w:rPr>
        <w:t>Monadologie</w:t>
      </w:r>
      <w:r w:rsidRPr="006158A5">
        <w:rPr>
          <w:rFonts w:ascii="Times New Roman" w:eastAsia="Times New Roman" w:hAnsi="Times New Roman" w:cs="Times New Roman"/>
          <w:color w:val="000000"/>
          <w:kern w:val="0"/>
          <w14:ligatures w14:val="none"/>
        </w:rPr>
        <w:t> §§1–30 declara que las mónadas son centros de percepción. La percepción es el estado interno de la mónada, y la apercepción es conciencia de la percepción.</w:t>
      </w:r>
    </w:p>
    <w:p w14:paraId="31C0A2E0"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Aquí aparece un paralelo con la tesis aristotélico-tomista:</w:t>
      </w:r>
    </w:p>
    <w:p w14:paraId="463536D4" w14:textId="77777777" w:rsidR="006158A5" w:rsidRPr="006158A5" w:rsidRDefault="006158A5" w:rsidP="006158A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En la sensación hay recepción formal sin materia,</w:t>
      </w:r>
    </w:p>
    <w:p w14:paraId="0285397D" w14:textId="77777777" w:rsidR="006158A5" w:rsidRDefault="006158A5" w:rsidP="006158A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y en la mónada hay representación inmaterial sin ventana.</w:t>
      </w:r>
    </w:p>
    <w:p w14:paraId="59039CE6" w14:textId="77777777" w:rsidR="006158A5" w:rsidRPr="006158A5" w:rsidRDefault="006158A5" w:rsidP="006158A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4BFB150D" w14:textId="77777777"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lastRenderedPageBreak/>
        <w:t>IV.2. Libertad finita como auto-limitación</w:t>
      </w:r>
    </w:p>
    <w:p w14:paraId="7A6366BE"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Leibniz considera que la libertad humana es </w:t>
      </w:r>
      <w:r w:rsidRPr="006158A5">
        <w:rPr>
          <w:rFonts w:ascii="Times New Roman" w:eastAsia="Times New Roman" w:hAnsi="Times New Roman" w:cs="Times New Roman"/>
          <w:b/>
          <w:bCs/>
          <w:color w:val="000000"/>
          <w:kern w:val="0"/>
          <w14:ligatures w14:val="none"/>
        </w:rPr>
        <w:t>finita</w:t>
      </w:r>
      <w:r w:rsidRPr="006158A5">
        <w:rPr>
          <w:rFonts w:ascii="Times New Roman" w:eastAsia="Times New Roman" w:hAnsi="Times New Roman" w:cs="Times New Roman"/>
          <w:color w:val="000000"/>
          <w:kern w:val="0"/>
          <w14:ligatures w14:val="none"/>
        </w:rPr>
        <w:t>:</w:t>
      </w:r>
    </w:p>
    <w:p w14:paraId="526981C1" w14:textId="77777777" w:rsidR="006158A5" w:rsidRPr="006158A5" w:rsidRDefault="006158A5" w:rsidP="006158A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no es arbitrariedad,</w:t>
      </w:r>
    </w:p>
    <w:p w14:paraId="34A3B72F" w14:textId="77777777" w:rsidR="006158A5" w:rsidRPr="006158A5" w:rsidRDefault="006158A5" w:rsidP="006158A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sino armonía entre apercepción, tendencia y razón.</w:t>
      </w:r>
    </w:p>
    <w:p w14:paraId="07B75966"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Esto concuerda con Kant (libertad condicionada) y con la metafísica del ser (inmaterialidad limitada de la sensación).</w:t>
      </w:r>
    </w:p>
    <w:p w14:paraId="1FED50EF" w14:textId="77777777"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t>IV.3. La unidad del espíritu: todas las percepciones son sensibles de algún modo</w:t>
      </w:r>
    </w:p>
    <w:p w14:paraId="6E46A11C"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Lavados Montes sostiene que aun la percepción eidética es una forma de sensibilidad espiritual. La mónada leibniziana también lo expresa:</w:t>
      </w:r>
    </w:p>
    <w:p w14:paraId="269FA988" w14:textId="77777777" w:rsidR="006158A5" w:rsidRPr="006158A5" w:rsidRDefault="006158A5" w:rsidP="006158A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todas las percepciones son grados de claridad;</w:t>
      </w:r>
    </w:p>
    <w:p w14:paraId="563791B5" w14:textId="77777777" w:rsidR="006158A5" w:rsidRPr="006158A5" w:rsidRDefault="006158A5" w:rsidP="006158A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no hay ruptura ontológica entre sensación y pensamiento.</w:t>
      </w:r>
    </w:p>
    <w:p w14:paraId="2CDDBBA6"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Esto conduce a una conclusión esencial:</w:t>
      </w:r>
    </w:p>
    <w:p w14:paraId="5174A28D"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b/>
          <w:bCs/>
          <w:color w:val="000000"/>
          <w:kern w:val="0"/>
          <w14:ligatures w14:val="none"/>
        </w:rPr>
        <w:t>Sensación, imaginación, concepto, juicio y razón son modos de una misma vida espiritual encarnada.</w:t>
      </w:r>
    </w:p>
    <w:p w14:paraId="028CCD7F" w14:textId="77777777" w:rsidR="006158A5" w:rsidRPr="006158A5" w:rsidRDefault="001E511A" w:rsidP="006158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E18360">
          <v:rect id="_x0000_i1031" alt="" style="width:468pt;height:.05pt;mso-width-percent:0;mso-height-percent:0;mso-width-percent:0;mso-height-percent:0" o:hralign="center" o:hrstd="t" o:hr="t" fillcolor="#a0a0a0" stroked="f"/>
        </w:pict>
      </w:r>
    </w:p>
    <w:p w14:paraId="6EB4458B" w14:textId="77777777" w:rsidR="006158A5" w:rsidRPr="006158A5" w:rsidRDefault="006158A5" w:rsidP="006158A5">
      <w:pPr>
        <w:spacing w:before="100" w:beforeAutospacing="1" w:after="100" w:afterAutospacing="1" w:line="240" w:lineRule="auto"/>
        <w:outlineLvl w:val="0"/>
        <w:rPr>
          <w:rFonts w:ascii="Times New Roman" w:eastAsia="Times New Roman" w:hAnsi="Times New Roman" w:cs="Times New Roman"/>
          <w:b/>
          <w:bCs/>
          <w:color w:val="000000"/>
          <w:kern w:val="36"/>
          <w:sz w:val="40"/>
          <w:szCs w:val="40"/>
          <w14:ligatures w14:val="none"/>
        </w:rPr>
      </w:pPr>
      <w:r w:rsidRPr="006158A5">
        <w:rPr>
          <w:rFonts w:ascii="Times New Roman" w:eastAsia="Times New Roman" w:hAnsi="Times New Roman" w:cs="Times New Roman"/>
          <w:b/>
          <w:bCs/>
          <w:color w:val="000000"/>
          <w:kern w:val="36"/>
          <w:sz w:val="40"/>
          <w:szCs w:val="40"/>
          <w14:ligatures w14:val="none"/>
        </w:rPr>
        <w:t>V. Antropología Universal: la condición humana como estructura universal</w:t>
      </w:r>
    </w:p>
    <w:p w14:paraId="14DCDF7C" w14:textId="77777777"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t>V.1. Convergencias universales en religiones y culturas</w:t>
      </w:r>
    </w:p>
    <w:p w14:paraId="7876575C" w14:textId="3C938862"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En todas las culturas aparece:</w:t>
      </w:r>
      <w:r w:rsidR="00A473D4">
        <w:rPr>
          <w:rFonts w:ascii="Times New Roman" w:eastAsia="Times New Roman" w:hAnsi="Times New Roman" w:cs="Times New Roman"/>
          <w:color w:val="000000"/>
          <w:kern w:val="0"/>
          <w14:ligatures w14:val="none"/>
        </w:rPr>
        <w:br/>
      </w:r>
    </w:p>
    <w:p w14:paraId="6F0250EA" w14:textId="77777777" w:rsidR="006158A5" w:rsidRPr="006158A5" w:rsidRDefault="006158A5" w:rsidP="006158A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experiencia del límite,</w:t>
      </w:r>
    </w:p>
    <w:p w14:paraId="46E721CF" w14:textId="77777777" w:rsidR="006158A5" w:rsidRPr="006158A5" w:rsidRDefault="006158A5" w:rsidP="006158A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conciencia de la finitud,</w:t>
      </w:r>
    </w:p>
    <w:p w14:paraId="2C08E555" w14:textId="77777777" w:rsidR="006158A5" w:rsidRPr="006158A5" w:rsidRDefault="006158A5" w:rsidP="006158A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angustia moral,</w:t>
      </w:r>
    </w:p>
    <w:p w14:paraId="6C52AD44" w14:textId="77777777" w:rsidR="006158A5" w:rsidRPr="006158A5" w:rsidRDefault="006158A5" w:rsidP="006158A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el sentido del error,</w:t>
      </w:r>
    </w:p>
    <w:p w14:paraId="3ACDFD2B" w14:textId="77777777" w:rsidR="006158A5" w:rsidRPr="006158A5" w:rsidRDefault="006158A5" w:rsidP="006158A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idea de ley,</w:t>
      </w:r>
    </w:p>
    <w:p w14:paraId="0B763104" w14:textId="7B27AFE3" w:rsidR="006158A5" w:rsidRPr="006158A5" w:rsidRDefault="006158A5" w:rsidP="006158A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y la búsqueda de lo incondicionado.</w:t>
      </w:r>
      <w:r w:rsidR="00A473D4">
        <w:rPr>
          <w:rFonts w:ascii="Times New Roman" w:eastAsia="Times New Roman" w:hAnsi="Times New Roman" w:cs="Times New Roman"/>
          <w:color w:val="000000"/>
          <w:kern w:val="0"/>
          <w14:ligatures w14:val="none"/>
        </w:rPr>
        <w:br/>
      </w:r>
      <w:r w:rsidR="00A473D4">
        <w:rPr>
          <w:rFonts w:ascii="Times New Roman" w:eastAsia="Times New Roman" w:hAnsi="Times New Roman" w:cs="Times New Roman"/>
          <w:color w:val="000000"/>
          <w:kern w:val="0"/>
          <w14:ligatures w14:val="none"/>
        </w:rPr>
        <w:br/>
      </w:r>
      <w:r w:rsidR="00A473D4">
        <w:rPr>
          <w:rFonts w:ascii="Times New Roman" w:eastAsia="Times New Roman" w:hAnsi="Times New Roman" w:cs="Times New Roman"/>
          <w:color w:val="000000"/>
          <w:kern w:val="0"/>
          <w14:ligatures w14:val="none"/>
        </w:rPr>
        <w:br/>
      </w:r>
    </w:p>
    <w:p w14:paraId="50432A7D" w14:textId="77777777" w:rsidR="006158A5" w:rsidRPr="006158A5" w:rsidRDefault="006158A5" w:rsidP="006158A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158A5">
        <w:rPr>
          <w:rFonts w:ascii="Times New Roman" w:eastAsia="Times New Roman" w:hAnsi="Times New Roman" w:cs="Times New Roman"/>
          <w:b/>
          <w:bCs/>
          <w:color w:val="000000"/>
          <w:kern w:val="0"/>
          <w:sz w:val="27"/>
          <w:szCs w:val="27"/>
          <w14:ligatures w14:val="none"/>
        </w:rPr>
        <w:lastRenderedPageBreak/>
        <w:t>Ejemplos antropológicos</w:t>
      </w:r>
    </w:p>
    <w:p w14:paraId="3BC1D48D" w14:textId="77777777" w:rsidR="006158A5" w:rsidRPr="006158A5" w:rsidRDefault="006158A5" w:rsidP="006158A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b/>
          <w:bCs/>
          <w:color w:val="000000"/>
          <w:kern w:val="0"/>
          <w14:ligatures w14:val="none"/>
        </w:rPr>
        <w:t>Grecia</w:t>
      </w:r>
      <w:r w:rsidRPr="006158A5">
        <w:rPr>
          <w:rFonts w:ascii="Times New Roman" w:eastAsia="Times New Roman" w:hAnsi="Times New Roman" w:cs="Times New Roman"/>
          <w:color w:val="000000"/>
          <w:kern w:val="0"/>
          <w14:ligatures w14:val="none"/>
        </w:rPr>
        <w:t>: </w:t>
      </w:r>
      <w:r w:rsidRPr="006158A5">
        <w:rPr>
          <w:rFonts w:ascii="Times New Roman" w:eastAsia="Times New Roman" w:hAnsi="Times New Roman" w:cs="Times New Roman"/>
          <w:i/>
          <w:iCs/>
          <w:color w:val="000000"/>
          <w:kern w:val="0"/>
          <w14:ligatures w14:val="none"/>
        </w:rPr>
        <w:t>dike</w:t>
      </w:r>
      <w:r w:rsidRPr="006158A5">
        <w:rPr>
          <w:rFonts w:ascii="Times New Roman" w:eastAsia="Times New Roman" w:hAnsi="Times New Roman" w:cs="Times New Roman"/>
          <w:color w:val="000000"/>
          <w:kern w:val="0"/>
          <w14:ligatures w14:val="none"/>
        </w:rPr>
        <w:t>, </w:t>
      </w:r>
      <w:r w:rsidRPr="006158A5">
        <w:rPr>
          <w:rFonts w:ascii="Times New Roman" w:eastAsia="Times New Roman" w:hAnsi="Times New Roman" w:cs="Times New Roman"/>
          <w:i/>
          <w:iCs/>
          <w:color w:val="000000"/>
          <w:kern w:val="0"/>
          <w14:ligatures w14:val="none"/>
        </w:rPr>
        <w:t>logos</w:t>
      </w:r>
      <w:r w:rsidRPr="006158A5">
        <w:rPr>
          <w:rFonts w:ascii="Times New Roman" w:eastAsia="Times New Roman" w:hAnsi="Times New Roman" w:cs="Times New Roman"/>
          <w:color w:val="000000"/>
          <w:kern w:val="0"/>
          <w14:ligatures w14:val="none"/>
        </w:rPr>
        <w:t>, </w:t>
      </w:r>
      <w:r w:rsidRPr="006158A5">
        <w:rPr>
          <w:rFonts w:ascii="Times New Roman" w:eastAsia="Times New Roman" w:hAnsi="Times New Roman" w:cs="Times New Roman"/>
          <w:i/>
          <w:iCs/>
          <w:color w:val="000000"/>
          <w:kern w:val="0"/>
          <w14:ligatures w14:val="none"/>
        </w:rPr>
        <w:t>phronesis</w:t>
      </w:r>
      <w:r w:rsidRPr="006158A5">
        <w:rPr>
          <w:rFonts w:ascii="Times New Roman" w:eastAsia="Times New Roman" w:hAnsi="Times New Roman" w:cs="Times New Roman"/>
          <w:color w:val="000000"/>
          <w:kern w:val="0"/>
          <w14:ligatures w14:val="none"/>
        </w:rPr>
        <w:t>.</w:t>
      </w:r>
    </w:p>
    <w:p w14:paraId="16040895" w14:textId="77777777" w:rsidR="006158A5" w:rsidRPr="006158A5" w:rsidRDefault="006158A5" w:rsidP="006158A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b/>
          <w:bCs/>
          <w:color w:val="000000"/>
          <w:kern w:val="0"/>
          <w14:ligatures w14:val="none"/>
        </w:rPr>
        <w:t>India</w:t>
      </w:r>
      <w:r w:rsidRPr="006158A5">
        <w:rPr>
          <w:rFonts w:ascii="Times New Roman" w:eastAsia="Times New Roman" w:hAnsi="Times New Roman" w:cs="Times New Roman"/>
          <w:color w:val="000000"/>
          <w:kern w:val="0"/>
          <w14:ligatures w14:val="none"/>
        </w:rPr>
        <w:t>: </w:t>
      </w:r>
      <w:r w:rsidRPr="006158A5">
        <w:rPr>
          <w:rFonts w:ascii="Times New Roman" w:eastAsia="Times New Roman" w:hAnsi="Times New Roman" w:cs="Times New Roman"/>
          <w:i/>
          <w:iCs/>
          <w:color w:val="000000"/>
          <w:kern w:val="0"/>
          <w14:ligatures w14:val="none"/>
        </w:rPr>
        <w:t>ṛta</w:t>
      </w:r>
      <w:r w:rsidRPr="006158A5">
        <w:rPr>
          <w:rFonts w:ascii="Times New Roman" w:eastAsia="Times New Roman" w:hAnsi="Times New Roman" w:cs="Times New Roman"/>
          <w:color w:val="000000"/>
          <w:kern w:val="0"/>
          <w14:ligatures w14:val="none"/>
        </w:rPr>
        <w:t>, </w:t>
      </w:r>
      <w:r w:rsidRPr="006158A5">
        <w:rPr>
          <w:rFonts w:ascii="Times New Roman" w:eastAsia="Times New Roman" w:hAnsi="Times New Roman" w:cs="Times New Roman"/>
          <w:i/>
          <w:iCs/>
          <w:color w:val="000000"/>
          <w:kern w:val="0"/>
          <w14:ligatures w14:val="none"/>
        </w:rPr>
        <w:t>dharma</w:t>
      </w:r>
      <w:r w:rsidRPr="006158A5">
        <w:rPr>
          <w:rFonts w:ascii="Times New Roman" w:eastAsia="Times New Roman" w:hAnsi="Times New Roman" w:cs="Times New Roman"/>
          <w:color w:val="000000"/>
          <w:kern w:val="0"/>
          <w14:ligatures w14:val="none"/>
        </w:rPr>
        <w:t>, </w:t>
      </w:r>
      <w:r w:rsidRPr="006158A5">
        <w:rPr>
          <w:rFonts w:ascii="Times New Roman" w:eastAsia="Times New Roman" w:hAnsi="Times New Roman" w:cs="Times New Roman"/>
          <w:i/>
          <w:iCs/>
          <w:color w:val="000000"/>
          <w:kern w:val="0"/>
          <w14:ligatures w14:val="none"/>
        </w:rPr>
        <w:t>mokṣa</w:t>
      </w:r>
      <w:r w:rsidRPr="006158A5">
        <w:rPr>
          <w:rFonts w:ascii="Times New Roman" w:eastAsia="Times New Roman" w:hAnsi="Times New Roman" w:cs="Times New Roman"/>
          <w:color w:val="000000"/>
          <w:kern w:val="0"/>
          <w14:ligatures w14:val="none"/>
        </w:rPr>
        <w:t>.</w:t>
      </w:r>
    </w:p>
    <w:p w14:paraId="33C9EA10" w14:textId="77777777" w:rsidR="006158A5" w:rsidRPr="006158A5" w:rsidRDefault="006158A5" w:rsidP="006158A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b/>
          <w:bCs/>
          <w:color w:val="000000"/>
          <w:kern w:val="0"/>
          <w14:ligatures w14:val="none"/>
        </w:rPr>
        <w:t>China</w:t>
      </w:r>
      <w:r w:rsidRPr="006158A5">
        <w:rPr>
          <w:rFonts w:ascii="Times New Roman" w:eastAsia="Times New Roman" w:hAnsi="Times New Roman" w:cs="Times New Roman"/>
          <w:color w:val="000000"/>
          <w:kern w:val="0"/>
          <w14:ligatures w14:val="none"/>
        </w:rPr>
        <w:t>: </w:t>
      </w:r>
      <w:r w:rsidRPr="006158A5">
        <w:rPr>
          <w:rFonts w:ascii="Times New Roman" w:eastAsia="Times New Roman" w:hAnsi="Times New Roman" w:cs="Times New Roman"/>
          <w:i/>
          <w:iCs/>
          <w:color w:val="000000"/>
          <w:kern w:val="0"/>
          <w14:ligatures w14:val="none"/>
        </w:rPr>
        <w:t>li</w:t>
      </w:r>
      <w:r w:rsidRPr="006158A5">
        <w:rPr>
          <w:rFonts w:ascii="Times New Roman" w:eastAsia="Times New Roman" w:hAnsi="Times New Roman" w:cs="Times New Roman"/>
          <w:color w:val="000000"/>
          <w:kern w:val="0"/>
          <w14:ligatures w14:val="none"/>
        </w:rPr>
        <w:t>, </w:t>
      </w:r>
      <w:r w:rsidRPr="006158A5">
        <w:rPr>
          <w:rFonts w:ascii="Times New Roman" w:eastAsia="Times New Roman" w:hAnsi="Times New Roman" w:cs="Times New Roman"/>
          <w:i/>
          <w:iCs/>
          <w:color w:val="000000"/>
          <w:kern w:val="0"/>
          <w14:ligatures w14:val="none"/>
        </w:rPr>
        <w:t>dao</w:t>
      </w:r>
      <w:r w:rsidRPr="006158A5">
        <w:rPr>
          <w:rFonts w:ascii="Times New Roman" w:eastAsia="Times New Roman" w:hAnsi="Times New Roman" w:cs="Times New Roman"/>
          <w:color w:val="000000"/>
          <w:kern w:val="0"/>
          <w14:ligatures w14:val="none"/>
        </w:rPr>
        <w:t>, </w:t>
      </w:r>
      <w:r w:rsidRPr="006158A5">
        <w:rPr>
          <w:rFonts w:ascii="Times New Roman" w:eastAsia="Times New Roman" w:hAnsi="Times New Roman" w:cs="Times New Roman"/>
          <w:i/>
          <w:iCs/>
          <w:color w:val="000000"/>
          <w:kern w:val="0"/>
          <w14:ligatures w14:val="none"/>
        </w:rPr>
        <w:t>ming</w:t>
      </w:r>
      <w:r w:rsidRPr="006158A5">
        <w:rPr>
          <w:rFonts w:ascii="Times New Roman" w:eastAsia="Times New Roman" w:hAnsi="Times New Roman" w:cs="Times New Roman"/>
          <w:color w:val="000000"/>
          <w:kern w:val="0"/>
          <w14:ligatures w14:val="none"/>
        </w:rPr>
        <w:t>.</w:t>
      </w:r>
    </w:p>
    <w:p w14:paraId="6425288C" w14:textId="77777777" w:rsidR="006158A5" w:rsidRPr="006158A5" w:rsidRDefault="006158A5" w:rsidP="006158A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b/>
          <w:bCs/>
          <w:color w:val="000000"/>
          <w:kern w:val="0"/>
          <w14:ligatures w14:val="none"/>
        </w:rPr>
        <w:t>América indígena</w:t>
      </w:r>
      <w:r w:rsidRPr="006158A5">
        <w:rPr>
          <w:rFonts w:ascii="Times New Roman" w:eastAsia="Times New Roman" w:hAnsi="Times New Roman" w:cs="Times New Roman"/>
          <w:color w:val="000000"/>
          <w:kern w:val="0"/>
          <w14:ligatures w14:val="none"/>
        </w:rPr>
        <w:t>: equilibrio con la tierra, responsabilidad comunal.</w:t>
      </w:r>
    </w:p>
    <w:p w14:paraId="009180AB" w14:textId="77777777" w:rsidR="006158A5" w:rsidRPr="006158A5" w:rsidRDefault="006158A5" w:rsidP="006158A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b/>
          <w:bCs/>
          <w:color w:val="000000"/>
          <w:kern w:val="0"/>
          <w14:ligatures w14:val="none"/>
        </w:rPr>
        <w:t>Cristiandad</w:t>
      </w:r>
      <w:r w:rsidRPr="006158A5">
        <w:rPr>
          <w:rFonts w:ascii="Times New Roman" w:eastAsia="Times New Roman" w:hAnsi="Times New Roman" w:cs="Times New Roman"/>
          <w:color w:val="000000"/>
          <w:kern w:val="0"/>
          <w14:ligatures w14:val="none"/>
        </w:rPr>
        <w:t>: ley natural, pecado, gracia.</w:t>
      </w:r>
    </w:p>
    <w:p w14:paraId="6901D29F" w14:textId="77777777" w:rsidR="006158A5" w:rsidRPr="006158A5" w:rsidRDefault="006158A5" w:rsidP="006158A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b/>
          <w:bCs/>
          <w:color w:val="000000"/>
          <w:kern w:val="0"/>
          <w14:ligatures w14:val="none"/>
        </w:rPr>
        <w:t>Islam</w:t>
      </w:r>
      <w:r w:rsidRPr="006158A5">
        <w:rPr>
          <w:rFonts w:ascii="Times New Roman" w:eastAsia="Times New Roman" w:hAnsi="Times New Roman" w:cs="Times New Roman"/>
          <w:color w:val="000000"/>
          <w:kern w:val="0"/>
          <w14:ligatures w14:val="none"/>
        </w:rPr>
        <w:t>: </w:t>
      </w:r>
      <w:r w:rsidRPr="006158A5">
        <w:rPr>
          <w:rFonts w:ascii="Times New Roman" w:eastAsia="Times New Roman" w:hAnsi="Times New Roman" w:cs="Times New Roman"/>
          <w:i/>
          <w:iCs/>
          <w:color w:val="000000"/>
          <w:kern w:val="0"/>
          <w14:ligatures w14:val="none"/>
        </w:rPr>
        <w:t>fitra</w:t>
      </w:r>
      <w:r w:rsidRPr="006158A5">
        <w:rPr>
          <w:rFonts w:ascii="Times New Roman" w:eastAsia="Times New Roman" w:hAnsi="Times New Roman" w:cs="Times New Roman"/>
          <w:color w:val="000000"/>
          <w:kern w:val="0"/>
          <w14:ligatures w14:val="none"/>
        </w:rPr>
        <w:t>, </w:t>
      </w:r>
      <w:r w:rsidRPr="006158A5">
        <w:rPr>
          <w:rFonts w:ascii="Times New Roman" w:eastAsia="Times New Roman" w:hAnsi="Times New Roman" w:cs="Times New Roman"/>
          <w:i/>
          <w:iCs/>
          <w:color w:val="000000"/>
          <w:kern w:val="0"/>
          <w14:ligatures w14:val="none"/>
        </w:rPr>
        <w:t>amanah</w:t>
      </w:r>
      <w:r w:rsidRPr="006158A5">
        <w:rPr>
          <w:rFonts w:ascii="Times New Roman" w:eastAsia="Times New Roman" w:hAnsi="Times New Roman" w:cs="Times New Roman"/>
          <w:color w:val="000000"/>
          <w:kern w:val="0"/>
          <w14:ligatures w14:val="none"/>
        </w:rPr>
        <w:t>, obediencia libre.</w:t>
      </w:r>
    </w:p>
    <w:p w14:paraId="05FA07F1"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Todos comparten:</w:t>
      </w:r>
      <w:r w:rsidRPr="006158A5">
        <w:rPr>
          <w:rFonts w:ascii="Times New Roman" w:eastAsia="Times New Roman" w:hAnsi="Times New Roman" w:cs="Times New Roman"/>
          <w:color w:val="000000"/>
          <w:kern w:val="0"/>
          <w14:ligatures w14:val="none"/>
        </w:rPr>
        <w:br/>
      </w:r>
      <w:r w:rsidRPr="006158A5">
        <w:rPr>
          <w:rFonts w:ascii="Times New Roman" w:eastAsia="Times New Roman" w:hAnsi="Times New Roman" w:cs="Times New Roman"/>
          <w:b/>
          <w:bCs/>
          <w:color w:val="000000"/>
          <w:kern w:val="0"/>
          <w14:ligatures w14:val="none"/>
        </w:rPr>
        <w:t>percepción del mundo, autoconciencia moral y búsqueda de plenitud</w:t>
      </w:r>
      <w:r w:rsidRPr="006158A5">
        <w:rPr>
          <w:rFonts w:ascii="Times New Roman" w:eastAsia="Times New Roman" w:hAnsi="Times New Roman" w:cs="Times New Roman"/>
          <w:color w:val="000000"/>
          <w:kern w:val="0"/>
          <w14:ligatures w14:val="none"/>
        </w:rPr>
        <w:t>.</w:t>
      </w:r>
    </w:p>
    <w:p w14:paraId="640F4FE3" w14:textId="77777777"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t>V.2. Sensibilidad y ley moral</w:t>
      </w:r>
    </w:p>
    <w:p w14:paraId="3A789F2B"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ley moral, para Kant, es una experiencia afectiva:</w:t>
      </w:r>
    </w:p>
    <w:p w14:paraId="407EF715" w14:textId="77777777" w:rsidR="006158A5" w:rsidRPr="006158A5" w:rsidRDefault="006158A5" w:rsidP="006158A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i/>
          <w:iCs/>
          <w:color w:val="000000"/>
          <w:kern w:val="0"/>
          <w14:ligatures w14:val="none"/>
        </w:rPr>
        <w:t>“respeto”</w:t>
      </w:r>
      <w:r w:rsidRPr="006158A5">
        <w:rPr>
          <w:rFonts w:ascii="Times New Roman" w:eastAsia="Times New Roman" w:hAnsi="Times New Roman" w:cs="Times New Roman"/>
          <w:color w:val="000000"/>
          <w:kern w:val="0"/>
          <w14:ligatures w14:val="none"/>
        </w:rPr>
        <w:t> —sentimiento de la ley.</w:t>
      </w:r>
      <w:r w:rsidRPr="006158A5">
        <w:rPr>
          <w:rFonts w:ascii="Times New Roman" w:eastAsia="Times New Roman" w:hAnsi="Times New Roman" w:cs="Times New Roman"/>
          <w:color w:val="000000"/>
          <w:kern w:val="0"/>
          <w14:ligatures w14:val="none"/>
        </w:rPr>
        <w:br/>
        <w:t>La humanidad universal reconoce esta dimensión afectiva y angustiante del deber.</w:t>
      </w:r>
    </w:p>
    <w:p w14:paraId="61D9BEE3"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Aquí converge la antropología con Tomás:</w:t>
      </w:r>
    </w:p>
    <w:p w14:paraId="797CF7A2" w14:textId="77777777" w:rsidR="006158A5" w:rsidRPr="006158A5" w:rsidRDefault="006158A5" w:rsidP="006158A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conciencia moral nace del encuentro entre razón y ser.</w:t>
      </w:r>
    </w:p>
    <w:p w14:paraId="4A34F4A4" w14:textId="77777777" w:rsidR="006158A5" w:rsidRPr="006158A5" w:rsidRDefault="001E511A" w:rsidP="006158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6BA1E7">
          <v:rect id="_x0000_i1030" alt="" style="width:468pt;height:.05pt;mso-width-percent:0;mso-height-percent:0;mso-width-percent:0;mso-height-percent:0" o:hralign="center" o:hrstd="t" o:hr="t" fillcolor="#a0a0a0" stroked="f"/>
        </w:pict>
      </w:r>
    </w:p>
    <w:p w14:paraId="6C9A1BE8" w14:textId="77777777" w:rsidR="006158A5" w:rsidRPr="006158A5" w:rsidRDefault="006158A5" w:rsidP="006158A5">
      <w:pPr>
        <w:spacing w:before="100" w:beforeAutospacing="1" w:after="100" w:afterAutospacing="1" w:line="240" w:lineRule="auto"/>
        <w:outlineLvl w:val="0"/>
        <w:rPr>
          <w:rFonts w:ascii="Times New Roman" w:eastAsia="Times New Roman" w:hAnsi="Times New Roman" w:cs="Times New Roman"/>
          <w:b/>
          <w:bCs/>
          <w:color w:val="000000"/>
          <w:kern w:val="36"/>
          <w:sz w:val="40"/>
          <w:szCs w:val="40"/>
          <w14:ligatures w14:val="none"/>
        </w:rPr>
      </w:pPr>
      <w:r w:rsidRPr="006158A5">
        <w:rPr>
          <w:rFonts w:ascii="Times New Roman" w:eastAsia="Times New Roman" w:hAnsi="Times New Roman" w:cs="Times New Roman"/>
          <w:b/>
          <w:bCs/>
          <w:color w:val="000000"/>
          <w:kern w:val="36"/>
          <w:sz w:val="40"/>
          <w:szCs w:val="40"/>
          <w14:ligatures w14:val="none"/>
        </w:rPr>
        <w:t>VI. La angustia, la responsabilidad y la perfección moral</w:t>
      </w:r>
    </w:p>
    <w:p w14:paraId="6F2D756F" w14:textId="77777777"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t>VI.1. Angustia: signo de la libertad creatural</w:t>
      </w:r>
    </w:p>
    <w:p w14:paraId="3DFF2194"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angustia ante el error no es patología; es el signo fenomenológico de la libertad finita.</w:t>
      </w:r>
      <w:r w:rsidRPr="006158A5">
        <w:rPr>
          <w:rFonts w:ascii="Times New Roman" w:eastAsia="Times New Roman" w:hAnsi="Times New Roman" w:cs="Times New Roman"/>
          <w:color w:val="000000"/>
          <w:kern w:val="0"/>
          <w14:ligatures w14:val="none"/>
        </w:rPr>
        <w:br/>
        <w:t>Somos libres, pero no omniscientes; capaces del bien, pero falibles.</w:t>
      </w:r>
    </w:p>
    <w:p w14:paraId="7FB80726" w14:textId="77777777"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t>VI.2. Responsabilidad y cuidado</w:t>
      </w:r>
    </w:p>
    <w:p w14:paraId="51F73B95"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De esta estructura nacen las actitudes universales:</w:t>
      </w:r>
    </w:p>
    <w:p w14:paraId="14B5A9DC" w14:textId="77777777" w:rsidR="006158A5" w:rsidRPr="006158A5" w:rsidRDefault="006158A5" w:rsidP="006158A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responsabilidad,</w:t>
      </w:r>
    </w:p>
    <w:p w14:paraId="18421186" w14:textId="77777777" w:rsidR="006158A5" w:rsidRPr="006158A5" w:rsidRDefault="006158A5" w:rsidP="006158A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culpa,</w:t>
      </w:r>
    </w:p>
    <w:p w14:paraId="39A708CA" w14:textId="77777777" w:rsidR="006158A5" w:rsidRPr="006158A5" w:rsidRDefault="006158A5" w:rsidP="006158A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reparación,</w:t>
      </w:r>
    </w:p>
    <w:p w14:paraId="5808EF52" w14:textId="77777777" w:rsidR="006158A5" w:rsidRPr="006158A5" w:rsidRDefault="006158A5" w:rsidP="006158A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cuidado.</w:t>
      </w:r>
    </w:p>
    <w:p w14:paraId="69D1F0A2"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Todas las culturas expresan estas emociones y virtudes.</w:t>
      </w:r>
    </w:p>
    <w:p w14:paraId="36095A82" w14:textId="77777777" w:rsidR="006158A5" w:rsidRPr="006158A5" w:rsidRDefault="001E511A" w:rsidP="006158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5BAA46CE">
          <v:rect id="_x0000_i1029" alt="" style="width:468pt;height:.05pt;mso-width-percent:0;mso-height-percent:0;mso-width-percent:0;mso-height-percent:0" o:hralign="center" o:hrstd="t" o:hr="t" fillcolor="#a0a0a0" stroked="f"/>
        </w:pict>
      </w:r>
    </w:p>
    <w:p w14:paraId="1FE1F709" w14:textId="77777777" w:rsidR="006158A5" w:rsidRPr="006158A5" w:rsidRDefault="006158A5" w:rsidP="006158A5">
      <w:pPr>
        <w:spacing w:before="100" w:beforeAutospacing="1" w:after="100" w:afterAutospacing="1" w:line="240" w:lineRule="auto"/>
        <w:outlineLvl w:val="0"/>
        <w:rPr>
          <w:rFonts w:ascii="Times New Roman" w:eastAsia="Times New Roman" w:hAnsi="Times New Roman" w:cs="Times New Roman"/>
          <w:b/>
          <w:bCs/>
          <w:color w:val="000000"/>
          <w:kern w:val="36"/>
          <w:sz w:val="40"/>
          <w:szCs w:val="40"/>
          <w14:ligatures w14:val="none"/>
        </w:rPr>
      </w:pPr>
      <w:r w:rsidRPr="006158A5">
        <w:rPr>
          <w:rFonts w:ascii="Times New Roman" w:eastAsia="Times New Roman" w:hAnsi="Times New Roman" w:cs="Times New Roman"/>
          <w:b/>
          <w:bCs/>
          <w:color w:val="000000"/>
          <w:kern w:val="36"/>
          <w:sz w:val="40"/>
          <w:szCs w:val="40"/>
          <w14:ligatures w14:val="none"/>
        </w:rPr>
        <w:t>VII. Síntesis cristológica: condición creatural y salvación</w:t>
      </w:r>
    </w:p>
    <w:p w14:paraId="3ACEC486" w14:textId="77777777"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t>VII.1. El límite humano como apertura a la gracia</w:t>
      </w:r>
    </w:p>
    <w:p w14:paraId="2956219F"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Si la sensibilidad es inmaterial pero no absoluta,</w:t>
      </w:r>
      <w:r w:rsidRPr="006158A5">
        <w:rPr>
          <w:rFonts w:ascii="Times New Roman" w:eastAsia="Times New Roman" w:hAnsi="Times New Roman" w:cs="Times New Roman"/>
          <w:color w:val="000000"/>
          <w:kern w:val="0"/>
          <w14:ligatures w14:val="none"/>
        </w:rPr>
        <w:br/>
        <w:t>si la razón es libre pero condicionada,</w:t>
      </w:r>
      <w:r w:rsidRPr="006158A5">
        <w:rPr>
          <w:rFonts w:ascii="Times New Roman" w:eastAsia="Times New Roman" w:hAnsi="Times New Roman" w:cs="Times New Roman"/>
          <w:color w:val="000000"/>
          <w:kern w:val="0"/>
          <w14:ligatures w14:val="none"/>
        </w:rPr>
        <w:br/>
        <w:t>y si la ignorancia es estructural,</w:t>
      </w:r>
      <w:r w:rsidRPr="006158A5">
        <w:rPr>
          <w:rFonts w:ascii="Times New Roman" w:eastAsia="Times New Roman" w:hAnsi="Times New Roman" w:cs="Times New Roman"/>
          <w:color w:val="000000"/>
          <w:kern w:val="0"/>
          <w14:ligatures w14:val="none"/>
        </w:rPr>
        <w:br/>
        <w:t>entonces la perfección moral es </w:t>
      </w:r>
      <w:r w:rsidRPr="006158A5">
        <w:rPr>
          <w:rFonts w:ascii="Times New Roman" w:eastAsia="Times New Roman" w:hAnsi="Times New Roman" w:cs="Times New Roman"/>
          <w:b/>
          <w:bCs/>
          <w:color w:val="000000"/>
          <w:kern w:val="0"/>
          <w14:ligatures w14:val="none"/>
        </w:rPr>
        <w:t>imposible sin gracia</w:t>
      </w:r>
      <w:r w:rsidRPr="006158A5">
        <w:rPr>
          <w:rFonts w:ascii="Times New Roman" w:eastAsia="Times New Roman" w:hAnsi="Times New Roman" w:cs="Times New Roman"/>
          <w:color w:val="000000"/>
          <w:kern w:val="0"/>
          <w14:ligatures w14:val="none"/>
        </w:rPr>
        <w:t>.</w:t>
      </w:r>
    </w:p>
    <w:p w14:paraId="68549B8A" w14:textId="77777777"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t>VII.2. Redención y resurrección del individuo humano</w:t>
      </w:r>
    </w:p>
    <w:p w14:paraId="10DFE19D"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doctrina tomista enseña:</w:t>
      </w:r>
    </w:p>
    <w:p w14:paraId="77DF0DC3"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b/>
          <w:bCs/>
          <w:color w:val="000000"/>
          <w:kern w:val="0"/>
          <w14:ligatures w14:val="none"/>
        </w:rPr>
        <w:t>El alma humana es forma sustancial del cuerpo; el individuo es una unidad.</w:t>
      </w:r>
    </w:p>
    <w:p w14:paraId="431FE7DA"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muerte destruye esta unidad; la resurrección la restituye por acto exclusivo de Dios.</w:t>
      </w:r>
    </w:p>
    <w:p w14:paraId="3A0E7355" w14:textId="77777777" w:rsidR="006158A5" w:rsidRPr="006158A5" w:rsidRDefault="006158A5" w:rsidP="006158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sz w:val="36"/>
          <w:szCs w:val="36"/>
          <w14:ligatures w14:val="none"/>
        </w:rPr>
        <w:t>VII.3. Universalidad de la salvación</w:t>
      </w:r>
    </w:p>
    <w:p w14:paraId="576B5540"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Si la estructura humana —en toda cultura— tiende hacia la ley, el bien, la verdad y la plenitud, entonces:</w:t>
      </w:r>
    </w:p>
    <w:p w14:paraId="3D69D824" w14:textId="1222D30B" w:rsidR="00A473D4" w:rsidRPr="00A473D4" w:rsidRDefault="006158A5" w:rsidP="00A473D4">
      <w:pPr>
        <w:pStyle w:val="Heading2"/>
        <w:rPr>
          <w:rFonts w:ascii="Times New Roman" w:eastAsia="Times New Roman" w:hAnsi="Times New Roman" w:cs="Times New Roman"/>
          <w:b/>
          <w:bCs/>
          <w:color w:val="000000"/>
          <w:kern w:val="0"/>
          <w:sz w:val="36"/>
          <w:szCs w:val="36"/>
          <w14:ligatures w14:val="none"/>
        </w:rPr>
      </w:pPr>
      <w:r w:rsidRPr="006158A5">
        <w:rPr>
          <w:rFonts w:ascii="Times New Roman" w:eastAsia="Times New Roman" w:hAnsi="Times New Roman" w:cs="Times New Roman"/>
          <w:b/>
          <w:bCs/>
          <w:color w:val="000000"/>
          <w:kern w:val="0"/>
          <w14:ligatures w14:val="none"/>
        </w:rPr>
        <w:t>Cristo es la respuesta universal a la condición universal.</w:t>
      </w:r>
      <w:r w:rsidR="00A473D4">
        <w:rPr>
          <w:rFonts w:ascii="Times New Roman" w:eastAsia="Times New Roman" w:hAnsi="Times New Roman" w:cs="Times New Roman"/>
          <w:b/>
          <w:bCs/>
          <w:color w:val="000000"/>
          <w:kern w:val="0"/>
          <w14:ligatures w14:val="none"/>
        </w:rPr>
        <w:br/>
      </w:r>
      <w:r w:rsidR="00A473D4">
        <w:rPr>
          <w:rFonts w:ascii="Times New Roman" w:eastAsia="Times New Roman" w:hAnsi="Times New Roman" w:cs="Times New Roman"/>
          <w:b/>
          <w:bCs/>
          <w:color w:val="000000"/>
          <w:kern w:val="0"/>
          <w14:ligatures w14:val="none"/>
        </w:rPr>
        <w:br/>
      </w:r>
      <w:r w:rsidR="00A473D4" w:rsidRPr="00A473D4">
        <w:rPr>
          <w:rFonts w:ascii="Times New Roman" w:eastAsia="Times New Roman" w:hAnsi="Times New Roman" w:cs="Times New Roman"/>
          <w:b/>
          <w:bCs/>
          <w:color w:val="000000"/>
          <w:kern w:val="0"/>
          <w:sz w:val="36"/>
          <w:szCs w:val="36"/>
          <w14:ligatures w14:val="none"/>
        </w:rPr>
        <w:t>V</w:t>
      </w:r>
      <w:r w:rsidR="00A473D4">
        <w:rPr>
          <w:rFonts w:ascii="Times New Roman" w:eastAsia="Times New Roman" w:hAnsi="Times New Roman" w:cs="Times New Roman"/>
          <w:b/>
          <w:bCs/>
          <w:color w:val="000000"/>
          <w:kern w:val="0"/>
          <w:sz w:val="36"/>
          <w:szCs w:val="36"/>
          <w14:ligatures w14:val="none"/>
        </w:rPr>
        <w:t>I</w:t>
      </w:r>
      <w:r w:rsidR="00A473D4" w:rsidRPr="00A473D4">
        <w:rPr>
          <w:rFonts w:ascii="Times New Roman" w:eastAsia="Times New Roman" w:hAnsi="Times New Roman" w:cs="Times New Roman"/>
          <w:b/>
          <w:bCs/>
          <w:color w:val="000000"/>
          <w:kern w:val="0"/>
          <w:sz w:val="36"/>
          <w:szCs w:val="36"/>
          <w14:ligatures w14:val="none"/>
        </w:rPr>
        <w:t>I. Implicancias formales sobre la imposibilidad de la reencarnación, la apercepción pura y la soteriología de la resurrección</w:t>
      </w:r>
    </w:p>
    <w:p w14:paraId="2095A589" w14:textId="02E3E741"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La comprensión trascendental de la apercepción —en su sentido kantiano como condición formal de posibilidad del conocer— introduce un conjunto de consecuencias metafísicas, religiosas y antropológicas que han sido frecuentemente ignoradas o subestimadas en las doctrinas comparadas del alma. Una vez aceptado que la </w:t>
      </w:r>
      <w:r w:rsidRPr="00A473D4">
        <w:rPr>
          <w:rFonts w:ascii="Times New Roman" w:eastAsia="Times New Roman" w:hAnsi="Times New Roman" w:cs="Times New Roman"/>
          <w:b/>
          <w:bCs/>
          <w:color w:val="000000"/>
          <w:kern w:val="0"/>
          <w:sz w:val="28"/>
          <w:szCs w:val="28"/>
          <w14:ligatures w14:val="none"/>
        </w:rPr>
        <w:t>unidad de la apercepción</w:t>
      </w:r>
      <w:r w:rsidRPr="00A473D4">
        <w:rPr>
          <w:rFonts w:ascii="Times New Roman" w:eastAsia="Times New Roman" w:hAnsi="Times New Roman" w:cs="Times New Roman"/>
          <w:color w:val="000000"/>
          <w:kern w:val="0"/>
          <w:sz w:val="28"/>
          <w:szCs w:val="28"/>
          <w14:ligatures w14:val="none"/>
        </w:rPr>
        <w:t> es </w:t>
      </w:r>
      <w:r w:rsidRPr="00A473D4">
        <w:rPr>
          <w:rFonts w:ascii="Times New Roman" w:eastAsia="Times New Roman" w:hAnsi="Times New Roman" w:cs="Times New Roman"/>
          <w:i/>
          <w:iCs/>
          <w:color w:val="000000"/>
          <w:kern w:val="0"/>
          <w:sz w:val="28"/>
          <w:szCs w:val="28"/>
          <w14:ligatures w14:val="none"/>
        </w:rPr>
        <w:t>acto</w:t>
      </w:r>
      <w:r w:rsidRPr="00A473D4">
        <w:rPr>
          <w:rFonts w:ascii="Times New Roman" w:eastAsia="Times New Roman" w:hAnsi="Times New Roman" w:cs="Times New Roman"/>
          <w:color w:val="000000"/>
          <w:kern w:val="0"/>
          <w:sz w:val="28"/>
          <w:szCs w:val="28"/>
          <w14:ligatures w14:val="none"/>
        </w:rPr>
        <w:t>, no </w:t>
      </w:r>
      <w:r w:rsidRPr="00A473D4">
        <w:rPr>
          <w:rFonts w:ascii="Times New Roman" w:eastAsia="Times New Roman" w:hAnsi="Times New Roman" w:cs="Times New Roman"/>
          <w:i/>
          <w:iCs/>
          <w:color w:val="000000"/>
          <w:kern w:val="0"/>
          <w:sz w:val="28"/>
          <w:szCs w:val="28"/>
          <w14:ligatures w14:val="none"/>
        </w:rPr>
        <w:t>cosa</w:t>
      </w:r>
      <w:r w:rsidRPr="00A473D4">
        <w:rPr>
          <w:rFonts w:ascii="Times New Roman" w:eastAsia="Times New Roman" w:hAnsi="Times New Roman" w:cs="Times New Roman"/>
          <w:color w:val="000000"/>
          <w:kern w:val="0"/>
          <w:sz w:val="28"/>
          <w:szCs w:val="28"/>
          <w14:ligatures w14:val="none"/>
        </w:rPr>
        <w:t>, y que constituye la forma estructural del yo como síntesis autoconsciente, se sigue necesariamente que dicha unidad no puede subsistir como entidad completa </w:t>
      </w:r>
      <w:r w:rsidRPr="00A473D4">
        <w:rPr>
          <w:rFonts w:ascii="Times New Roman" w:eastAsia="Times New Roman" w:hAnsi="Times New Roman" w:cs="Times New Roman"/>
          <w:i/>
          <w:iCs/>
          <w:color w:val="000000"/>
          <w:kern w:val="0"/>
          <w:sz w:val="28"/>
          <w:szCs w:val="28"/>
          <w14:ligatures w14:val="none"/>
        </w:rPr>
        <w:t>sin</w:t>
      </w:r>
      <w:r w:rsidRPr="00A473D4">
        <w:rPr>
          <w:rFonts w:ascii="Times New Roman" w:eastAsia="Times New Roman" w:hAnsi="Times New Roman" w:cs="Times New Roman"/>
          <w:color w:val="000000"/>
          <w:kern w:val="0"/>
          <w:sz w:val="28"/>
          <w:szCs w:val="28"/>
          <w14:ligatures w14:val="none"/>
        </w:rPr>
        <w:t xml:space="preserve"> las condiciones de sensibilidad que determinan su modo finito. </w:t>
      </w:r>
      <w:r>
        <w:rPr>
          <w:rFonts w:ascii="Times New Roman" w:eastAsia="Times New Roman" w:hAnsi="Times New Roman" w:cs="Times New Roman"/>
          <w:color w:val="000000"/>
          <w:kern w:val="0"/>
          <w:sz w:val="28"/>
          <w:szCs w:val="28"/>
          <w14:ligatures w14:val="none"/>
        </w:rPr>
        <w:br/>
      </w:r>
      <w:r w:rsidRPr="00A473D4">
        <w:rPr>
          <w:rFonts w:ascii="Times New Roman" w:eastAsia="Times New Roman" w:hAnsi="Times New Roman" w:cs="Times New Roman"/>
          <w:color w:val="000000"/>
          <w:kern w:val="0"/>
          <w:sz w:val="28"/>
          <w:szCs w:val="28"/>
          <w14:ligatures w14:val="none"/>
        </w:rPr>
        <w:lastRenderedPageBreak/>
        <w:t>Por lo tanto, al contrario de lo que postulan las doctrinas reencarnacionistas, la noción de un alma que sobrevive y opera como sujeto completo en ausencia de la estructura corpóreo-sensible es formalmente contradictoria.</w:t>
      </w:r>
      <w:r w:rsidRPr="00A473D4">
        <w:rPr>
          <w:rFonts w:ascii="Times New Roman" w:eastAsia="Times New Roman" w:hAnsi="Times New Roman" w:cs="Times New Roman"/>
          <w:color w:val="000000"/>
          <w:kern w:val="0"/>
          <w:sz w:val="28"/>
          <w:szCs w:val="28"/>
          <w14:ligatures w14:val="none"/>
        </w:rPr>
        <w:br/>
      </w:r>
    </w:p>
    <w:p w14:paraId="27FC450C" w14:textId="77777777" w:rsidR="00A473D4" w:rsidRPr="00A473D4" w:rsidRDefault="00A473D4" w:rsidP="00A473D4">
      <w:pPr>
        <w:spacing w:before="100" w:beforeAutospacing="1" w:after="100" w:afterAutospacing="1" w:line="240" w:lineRule="auto"/>
        <w:outlineLvl w:val="2"/>
        <w:rPr>
          <w:rFonts w:ascii="Times New Roman" w:eastAsia="Times New Roman" w:hAnsi="Times New Roman" w:cs="Times New Roman"/>
          <w:b/>
          <w:bCs/>
          <w:color w:val="000000"/>
          <w:kern w:val="0"/>
          <w:sz w:val="30"/>
          <w:szCs w:val="30"/>
          <w14:ligatures w14:val="none"/>
        </w:rPr>
      </w:pPr>
      <w:r w:rsidRPr="00A473D4">
        <w:rPr>
          <w:rFonts w:ascii="Times New Roman" w:eastAsia="Times New Roman" w:hAnsi="Times New Roman" w:cs="Times New Roman"/>
          <w:b/>
          <w:bCs/>
          <w:color w:val="000000"/>
          <w:kern w:val="0"/>
          <w:sz w:val="30"/>
          <w:szCs w:val="30"/>
          <w14:ligatures w14:val="none"/>
        </w:rPr>
        <w:t>1. La imposibilidad trascendental de la reencarnación</w:t>
      </w:r>
    </w:p>
    <w:p w14:paraId="13F1B3C1" w14:textId="77777777"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Si el alma humana se concibe —como en Kant— no como una sustancia simple que actúa independientemente de las condiciones sensibles, sino como la </w:t>
      </w:r>
      <w:r w:rsidRPr="00A473D4">
        <w:rPr>
          <w:rFonts w:ascii="Times New Roman" w:eastAsia="Times New Roman" w:hAnsi="Times New Roman" w:cs="Times New Roman"/>
          <w:b/>
          <w:bCs/>
          <w:color w:val="000000"/>
          <w:kern w:val="0"/>
          <w:sz w:val="28"/>
          <w:szCs w:val="28"/>
          <w14:ligatures w14:val="none"/>
        </w:rPr>
        <w:t>función unificadora</w:t>
      </w:r>
      <w:r w:rsidRPr="00A473D4">
        <w:rPr>
          <w:rFonts w:ascii="Times New Roman" w:eastAsia="Times New Roman" w:hAnsi="Times New Roman" w:cs="Times New Roman"/>
          <w:color w:val="000000"/>
          <w:kern w:val="0"/>
          <w:sz w:val="28"/>
          <w:szCs w:val="28"/>
          <w14:ligatures w14:val="none"/>
        </w:rPr>
        <w:t> de la experiencia (Kant, </w:t>
      </w:r>
      <w:r w:rsidRPr="00A473D4">
        <w:rPr>
          <w:rFonts w:ascii="Times New Roman" w:eastAsia="Times New Roman" w:hAnsi="Times New Roman" w:cs="Times New Roman"/>
          <w:i/>
          <w:iCs/>
          <w:color w:val="000000"/>
          <w:kern w:val="0"/>
          <w:sz w:val="28"/>
          <w:szCs w:val="28"/>
          <w14:ligatures w14:val="none"/>
        </w:rPr>
        <w:t>Crítica de la razón pura</w:t>
      </w:r>
      <w:r w:rsidRPr="00A473D4">
        <w:rPr>
          <w:rFonts w:ascii="Times New Roman" w:eastAsia="Times New Roman" w:hAnsi="Times New Roman" w:cs="Times New Roman"/>
          <w:color w:val="000000"/>
          <w:kern w:val="0"/>
          <w:sz w:val="28"/>
          <w:szCs w:val="28"/>
          <w14:ligatures w14:val="none"/>
        </w:rPr>
        <w:t>, A106–110), entonces la hipótesis de una “reencarnación” entendida como la subsistencia perfecta del yo sin cuerpo resulta formalmente imposible.</w:t>
      </w:r>
    </w:p>
    <w:p w14:paraId="3A89B726" w14:textId="26F44A78"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No se niega aquí la subsistencia del principio espiritual; se niega la subsistencia del </w:t>
      </w:r>
      <w:r w:rsidRPr="00A473D4">
        <w:rPr>
          <w:rFonts w:ascii="Times New Roman" w:eastAsia="Times New Roman" w:hAnsi="Times New Roman" w:cs="Times New Roman"/>
          <w:i/>
          <w:iCs/>
          <w:color w:val="000000"/>
          <w:kern w:val="0"/>
          <w:sz w:val="28"/>
          <w:szCs w:val="28"/>
          <w14:ligatures w14:val="none"/>
        </w:rPr>
        <w:t>yo psicológico sintético</w:t>
      </w:r>
      <w:r w:rsidRPr="00A473D4">
        <w:rPr>
          <w:rFonts w:ascii="Times New Roman" w:eastAsia="Times New Roman" w:hAnsi="Times New Roman" w:cs="Times New Roman"/>
          <w:color w:val="000000"/>
          <w:kern w:val="0"/>
          <w:sz w:val="28"/>
          <w:szCs w:val="28"/>
          <w14:ligatures w14:val="none"/>
        </w:rPr>
        <w:t>, pues:</w:t>
      </w:r>
      <w:r>
        <w:rPr>
          <w:rFonts w:ascii="Times New Roman" w:eastAsia="Times New Roman" w:hAnsi="Times New Roman" w:cs="Times New Roman"/>
          <w:color w:val="000000"/>
          <w:kern w:val="0"/>
          <w:sz w:val="28"/>
          <w:szCs w:val="28"/>
          <w14:ligatures w14:val="none"/>
        </w:rPr>
        <w:br/>
      </w:r>
    </w:p>
    <w:p w14:paraId="504403F2" w14:textId="77777777" w:rsidR="00A473D4" w:rsidRPr="00A473D4" w:rsidRDefault="00A473D4" w:rsidP="00A473D4">
      <w:pPr>
        <w:numPr>
          <w:ilvl w:val="0"/>
          <w:numId w:val="14"/>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b/>
          <w:bCs/>
          <w:color w:val="000000"/>
          <w:kern w:val="0"/>
          <w:sz w:val="28"/>
          <w:szCs w:val="28"/>
          <w14:ligatures w14:val="none"/>
        </w:rPr>
        <w:t>La apercepción no es un contenido</w:t>
      </w:r>
      <w:r w:rsidRPr="00A473D4">
        <w:rPr>
          <w:rFonts w:ascii="Times New Roman" w:eastAsia="Times New Roman" w:hAnsi="Times New Roman" w:cs="Times New Roman"/>
          <w:color w:val="000000"/>
          <w:kern w:val="0"/>
          <w:sz w:val="28"/>
          <w:szCs w:val="28"/>
          <w14:ligatures w14:val="none"/>
        </w:rPr>
        <w:t>, sino una forma.</w:t>
      </w:r>
    </w:p>
    <w:p w14:paraId="5C583E44" w14:textId="77777777" w:rsidR="00A473D4" w:rsidRPr="00A473D4" w:rsidRDefault="00A473D4" w:rsidP="00A473D4">
      <w:pPr>
        <w:numPr>
          <w:ilvl w:val="0"/>
          <w:numId w:val="14"/>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La forma aperceptiva </w:t>
      </w:r>
      <w:r w:rsidRPr="00A473D4">
        <w:rPr>
          <w:rFonts w:ascii="Times New Roman" w:eastAsia="Times New Roman" w:hAnsi="Times New Roman" w:cs="Times New Roman"/>
          <w:b/>
          <w:bCs/>
          <w:color w:val="000000"/>
          <w:kern w:val="0"/>
          <w:sz w:val="28"/>
          <w:szCs w:val="28"/>
          <w14:ligatures w14:val="none"/>
        </w:rPr>
        <w:t>solo se actualiza mediante condiciones sensibles</w:t>
      </w:r>
      <w:r w:rsidRPr="00A473D4">
        <w:rPr>
          <w:rFonts w:ascii="Times New Roman" w:eastAsia="Times New Roman" w:hAnsi="Times New Roman" w:cs="Times New Roman"/>
          <w:color w:val="000000"/>
          <w:kern w:val="0"/>
          <w:sz w:val="28"/>
          <w:szCs w:val="28"/>
          <w14:ligatures w14:val="none"/>
        </w:rPr>
        <w:t> (Kant, B132).</w:t>
      </w:r>
    </w:p>
    <w:p w14:paraId="4059B15C" w14:textId="039CE7C8" w:rsidR="00A473D4" w:rsidRPr="00A473D4" w:rsidRDefault="00A473D4" w:rsidP="00A473D4">
      <w:pPr>
        <w:numPr>
          <w:ilvl w:val="0"/>
          <w:numId w:val="14"/>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Por lo tanto, el yo unitario </w:t>
      </w:r>
      <w:r w:rsidRPr="00A473D4">
        <w:rPr>
          <w:rFonts w:ascii="Times New Roman" w:eastAsia="Times New Roman" w:hAnsi="Times New Roman" w:cs="Times New Roman"/>
          <w:b/>
          <w:bCs/>
          <w:color w:val="000000"/>
          <w:kern w:val="0"/>
          <w:sz w:val="28"/>
          <w:szCs w:val="28"/>
          <w14:ligatures w14:val="none"/>
        </w:rPr>
        <w:t>no puede “transmigrar”</w:t>
      </w:r>
      <w:r w:rsidRPr="00A473D4">
        <w:rPr>
          <w:rFonts w:ascii="Times New Roman" w:eastAsia="Times New Roman" w:hAnsi="Times New Roman" w:cs="Times New Roman"/>
          <w:color w:val="000000"/>
          <w:kern w:val="0"/>
          <w:sz w:val="28"/>
          <w:szCs w:val="28"/>
          <w14:ligatures w14:val="none"/>
        </w:rPr>
        <w:t> como un ente determinable por sí mismo sin corporeidad.</w:t>
      </w:r>
      <w:r>
        <w:rPr>
          <w:rFonts w:ascii="Times New Roman" w:eastAsia="Times New Roman" w:hAnsi="Times New Roman" w:cs="Times New Roman"/>
          <w:color w:val="000000"/>
          <w:kern w:val="0"/>
          <w:sz w:val="28"/>
          <w:szCs w:val="28"/>
          <w14:ligatures w14:val="none"/>
        </w:rPr>
        <w:br/>
      </w:r>
      <w:r>
        <w:rPr>
          <w:rFonts w:ascii="Times New Roman" w:eastAsia="Times New Roman" w:hAnsi="Times New Roman" w:cs="Times New Roman"/>
          <w:color w:val="000000"/>
          <w:kern w:val="0"/>
          <w:sz w:val="28"/>
          <w:szCs w:val="28"/>
          <w14:ligatures w14:val="none"/>
        </w:rPr>
        <w:br/>
      </w:r>
    </w:p>
    <w:p w14:paraId="4BF5FD86" w14:textId="2F30F111"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Las tradiciones filosóficas que postulan la reencarnación suponen de manera implícita la existencia de un alma-sustancia auto-idempotente, capaz de portar sus determinaciones sin depender de la sensibilidad. Esto contradice tanto la </w:t>
      </w:r>
      <w:r w:rsidRPr="00A473D4">
        <w:rPr>
          <w:rFonts w:ascii="Times New Roman" w:eastAsia="Times New Roman" w:hAnsi="Times New Roman" w:cs="Times New Roman"/>
          <w:b/>
          <w:bCs/>
          <w:color w:val="000000"/>
          <w:kern w:val="0"/>
          <w:sz w:val="28"/>
          <w:szCs w:val="28"/>
          <w14:ligatures w14:val="none"/>
        </w:rPr>
        <w:t>metafísica trascendental</w:t>
      </w:r>
      <w:r w:rsidRPr="00A473D4">
        <w:rPr>
          <w:rFonts w:ascii="Times New Roman" w:eastAsia="Times New Roman" w:hAnsi="Times New Roman" w:cs="Times New Roman"/>
          <w:color w:val="000000"/>
          <w:kern w:val="0"/>
          <w:sz w:val="28"/>
          <w:szCs w:val="28"/>
          <w14:ligatures w14:val="none"/>
        </w:rPr>
        <w:t> como las grandes tradiciones teístas occidentales, que nunca afirmaron la persistencia del yo psicológico separado del cuerpo, sino la </w:t>
      </w:r>
      <w:r w:rsidRPr="00A473D4">
        <w:rPr>
          <w:rFonts w:ascii="Times New Roman" w:eastAsia="Times New Roman" w:hAnsi="Times New Roman" w:cs="Times New Roman"/>
          <w:b/>
          <w:bCs/>
          <w:color w:val="000000"/>
          <w:kern w:val="0"/>
          <w:sz w:val="28"/>
          <w:szCs w:val="28"/>
          <w14:ligatures w14:val="none"/>
        </w:rPr>
        <w:t>continuidad ontológica del alma</w:t>
      </w:r>
      <w:r w:rsidRPr="00A473D4">
        <w:rPr>
          <w:rFonts w:ascii="Times New Roman" w:eastAsia="Times New Roman" w:hAnsi="Times New Roman" w:cs="Times New Roman"/>
          <w:color w:val="000000"/>
          <w:kern w:val="0"/>
          <w:sz w:val="28"/>
          <w:szCs w:val="28"/>
          <w14:ligatures w14:val="none"/>
        </w:rPr>
        <w:t> como principio formal (Aristóteles, </w:t>
      </w:r>
      <w:r w:rsidRPr="00A473D4">
        <w:rPr>
          <w:rFonts w:ascii="Times New Roman" w:eastAsia="Times New Roman" w:hAnsi="Times New Roman" w:cs="Times New Roman"/>
          <w:i/>
          <w:iCs/>
          <w:color w:val="000000"/>
          <w:kern w:val="0"/>
          <w:sz w:val="28"/>
          <w:szCs w:val="28"/>
          <w14:ligatures w14:val="none"/>
        </w:rPr>
        <w:t>De Anima</w:t>
      </w:r>
      <w:r w:rsidRPr="00A473D4">
        <w:rPr>
          <w:rFonts w:ascii="Times New Roman" w:eastAsia="Times New Roman" w:hAnsi="Times New Roman" w:cs="Times New Roman"/>
          <w:color w:val="000000"/>
          <w:kern w:val="0"/>
          <w:sz w:val="28"/>
          <w:szCs w:val="28"/>
          <w14:ligatures w14:val="none"/>
        </w:rPr>
        <w:t>, II; Tomás de Aquino, </w:t>
      </w:r>
      <w:r w:rsidRPr="00A473D4">
        <w:rPr>
          <w:rFonts w:ascii="Times New Roman" w:eastAsia="Times New Roman" w:hAnsi="Times New Roman" w:cs="Times New Roman"/>
          <w:i/>
          <w:iCs/>
          <w:color w:val="000000"/>
          <w:kern w:val="0"/>
          <w:sz w:val="28"/>
          <w:szCs w:val="28"/>
          <w14:ligatures w14:val="none"/>
        </w:rPr>
        <w:t>Suma Teológica</w:t>
      </w:r>
      <w:r w:rsidRPr="00A473D4">
        <w:rPr>
          <w:rFonts w:ascii="Times New Roman" w:eastAsia="Times New Roman" w:hAnsi="Times New Roman" w:cs="Times New Roman"/>
          <w:color w:val="000000"/>
          <w:kern w:val="0"/>
          <w:sz w:val="28"/>
          <w:szCs w:val="28"/>
          <w14:ligatures w14:val="none"/>
        </w:rPr>
        <w:t>, I q.75-76).</w:t>
      </w:r>
      <w:r>
        <w:rPr>
          <w:rFonts w:ascii="Times New Roman" w:eastAsia="Times New Roman" w:hAnsi="Times New Roman" w:cs="Times New Roman"/>
          <w:color w:val="000000"/>
          <w:kern w:val="0"/>
          <w:sz w:val="28"/>
          <w:szCs w:val="28"/>
          <w14:ligatures w14:val="none"/>
        </w:rPr>
        <w:br/>
      </w:r>
    </w:p>
    <w:p w14:paraId="370BD51F" w14:textId="35748586"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Así, la reencarnación queda descartada en el plano formal: </w:t>
      </w:r>
      <w:r w:rsidRPr="00A473D4">
        <w:rPr>
          <w:rFonts w:ascii="Times New Roman" w:eastAsia="Times New Roman" w:hAnsi="Times New Roman" w:cs="Times New Roman"/>
          <w:b/>
          <w:bCs/>
          <w:color w:val="000000"/>
          <w:kern w:val="0"/>
          <w:sz w:val="28"/>
          <w:szCs w:val="28"/>
          <w14:ligatures w14:val="none"/>
        </w:rPr>
        <w:t>la separación del alma y el cuerpo no da origen a otro “sujeto”, ni restaura el mismo sujeto sin corporeidad; simplemente suspende el modo operativo finito del alma racional.</w:t>
      </w:r>
      <w:r>
        <w:rPr>
          <w:rFonts w:ascii="Times New Roman" w:eastAsia="Times New Roman" w:hAnsi="Times New Roman" w:cs="Times New Roman"/>
          <w:b/>
          <w:bCs/>
          <w:color w:val="000000"/>
          <w:kern w:val="0"/>
          <w:sz w:val="28"/>
          <w:szCs w:val="28"/>
          <w14:ligatures w14:val="none"/>
        </w:rPr>
        <w:br/>
      </w:r>
      <w:r>
        <w:rPr>
          <w:rFonts w:ascii="Times New Roman" w:eastAsia="Times New Roman" w:hAnsi="Times New Roman" w:cs="Times New Roman"/>
          <w:color w:val="000000"/>
          <w:kern w:val="0"/>
          <w:sz w:val="28"/>
          <w:szCs w:val="28"/>
          <w14:ligatures w14:val="none"/>
        </w:rPr>
        <w:br/>
      </w:r>
    </w:p>
    <w:p w14:paraId="5BFBDF20" w14:textId="77777777" w:rsidR="00A473D4" w:rsidRPr="00A473D4" w:rsidRDefault="00A473D4" w:rsidP="00A473D4">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14:ligatures w14:val="none"/>
        </w:rPr>
      </w:pPr>
      <w:r w:rsidRPr="00A473D4">
        <w:rPr>
          <w:rFonts w:ascii="Times New Roman" w:eastAsia="Times New Roman" w:hAnsi="Times New Roman" w:cs="Times New Roman"/>
          <w:b/>
          <w:bCs/>
          <w:color w:val="000000"/>
          <w:kern w:val="0"/>
          <w:sz w:val="28"/>
          <w:szCs w:val="28"/>
          <w14:ligatures w14:val="none"/>
        </w:rPr>
        <w:lastRenderedPageBreak/>
        <w:t>2. Apercepción pura como participación en lo absoluto</w:t>
      </w:r>
    </w:p>
    <w:p w14:paraId="68ABB8CC" w14:textId="7A55C82C"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La apercepción, en tanto </w:t>
      </w:r>
      <w:r w:rsidRPr="00A473D4">
        <w:rPr>
          <w:rFonts w:ascii="Times New Roman" w:eastAsia="Times New Roman" w:hAnsi="Times New Roman" w:cs="Times New Roman"/>
          <w:b/>
          <w:bCs/>
          <w:color w:val="000000"/>
          <w:kern w:val="0"/>
          <w:sz w:val="28"/>
          <w:szCs w:val="28"/>
          <w14:ligatures w14:val="none"/>
        </w:rPr>
        <w:t>acto formal inmaterial</w:t>
      </w:r>
      <w:r w:rsidRPr="00A473D4">
        <w:rPr>
          <w:rFonts w:ascii="Times New Roman" w:eastAsia="Times New Roman" w:hAnsi="Times New Roman" w:cs="Times New Roman"/>
          <w:color w:val="000000"/>
          <w:kern w:val="0"/>
          <w:sz w:val="28"/>
          <w:szCs w:val="28"/>
          <w14:ligatures w14:val="none"/>
        </w:rPr>
        <w:t>, constituye una operación que no puede ser reducida a procesos físico-químicos. Su inmaterialidad no es sustancial sino </w:t>
      </w:r>
      <w:r w:rsidRPr="00A473D4">
        <w:rPr>
          <w:rFonts w:ascii="Times New Roman" w:eastAsia="Times New Roman" w:hAnsi="Times New Roman" w:cs="Times New Roman"/>
          <w:b/>
          <w:bCs/>
          <w:color w:val="000000"/>
          <w:kern w:val="0"/>
          <w:sz w:val="28"/>
          <w:szCs w:val="28"/>
          <w14:ligatures w14:val="none"/>
        </w:rPr>
        <w:t>formal</w:t>
      </w:r>
      <w:r w:rsidRPr="00A473D4">
        <w:rPr>
          <w:rFonts w:ascii="Times New Roman" w:eastAsia="Times New Roman" w:hAnsi="Times New Roman" w:cs="Times New Roman"/>
          <w:color w:val="000000"/>
          <w:kern w:val="0"/>
          <w:sz w:val="28"/>
          <w:szCs w:val="28"/>
          <w14:ligatures w14:val="none"/>
        </w:rPr>
        <w:t>, pero ello no disminuye su radical trascendencia. Dado que el acto de apercepción:</w:t>
      </w:r>
      <w:r>
        <w:rPr>
          <w:rFonts w:ascii="Times New Roman" w:eastAsia="Times New Roman" w:hAnsi="Times New Roman" w:cs="Times New Roman"/>
          <w:color w:val="000000"/>
          <w:kern w:val="0"/>
          <w:sz w:val="28"/>
          <w:szCs w:val="28"/>
          <w14:ligatures w14:val="none"/>
        </w:rPr>
        <w:br/>
      </w:r>
    </w:p>
    <w:p w14:paraId="1EDD52B6" w14:textId="77777777" w:rsidR="00A473D4" w:rsidRPr="00A473D4" w:rsidRDefault="00A473D4" w:rsidP="00A473D4">
      <w:pPr>
        <w:numPr>
          <w:ilvl w:val="0"/>
          <w:numId w:val="15"/>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no se identifica con el contenido empírico,</w:t>
      </w:r>
    </w:p>
    <w:p w14:paraId="2BBAD979" w14:textId="77777777" w:rsidR="00A473D4" w:rsidRPr="00A473D4" w:rsidRDefault="00A473D4" w:rsidP="00A473D4">
      <w:pPr>
        <w:numPr>
          <w:ilvl w:val="0"/>
          <w:numId w:val="15"/>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es condición de posibilidad de toda experiencia,</w:t>
      </w:r>
    </w:p>
    <w:p w14:paraId="3A35CA21" w14:textId="77777777" w:rsidR="00A473D4" w:rsidRPr="00A473D4" w:rsidRDefault="00A473D4" w:rsidP="00A473D4">
      <w:pPr>
        <w:numPr>
          <w:ilvl w:val="0"/>
          <w:numId w:val="15"/>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y posee carácter </w:t>
      </w:r>
      <w:r w:rsidRPr="00A473D4">
        <w:rPr>
          <w:rFonts w:ascii="Times New Roman" w:eastAsia="Times New Roman" w:hAnsi="Times New Roman" w:cs="Times New Roman"/>
          <w:b/>
          <w:bCs/>
          <w:color w:val="000000"/>
          <w:kern w:val="0"/>
          <w:sz w:val="28"/>
          <w:szCs w:val="28"/>
          <w14:ligatures w14:val="none"/>
        </w:rPr>
        <w:t>universal, necesario y no-espacial</w:t>
      </w:r>
      <w:r w:rsidRPr="00A473D4">
        <w:rPr>
          <w:rFonts w:ascii="Times New Roman" w:eastAsia="Times New Roman" w:hAnsi="Times New Roman" w:cs="Times New Roman"/>
          <w:color w:val="000000"/>
          <w:kern w:val="0"/>
          <w:sz w:val="28"/>
          <w:szCs w:val="28"/>
          <w14:ligatures w14:val="none"/>
        </w:rPr>
        <w:t>,</w:t>
      </w:r>
    </w:p>
    <w:p w14:paraId="3C981F4B" w14:textId="77777777"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entonces participa de aquello que las tradiciones religiosas han denominado </w:t>
      </w:r>
      <w:r w:rsidRPr="00A473D4">
        <w:rPr>
          <w:rFonts w:ascii="Times New Roman" w:eastAsia="Times New Roman" w:hAnsi="Times New Roman" w:cs="Times New Roman"/>
          <w:b/>
          <w:bCs/>
          <w:color w:val="000000"/>
          <w:kern w:val="0"/>
          <w:sz w:val="28"/>
          <w:szCs w:val="28"/>
          <w14:ligatures w14:val="none"/>
        </w:rPr>
        <w:t>lo absoluto</w:t>
      </w:r>
      <w:r w:rsidRPr="00A473D4">
        <w:rPr>
          <w:rFonts w:ascii="Times New Roman" w:eastAsia="Times New Roman" w:hAnsi="Times New Roman" w:cs="Times New Roman"/>
          <w:color w:val="000000"/>
          <w:kern w:val="0"/>
          <w:sz w:val="28"/>
          <w:szCs w:val="28"/>
          <w14:ligatures w14:val="none"/>
        </w:rPr>
        <w:t>.</w:t>
      </w:r>
    </w:p>
    <w:p w14:paraId="32F548C7" w14:textId="77777777"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La teología cristiana denomina esta participación: </w:t>
      </w:r>
      <w:r w:rsidRPr="00A473D4">
        <w:rPr>
          <w:rFonts w:ascii="Times New Roman" w:eastAsia="Times New Roman" w:hAnsi="Times New Roman" w:cs="Times New Roman"/>
          <w:b/>
          <w:bCs/>
          <w:color w:val="000000"/>
          <w:kern w:val="0"/>
          <w:sz w:val="28"/>
          <w:szCs w:val="28"/>
          <w14:ligatures w14:val="none"/>
        </w:rPr>
        <w:t>gracia</w:t>
      </w:r>
      <w:r w:rsidRPr="00A473D4">
        <w:rPr>
          <w:rFonts w:ascii="Times New Roman" w:eastAsia="Times New Roman" w:hAnsi="Times New Roman" w:cs="Times New Roman"/>
          <w:color w:val="000000"/>
          <w:kern w:val="0"/>
          <w:sz w:val="28"/>
          <w:szCs w:val="28"/>
          <w14:ligatures w14:val="none"/>
        </w:rPr>
        <w:t>.</w:t>
      </w:r>
      <w:r w:rsidRPr="00A473D4">
        <w:rPr>
          <w:rFonts w:ascii="Times New Roman" w:eastAsia="Times New Roman" w:hAnsi="Times New Roman" w:cs="Times New Roman"/>
          <w:color w:val="000000"/>
          <w:kern w:val="0"/>
          <w:sz w:val="28"/>
          <w:szCs w:val="28"/>
          <w14:ligatures w14:val="none"/>
        </w:rPr>
        <w:br/>
        <w:t>La tradición filosófica la ha llamado: </w:t>
      </w:r>
      <w:r w:rsidRPr="00A473D4">
        <w:rPr>
          <w:rFonts w:ascii="Times New Roman" w:eastAsia="Times New Roman" w:hAnsi="Times New Roman" w:cs="Times New Roman"/>
          <w:b/>
          <w:bCs/>
          <w:color w:val="000000"/>
          <w:kern w:val="0"/>
          <w:sz w:val="28"/>
          <w:szCs w:val="28"/>
          <w14:ligatures w14:val="none"/>
        </w:rPr>
        <w:t>participación del ser</w:t>
      </w:r>
      <w:r w:rsidRPr="00A473D4">
        <w:rPr>
          <w:rFonts w:ascii="Times New Roman" w:eastAsia="Times New Roman" w:hAnsi="Times New Roman" w:cs="Times New Roman"/>
          <w:color w:val="000000"/>
          <w:kern w:val="0"/>
          <w:sz w:val="28"/>
          <w:szCs w:val="28"/>
          <w14:ligatures w14:val="none"/>
        </w:rPr>
        <w:t> (Platón, </w:t>
      </w:r>
      <w:r w:rsidRPr="00A473D4">
        <w:rPr>
          <w:rFonts w:ascii="Times New Roman" w:eastAsia="Times New Roman" w:hAnsi="Times New Roman" w:cs="Times New Roman"/>
          <w:i/>
          <w:iCs/>
          <w:color w:val="000000"/>
          <w:kern w:val="0"/>
          <w:sz w:val="28"/>
          <w:szCs w:val="28"/>
          <w14:ligatures w14:val="none"/>
        </w:rPr>
        <w:t>Parménides</w:t>
      </w:r>
      <w:r w:rsidRPr="00A473D4">
        <w:rPr>
          <w:rFonts w:ascii="Times New Roman" w:eastAsia="Times New Roman" w:hAnsi="Times New Roman" w:cs="Times New Roman"/>
          <w:color w:val="000000"/>
          <w:kern w:val="0"/>
          <w:sz w:val="28"/>
          <w:szCs w:val="28"/>
          <w14:ligatures w14:val="none"/>
        </w:rPr>
        <w:t>; Tomás de Aquino, </w:t>
      </w:r>
      <w:r w:rsidRPr="00A473D4">
        <w:rPr>
          <w:rFonts w:ascii="Times New Roman" w:eastAsia="Times New Roman" w:hAnsi="Times New Roman" w:cs="Times New Roman"/>
          <w:i/>
          <w:iCs/>
          <w:color w:val="000000"/>
          <w:kern w:val="0"/>
          <w:sz w:val="28"/>
          <w:szCs w:val="28"/>
          <w14:ligatures w14:val="none"/>
        </w:rPr>
        <w:t>De Veritate</w:t>
      </w:r>
      <w:r w:rsidRPr="00A473D4">
        <w:rPr>
          <w:rFonts w:ascii="Times New Roman" w:eastAsia="Times New Roman" w:hAnsi="Times New Roman" w:cs="Times New Roman"/>
          <w:color w:val="000000"/>
          <w:kern w:val="0"/>
          <w:sz w:val="28"/>
          <w:szCs w:val="28"/>
          <w14:ligatures w14:val="none"/>
        </w:rPr>
        <w:t>, q.21).</w:t>
      </w:r>
      <w:r w:rsidRPr="00A473D4">
        <w:rPr>
          <w:rFonts w:ascii="Times New Roman" w:eastAsia="Times New Roman" w:hAnsi="Times New Roman" w:cs="Times New Roman"/>
          <w:color w:val="000000"/>
          <w:kern w:val="0"/>
          <w:sz w:val="28"/>
          <w:szCs w:val="28"/>
          <w14:ligatures w14:val="none"/>
        </w:rPr>
        <w:br/>
        <w:t>La fenomenología trascendental la interpreta como la </w:t>
      </w:r>
      <w:r w:rsidRPr="00A473D4">
        <w:rPr>
          <w:rFonts w:ascii="Times New Roman" w:eastAsia="Times New Roman" w:hAnsi="Times New Roman" w:cs="Times New Roman"/>
          <w:b/>
          <w:bCs/>
          <w:color w:val="000000"/>
          <w:kern w:val="0"/>
          <w:sz w:val="28"/>
          <w:szCs w:val="28"/>
          <w14:ligatures w14:val="none"/>
        </w:rPr>
        <w:t>trascendentalidad del yo</w:t>
      </w:r>
      <w:r w:rsidRPr="00A473D4">
        <w:rPr>
          <w:rFonts w:ascii="Times New Roman" w:eastAsia="Times New Roman" w:hAnsi="Times New Roman" w:cs="Times New Roman"/>
          <w:color w:val="000000"/>
          <w:kern w:val="0"/>
          <w:sz w:val="28"/>
          <w:szCs w:val="28"/>
          <w14:ligatures w14:val="none"/>
        </w:rPr>
        <w:t> (Husserl, </w:t>
      </w:r>
      <w:r w:rsidRPr="00A473D4">
        <w:rPr>
          <w:rFonts w:ascii="Times New Roman" w:eastAsia="Times New Roman" w:hAnsi="Times New Roman" w:cs="Times New Roman"/>
          <w:i/>
          <w:iCs/>
          <w:color w:val="000000"/>
          <w:kern w:val="0"/>
          <w:sz w:val="28"/>
          <w:szCs w:val="28"/>
          <w14:ligatures w14:val="none"/>
        </w:rPr>
        <w:t>Ideas I</w:t>
      </w:r>
      <w:r w:rsidRPr="00A473D4">
        <w:rPr>
          <w:rFonts w:ascii="Times New Roman" w:eastAsia="Times New Roman" w:hAnsi="Times New Roman" w:cs="Times New Roman"/>
          <w:color w:val="000000"/>
          <w:kern w:val="0"/>
          <w:sz w:val="28"/>
          <w:szCs w:val="28"/>
          <w14:ligatures w14:val="none"/>
        </w:rPr>
        <w:t>).</w:t>
      </w:r>
    </w:p>
    <w:p w14:paraId="06F5CD8B" w14:textId="77777777"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La participación del alma en Dios no es accidental, sino </w:t>
      </w:r>
      <w:r w:rsidRPr="00A473D4">
        <w:rPr>
          <w:rFonts w:ascii="Times New Roman" w:eastAsia="Times New Roman" w:hAnsi="Times New Roman" w:cs="Times New Roman"/>
          <w:i/>
          <w:iCs/>
          <w:color w:val="000000"/>
          <w:kern w:val="0"/>
          <w:sz w:val="28"/>
          <w:szCs w:val="28"/>
          <w14:ligatures w14:val="none"/>
        </w:rPr>
        <w:t>constitutiva</w:t>
      </w:r>
      <w:r w:rsidRPr="00A473D4">
        <w:rPr>
          <w:rFonts w:ascii="Times New Roman" w:eastAsia="Times New Roman" w:hAnsi="Times New Roman" w:cs="Times New Roman"/>
          <w:color w:val="000000"/>
          <w:kern w:val="0"/>
          <w:sz w:val="28"/>
          <w:szCs w:val="28"/>
          <w14:ligatures w14:val="none"/>
        </w:rPr>
        <w:t>: el espíritu humano es capaz de conocer lo universal porque participa formalmente en la fuente de la universalidad. Por ello, la caída edénica no puede ser concebida como pérdida total de la gracia —lo cual destruiría la estructura misma del espíritu— sino como </w:t>
      </w:r>
      <w:r w:rsidRPr="00A473D4">
        <w:rPr>
          <w:rFonts w:ascii="Times New Roman" w:eastAsia="Times New Roman" w:hAnsi="Times New Roman" w:cs="Times New Roman"/>
          <w:b/>
          <w:bCs/>
          <w:color w:val="000000"/>
          <w:kern w:val="0"/>
          <w:sz w:val="28"/>
          <w:szCs w:val="28"/>
          <w14:ligatures w14:val="none"/>
        </w:rPr>
        <w:t>disminución cualitativa</w:t>
      </w:r>
      <w:r w:rsidRPr="00A473D4">
        <w:rPr>
          <w:rFonts w:ascii="Times New Roman" w:eastAsia="Times New Roman" w:hAnsi="Times New Roman" w:cs="Times New Roman"/>
          <w:color w:val="000000"/>
          <w:kern w:val="0"/>
          <w:sz w:val="28"/>
          <w:szCs w:val="28"/>
          <w14:ligatures w14:val="none"/>
        </w:rPr>
        <w:t> de la participación ontológica. La razón permanece iluminada, pero velada; la voluntad permanece libre, pero debilitada.</w:t>
      </w:r>
    </w:p>
    <w:p w14:paraId="1EDAF968" w14:textId="77777777" w:rsidR="00A473D4" w:rsidRPr="00A473D4" w:rsidRDefault="00A473D4" w:rsidP="00A473D4">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14:ligatures w14:val="none"/>
        </w:rPr>
      </w:pPr>
      <w:r w:rsidRPr="00A473D4">
        <w:rPr>
          <w:rFonts w:ascii="Times New Roman" w:eastAsia="Times New Roman" w:hAnsi="Times New Roman" w:cs="Times New Roman"/>
          <w:b/>
          <w:bCs/>
          <w:color w:val="000000"/>
          <w:kern w:val="0"/>
          <w:sz w:val="28"/>
          <w:szCs w:val="28"/>
          <w14:ligatures w14:val="none"/>
        </w:rPr>
        <w:t>3. Separación de alma y cuerpo como accidente, no como estado definitivo</w:t>
      </w:r>
    </w:p>
    <w:p w14:paraId="519ECF31" w14:textId="5233436A"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Si la apercepción es acto formal inmaterial </w:t>
      </w:r>
      <w:r w:rsidRPr="00A473D4">
        <w:rPr>
          <w:rFonts w:ascii="Times New Roman" w:eastAsia="Times New Roman" w:hAnsi="Times New Roman" w:cs="Times New Roman"/>
          <w:b/>
          <w:bCs/>
          <w:color w:val="000000"/>
          <w:kern w:val="0"/>
          <w:sz w:val="28"/>
          <w:szCs w:val="28"/>
          <w14:ligatures w14:val="none"/>
        </w:rPr>
        <w:t>ordenado esencialmente a la sensibilidad</w:t>
      </w:r>
      <w:r w:rsidRPr="00A473D4">
        <w:rPr>
          <w:rFonts w:ascii="Times New Roman" w:eastAsia="Times New Roman" w:hAnsi="Times New Roman" w:cs="Times New Roman"/>
          <w:color w:val="000000"/>
          <w:kern w:val="0"/>
          <w:sz w:val="28"/>
          <w:szCs w:val="28"/>
          <w14:ligatures w14:val="none"/>
        </w:rPr>
        <w:t>, entonces la separación del alma y el cuerpo por la muerte no puede constituir un estado natural o definitivo de la creatura racional.</w:t>
      </w:r>
      <w:r w:rsidRPr="00A473D4">
        <w:rPr>
          <w:rFonts w:ascii="Times New Roman" w:eastAsia="Times New Roman" w:hAnsi="Times New Roman" w:cs="Times New Roman"/>
          <w:color w:val="000000"/>
          <w:kern w:val="0"/>
          <w:sz w:val="28"/>
          <w:szCs w:val="28"/>
          <w14:ligatures w14:val="none"/>
        </w:rPr>
        <w:br/>
        <w:t>Aristóteles ya había advertido que el alma </w:t>
      </w:r>
      <w:r w:rsidRPr="00A473D4">
        <w:rPr>
          <w:rFonts w:ascii="Times New Roman" w:eastAsia="Times New Roman" w:hAnsi="Times New Roman" w:cs="Times New Roman"/>
          <w:b/>
          <w:bCs/>
          <w:color w:val="000000"/>
          <w:kern w:val="0"/>
          <w:sz w:val="28"/>
          <w:szCs w:val="28"/>
          <w14:ligatures w14:val="none"/>
        </w:rPr>
        <w:t>no es un ente separado</w:t>
      </w:r>
      <w:r w:rsidRPr="00A473D4">
        <w:rPr>
          <w:rFonts w:ascii="Times New Roman" w:eastAsia="Times New Roman" w:hAnsi="Times New Roman" w:cs="Times New Roman"/>
          <w:color w:val="000000"/>
          <w:kern w:val="0"/>
          <w:sz w:val="28"/>
          <w:szCs w:val="28"/>
          <w14:ligatures w14:val="none"/>
        </w:rPr>
        <w:t>, sino la forma del cuerpo vivo (</w:t>
      </w:r>
      <w:r w:rsidRPr="00A473D4">
        <w:rPr>
          <w:rFonts w:ascii="Times New Roman" w:eastAsia="Times New Roman" w:hAnsi="Times New Roman" w:cs="Times New Roman"/>
          <w:i/>
          <w:iCs/>
          <w:color w:val="000000"/>
          <w:kern w:val="0"/>
          <w:sz w:val="28"/>
          <w:szCs w:val="28"/>
          <w14:ligatures w14:val="none"/>
        </w:rPr>
        <w:t>De Anima</w:t>
      </w:r>
      <w:r w:rsidRPr="00A473D4">
        <w:rPr>
          <w:rFonts w:ascii="Times New Roman" w:eastAsia="Times New Roman" w:hAnsi="Times New Roman" w:cs="Times New Roman"/>
          <w:color w:val="000000"/>
          <w:kern w:val="0"/>
          <w:sz w:val="28"/>
          <w:szCs w:val="28"/>
          <w14:ligatures w14:val="none"/>
        </w:rPr>
        <w:t>, II, 1).</w:t>
      </w:r>
      <w:r w:rsidRPr="00A473D4">
        <w:rPr>
          <w:rFonts w:ascii="Times New Roman" w:eastAsia="Times New Roman" w:hAnsi="Times New Roman" w:cs="Times New Roman"/>
          <w:color w:val="000000"/>
          <w:kern w:val="0"/>
          <w:sz w:val="28"/>
          <w:szCs w:val="28"/>
          <w14:ligatures w14:val="none"/>
        </w:rPr>
        <w:br/>
        <w:t>Tomás de Aquino desarrolló esta intuición con precisión metafísica: la separación del alma y el cuerpo es una </w:t>
      </w:r>
      <w:r w:rsidRPr="00A473D4">
        <w:rPr>
          <w:rFonts w:ascii="Times New Roman" w:eastAsia="Times New Roman" w:hAnsi="Times New Roman" w:cs="Times New Roman"/>
          <w:b/>
          <w:bCs/>
          <w:color w:val="000000"/>
          <w:kern w:val="0"/>
          <w:sz w:val="28"/>
          <w:szCs w:val="28"/>
          <w14:ligatures w14:val="none"/>
        </w:rPr>
        <w:t>violencia ontológica</w:t>
      </w:r>
      <w:r w:rsidRPr="00A473D4">
        <w:rPr>
          <w:rFonts w:ascii="Times New Roman" w:eastAsia="Times New Roman" w:hAnsi="Times New Roman" w:cs="Times New Roman"/>
          <w:color w:val="000000"/>
          <w:kern w:val="0"/>
          <w:sz w:val="28"/>
          <w:szCs w:val="28"/>
          <w14:ligatures w14:val="none"/>
        </w:rPr>
        <w:t> que no destruye el alma, pero la deja en un estado incompleto, “contra natura” (ST I q.76 a.1; </w:t>
      </w:r>
      <w:r w:rsidRPr="00A473D4">
        <w:rPr>
          <w:rFonts w:ascii="Times New Roman" w:eastAsia="Times New Roman" w:hAnsi="Times New Roman" w:cs="Times New Roman"/>
          <w:i/>
          <w:iCs/>
          <w:color w:val="000000"/>
          <w:kern w:val="0"/>
          <w:sz w:val="28"/>
          <w:szCs w:val="28"/>
          <w14:ligatures w14:val="none"/>
        </w:rPr>
        <w:t>Compendium</w:t>
      </w:r>
      <w:r w:rsidRPr="00A473D4">
        <w:rPr>
          <w:rFonts w:ascii="Times New Roman" w:eastAsia="Times New Roman" w:hAnsi="Times New Roman" w:cs="Times New Roman"/>
          <w:color w:val="000000"/>
          <w:kern w:val="0"/>
          <w:sz w:val="28"/>
          <w:szCs w:val="28"/>
          <w14:ligatures w14:val="none"/>
        </w:rPr>
        <w:t>, cap. 89).</w:t>
      </w:r>
      <w:r>
        <w:rPr>
          <w:rFonts w:ascii="Times New Roman" w:eastAsia="Times New Roman" w:hAnsi="Times New Roman" w:cs="Times New Roman"/>
          <w:color w:val="000000"/>
          <w:kern w:val="0"/>
          <w:sz w:val="28"/>
          <w:szCs w:val="28"/>
          <w14:ligatures w14:val="none"/>
        </w:rPr>
        <w:br/>
      </w:r>
    </w:p>
    <w:p w14:paraId="547F5E6B" w14:textId="13AE1C44"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lastRenderedPageBreak/>
        <w:t>Por lo tanto:</w:t>
      </w:r>
      <w:r>
        <w:rPr>
          <w:rFonts w:ascii="Times New Roman" w:eastAsia="Times New Roman" w:hAnsi="Times New Roman" w:cs="Times New Roman"/>
          <w:color w:val="000000"/>
          <w:kern w:val="0"/>
          <w:sz w:val="28"/>
          <w:szCs w:val="28"/>
          <w14:ligatures w14:val="none"/>
        </w:rPr>
        <w:br/>
      </w:r>
    </w:p>
    <w:p w14:paraId="355623FC" w14:textId="77777777" w:rsidR="00A473D4" w:rsidRPr="00A473D4" w:rsidRDefault="00A473D4" w:rsidP="00A473D4">
      <w:pPr>
        <w:numPr>
          <w:ilvl w:val="0"/>
          <w:numId w:val="16"/>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la inmortalidad del alma no implica que el alma constituya </w:t>
      </w:r>
      <w:r w:rsidRPr="00A473D4">
        <w:rPr>
          <w:rFonts w:ascii="Times New Roman" w:eastAsia="Times New Roman" w:hAnsi="Times New Roman" w:cs="Times New Roman"/>
          <w:i/>
          <w:iCs/>
          <w:color w:val="000000"/>
          <w:kern w:val="0"/>
          <w:sz w:val="28"/>
          <w:szCs w:val="28"/>
          <w14:ligatures w14:val="none"/>
        </w:rPr>
        <w:t>por sí sola</w:t>
      </w:r>
      <w:r w:rsidRPr="00A473D4">
        <w:rPr>
          <w:rFonts w:ascii="Times New Roman" w:eastAsia="Times New Roman" w:hAnsi="Times New Roman" w:cs="Times New Roman"/>
          <w:color w:val="000000"/>
          <w:kern w:val="0"/>
          <w:sz w:val="28"/>
          <w:szCs w:val="28"/>
          <w14:ligatures w14:val="none"/>
        </w:rPr>
        <w:t> al ser humano;</w:t>
      </w:r>
    </w:p>
    <w:p w14:paraId="44AF50B7" w14:textId="77777777" w:rsidR="00A473D4" w:rsidRPr="00A473D4" w:rsidRDefault="00A473D4" w:rsidP="00A473D4">
      <w:pPr>
        <w:numPr>
          <w:ilvl w:val="0"/>
          <w:numId w:val="16"/>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la muerte es una ruptura temporal, accidental, no sustancial;</w:t>
      </w:r>
    </w:p>
    <w:p w14:paraId="14B851FA" w14:textId="7B866A62" w:rsidR="00A473D4" w:rsidRPr="00A473D4" w:rsidRDefault="00A473D4" w:rsidP="00A473D4">
      <w:pPr>
        <w:numPr>
          <w:ilvl w:val="0"/>
          <w:numId w:val="16"/>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A473D4">
        <w:rPr>
          <w:rFonts w:ascii="Times New Roman" w:eastAsia="Times New Roman" w:hAnsi="Times New Roman" w:cs="Times New Roman"/>
          <w:color w:val="000000"/>
          <w:kern w:val="0"/>
          <w:sz w:val="28"/>
          <w:szCs w:val="28"/>
          <w14:ligatures w14:val="none"/>
        </w:rPr>
        <w:t>solo la </w:t>
      </w:r>
      <w:r w:rsidRPr="00A473D4">
        <w:rPr>
          <w:rFonts w:ascii="Times New Roman" w:eastAsia="Times New Roman" w:hAnsi="Times New Roman" w:cs="Times New Roman"/>
          <w:b/>
          <w:bCs/>
          <w:color w:val="000000"/>
          <w:kern w:val="0"/>
          <w:sz w:val="28"/>
          <w:szCs w:val="28"/>
          <w14:ligatures w14:val="none"/>
        </w:rPr>
        <w:t>reunión alma-cuerpo</w:t>
      </w:r>
      <w:r w:rsidRPr="00A473D4">
        <w:rPr>
          <w:rFonts w:ascii="Times New Roman" w:eastAsia="Times New Roman" w:hAnsi="Times New Roman" w:cs="Times New Roman"/>
          <w:color w:val="000000"/>
          <w:kern w:val="0"/>
          <w:sz w:val="28"/>
          <w:szCs w:val="28"/>
          <w14:ligatures w14:val="none"/>
        </w:rPr>
        <w:t> restituye la integridad de la naturaleza humana.</w:t>
      </w:r>
      <w:r>
        <w:rPr>
          <w:rFonts w:ascii="Times New Roman" w:eastAsia="Times New Roman" w:hAnsi="Times New Roman" w:cs="Times New Roman"/>
          <w:color w:val="000000"/>
          <w:kern w:val="0"/>
          <w:sz w:val="28"/>
          <w:szCs w:val="28"/>
          <w14:ligatures w14:val="none"/>
        </w:rPr>
        <w:br/>
      </w:r>
    </w:p>
    <w:p w14:paraId="7E2DA0F5" w14:textId="77777777" w:rsidR="00A473D4" w:rsidRPr="00A473D4" w:rsidRDefault="00A473D4" w:rsidP="00A473D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473D4">
        <w:rPr>
          <w:rFonts w:ascii="Times New Roman" w:eastAsia="Times New Roman" w:hAnsi="Times New Roman" w:cs="Times New Roman"/>
          <w:b/>
          <w:bCs/>
          <w:color w:val="000000"/>
          <w:kern w:val="0"/>
          <w:sz w:val="27"/>
          <w:szCs w:val="27"/>
          <w14:ligatures w14:val="none"/>
        </w:rPr>
        <w:t>4. Soteriología y necesidad formal de la resurrección universal</w:t>
      </w:r>
    </w:p>
    <w:p w14:paraId="3784DF99" w14:textId="77777777"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14:ligatures w14:val="none"/>
        </w:rPr>
      </w:pPr>
      <w:r w:rsidRPr="00A473D4">
        <w:rPr>
          <w:rFonts w:ascii="Times New Roman" w:eastAsia="Times New Roman" w:hAnsi="Times New Roman" w:cs="Times New Roman"/>
          <w:color w:val="000000"/>
          <w:kern w:val="0"/>
          <w14:ligatures w14:val="none"/>
        </w:rPr>
        <w:t>Desde esta antropología trascendental, la doctrina cristiana de la </w:t>
      </w:r>
      <w:r w:rsidRPr="00A473D4">
        <w:rPr>
          <w:rFonts w:ascii="Times New Roman" w:eastAsia="Times New Roman" w:hAnsi="Times New Roman" w:cs="Times New Roman"/>
          <w:b/>
          <w:bCs/>
          <w:color w:val="000000"/>
          <w:kern w:val="0"/>
          <w14:ligatures w14:val="none"/>
        </w:rPr>
        <w:t>resurrección universal</w:t>
      </w:r>
      <w:r w:rsidRPr="00A473D4">
        <w:rPr>
          <w:rFonts w:ascii="Times New Roman" w:eastAsia="Times New Roman" w:hAnsi="Times New Roman" w:cs="Times New Roman"/>
          <w:color w:val="000000"/>
          <w:kern w:val="0"/>
          <w14:ligatures w14:val="none"/>
        </w:rPr>
        <w:t> se revela no solo como un dogma teológico, sino como una </w:t>
      </w:r>
      <w:r w:rsidRPr="00A473D4">
        <w:rPr>
          <w:rFonts w:ascii="Times New Roman" w:eastAsia="Times New Roman" w:hAnsi="Times New Roman" w:cs="Times New Roman"/>
          <w:b/>
          <w:bCs/>
          <w:color w:val="000000"/>
          <w:kern w:val="0"/>
          <w14:ligatures w14:val="none"/>
        </w:rPr>
        <w:t>exigencia filosófica</w:t>
      </w:r>
      <w:r w:rsidRPr="00A473D4">
        <w:rPr>
          <w:rFonts w:ascii="Times New Roman" w:eastAsia="Times New Roman" w:hAnsi="Times New Roman" w:cs="Times New Roman"/>
          <w:color w:val="000000"/>
          <w:kern w:val="0"/>
          <w14:ligatures w14:val="none"/>
        </w:rPr>
        <w:t>.</w:t>
      </w:r>
      <w:r w:rsidRPr="00A473D4">
        <w:rPr>
          <w:rFonts w:ascii="Times New Roman" w:eastAsia="Times New Roman" w:hAnsi="Times New Roman" w:cs="Times New Roman"/>
          <w:color w:val="000000"/>
          <w:kern w:val="0"/>
          <w14:ligatures w14:val="none"/>
        </w:rPr>
        <w:br/>
        <w:t>Si el alma es forma del cuerpo, y la apercepción humana solo puede operar plenamente en tensión con la sensibilidad, entonces el estado post-mortem solamente puede concebirse como:</w:t>
      </w:r>
    </w:p>
    <w:p w14:paraId="7F82CF83" w14:textId="77777777" w:rsidR="00A473D4" w:rsidRPr="00A473D4" w:rsidRDefault="00A473D4" w:rsidP="00A473D4">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473D4">
        <w:rPr>
          <w:rFonts w:ascii="Times New Roman" w:eastAsia="Times New Roman" w:hAnsi="Times New Roman" w:cs="Times New Roman"/>
          <w:b/>
          <w:bCs/>
          <w:color w:val="000000"/>
          <w:kern w:val="0"/>
          <w14:ligatures w14:val="none"/>
        </w:rPr>
        <w:t>Provisional</w:t>
      </w:r>
      <w:r w:rsidRPr="00A473D4">
        <w:rPr>
          <w:rFonts w:ascii="Times New Roman" w:eastAsia="Times New Roman" w:hAnsi="Times New Roman" w:cs="Times New Roman"/>
          <w:color w:val="000000"/>
          <w:kern w:val="0"/>
          <w14:ligatures w14:val="none"/>
        </w:rPr>
        <w:t>,</w:t>
      </w:r>
    </w:p>
    <w:p w14:paraId="585FDA1C" w14:textId="77777777" w:rsidR="00A473D4" w:rsidRPr="00A473D4" w:rsidRDefault="00A473D4" w:rsidP="00A473D4">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473D4">
        <w:rPr>
          <w:rFonts w:ascii="Times New Roman" w:eastAsia="Times New Roman" w:hAnsi="Times New Roman" w:cs="Times New Roman"/>
          <w:b/>
          <w:bCs/>
          <w:color w:val="000000"/>
          <w:kern w:val="0"/>
          <w14:ligatures w14:val="none"/>
        </w:rPr>
        <w:t>No definitivo</w:t>
      </w:r>
      <w:r w:rsidRPr="00A473D4">
        <w:rPr>
          <w:rFonts w:ascii="Times New Roman" w:eastAsia="Times New Roman" w:hAnsi="Times New Roman" w:cs="Times New Roman"/>
          <w:color w:val="000000"/>
          <w:kern w:val="0"/>
          <w14:ligatures w14:val="none"/>
        </w:rPr>
        <w:t>,</w:t>
      </w:r>
    </w:p>
    <w:p w14:paraId="703F583C" w14:textId="197F1F9E" w:rsidR="00A473D4" w:rsidRPr="00A473D4" w:rsidRDefault="00A473D4" w:rsidP="00A473D4">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473D4">
        <w:rPr>
          <w:rFonts w:ascii="Times New Roman" w:eastAsia="Times New Roman" w:hAnsi="Times New Roman" w:cs="Times New Roman"/>
          <w:b/>
          <w:bCs/>
          <w:color w:val="000000"/>
          <w:kern w:val="0"/>
          <w14:ligatures w14:val="none"/>
        </w:rPr>
        <w:t>Orientado teleológicamente a la restauración de la unidad substancial</w:t>
      </w:r>
      <w:r w:rsidRPr="00A473D4">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br/>
      </w:r>
    </w:p>
    <w:p w14:paraId="4928DD7F" w14:textId="3CECABBE"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14:ligatures w14:val="none"/>
        </w:rPr>
      </w:pPr>
      <w:r w:rsidRPr="00A473D4">
        <w:rPr>
          <w:rFonts w:ascii="Times New Roman" w:eastAsia="Times New Roman" w:hAnsi="Times New Roman" w:cs="Times New Roman"/>
          <w:color w:val="000000"/>
          <w:kern w:val="0"/>
          <w14:ligatures w14:val="none"/>
        </w:rPr>
        <w:t>Así, la resurrección —universal y corporal— no es un añadido mítico, sino la conclusión natural de una metafísica de la persona. El ser humano no se salva </w:t>
      </w:r>
      <w:r w:rsidRPr="00A473D4">
        <w:rPr>
          <w:rFonts w:ascii="Times New Roman" w:eastAsia="Times New Roman" w:hAnsi="Times New Roman" w:cs="Times New Roman"/>
          <w:i/>
          <w:iCs/>
          <w:color w:val="000000"/>
          <w:kern w:val="0"/>
          <w14:ligatures w14:val="none"/>
        </w:rPr>
        <w:t>del</w:t>
      </w:r>
      <w:r w:rsidRPr="00A473D4">
        <w:rPr>
          <w:rFonts w:ascii="Times New Roman" w:eastAsia="Times New Roman" w:hAnsi="Times New Roman" w:cs="Times New Roman"/>
          <w:color w:val="000000"/>
          <w:kern w:val="0"/>
          <w14:ligatures w14:val="none"/>
        </w:rPr>
        <w:t> cuerpo, ni </w:t>
      </w:r>
      <w:r w:rsidRPr="00A473D4">
        <w:rPr>
          <w:rFonts w:ascii="Times New Roman" w:eastAsia="Times New Roman" w:hAnsi="Times New Roman" w:cs="Times New Roman"/>
          <w:i/>
          <w:iCs/>
          <w:color w:val="000000"/>
          <w:kern w:val="0"/>
          <w14:ligatures w14:val="none"/>
        </w:rPr>
        <w:t>fuera</w:t>
      </w:r>
      <w:r w:rsidRPr="00A473D4">
        <w:rPr>
          <w:rFonts w:ascii="Times New Roman" w:eastAsia="Times New Roman" w:hAnsi="Times New Roman" w:cs="Times New Roman"/>
          <w:color w:val="000000"/>
          <w:kern w:val="0"/>
          <w14:ligatures w14:val="none"/>
        </w:rPr>
        <w:t> del cuerpo, sino </w:t>
      </w:r>
      <w:r w:rsidRPr="00A473D4">
        <w:rPr>
          <w:rFonts w:ascii="Times New Roman" w:eastAsia="Times New Roman" w:hAnsi="Times New Roman" w:cs="Times New Roman"/>
          <w:b/>
          <w:bCs/>
          <w:color w:val="000000"/>
          <w:kern w:val="0"/>
          <w14:ligatures w14:val="none"/>
        </w:rPr>
        <w:t>con</w:t>
      </w:r>
      <w:r w:rsidRPr="00A473D4">
        <w:rPr>
          <w:rFonts w:ascii="Times New Roman" w:eastAsia="Times New Roman" w:hAnsi="Times New Roman" w:cs="Times New Roman"/>
          <w:color w:val="000000"/>
          <w:kern w:val="0"/>
          <w14:ligatures w14:val="none"/>
        </w:rPr>
        <w:t> el cuerpo, en su integridad originaria transformada.</w:t>
      </w:r>
      <w:r>
        <w:rPr>
          <w:rFonts w:ascii="Times New Roman" w:eastAsia="Times New Roman" w:hAnsi="Times New Roman" w:cs="Times New Roman"/>
          <w:color w:val="000000"/>
          <w:kern w:val="0"/>
          <w14:ligatures w14:val="none"/>
        </w:rPr>
        <w:br/>
      </w:r>
    </w:p>
    <w:p w14:paraId="3FC639F6" w14:textId="77777777"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14:ligatures w14:val="none"/>
        </w:rPr>
      </w:pPr>
      <w:r w:rsidRPr="00A473D4">
        <w:rPr>
          <w:rFonts w:ascii="Times New Roman" w:eastAsia="Times New Roman" w:hAnsi="Times New Roman" w:cs="Times New Roman"/>
          <w:color w:val="000000"/>
          <w:kern w:val="0"/>
          <w14:ligatures w14:val="none"/>
        </w:rPr>
        <w:t>Esta misma estructura excluye de raíz toda teoría reencarnacionista: la unidad sustancial del compuesto cuerpo-alma no puede repetirse indefinidamente sin destruir su identidad formal; la persona es única, no serializable. La resurrección no “sustituye” cuerpos: </w:t>
      </w:r>
      <w:r w:rsidRPr="00A473D4">
        <w:rPr>
          <w:rFonts w:ascii="Times New Roman" w:eastAsia="Times New Roman" w:hAnsi="Times New Roman" w:cs="Times New Roman"/>
          <w:b/>
          <w:bCs/>
          <w:color w:val="000000"/>
          <w:kern w:val="0"/>
          <w14:ligatures w14:val="none"/>
        </w:rPr>
        <w:t>restaura</w:t>
      </w:r>
      <w:r w:rsidRPr="00A473D4">
        <w:rPr>
          <w:rFonts w:ascii="Times New Roman" w:eastAsia="Times New Roman" w:hAnsi="Times New Roman" w:cs="Times New Roman"/>
          <w:color w:val="000000"/>
          <w:kern w:val="0"/>
          <w14:ligatures w14:val="none"/>
        </w:rPr>
        <w:t> el mismo cuerpo formalmente reorganizado como vehículo de la apercepción plena.</w:t>
      </w:r>
    </w:p>
    <w:p w14:paraId="4FAF974B" w14:textId="3F9F0645" w:rsidR="00A473D4" w:rsidRPr="00A473D4" w:rsidRDefault="001E511A" w:rsidP="00A473D4">
      <w:pPr>
        <w:spacing w:after="0" w:line="240" w:lineRule="auto"/>
        <w:rPr>
          <w:rFonts w:ascii="Times New Roman" w:eastAsia="Times New Roman" w:hAnsi="Times New Roman" w:cs="Times New Roman"/>
          <w:kern w:val="0"/>
          <w14:ligatures w14:val="none"/>
        </w:rPr>
      </w:pPr>
      <w:r w:rsidRPr="001E511A">
        <w:rPr>
          <w:rFonts w:ascii="Times New Roman" w:eastAsia="Times New Roman" w:hAnsi="Times New Roman" w:cs="Times New Roman"/>
          <w:noProof/>
          <w:kern w:val="0"/>
        </w:rPr>
        <w:pict w14:anchorId="64D1A709">
          <v:rect id="_x0000_i1028" alt="" style="width:468pt;height:.05pt;mso-width-percent:0;mso-height-percent:0;mso-width-percent:0;mso-height-percent:0" o:hralign="center" o:hrstd="t" o:hr="t" fillcolor="#a0a0a0" stroked="f"/>
        </w:pict>
      </w:r>
      <w:r w:rsidR="00A473D4">
        <w:rPr>
          <w:rFonts w:ascii="Times New Roman" w:eastAsia="Times New Roman" w:hAnsi="Times New Roman" w:cs="Times New Roman"/>
          <w:b/>
          <w:bCs/>
          <w:color w:val="000000"/>
          <w:kern w:val="0"/>
          <w:sz w:val="27"/>
          <w:szCs w:val="27"/>
          <w14:ligatures w14:val="none"/>
        </w:rPr>
        <w:br/>
      </w:r>
      <w:r w:rsidR="00A473D4">
        <w:rPr>
          <w:rFonts w:ascii="Times New Roman" w:eastAsia="Times New Roman" w:hAnsi="Times New Roman" w:cs="Times New Roman"/>
          <w:b/>
          <w:bCs/>
          <w:color w:val="000000"/>
          <w:kern w:val="0"/>
          <w:sz w:val="27"/>
          <w:szCs w:val="27"/>
          <w14:ligatures w14:val="none"/>
        </w:rPr>
        <w:br/>
      </w:r>
      <w:r w:rsidR="00A473D4" w:rsidRPr="00A473D4">
        <w:rPr>
          <w:rFonts w:ascii="Times New Roman" w:eastAsia="Times New Roman" w:hAnsi="Times New Roman" w:cs="Times New Roman"/>
          <w:b/>
          <w:bCs/>
          <w:color w:val="000000"/>
          <w:kern w:val="0"/>
          <w:sz w:val="27"/>
          <w:szCs w:val="27"/>
          <w14:ligatures w14:val="none"/>
        </w:rPr>
        <w:t>Conclusión de la sección</w:t>
      </w:r>
    </w:p>
    <w:p w14:paraId="1E4C0B0A" w14:textId="77777777" w:rsidR="00A473D4" w:rsidRPr="00A473D4" w:rsidRDefault="00A473D4" w:rsidP="00A473D4">
      <w:pPr>
        <w:spacing w:before="100" w:beforeAutospacing="1" w:after="100" w:afterAutospacing="1" w:line="240" w:lineRule="auto"/>
        <w:rPr>
          <w:rFonts w:ascii="Times New Roman" w:eastAsia="Times New Roman" w:hAnsi="Times New Roman" w:cs="Times New Roman"/>
          <w:color w:val="000000"/>
          <w:kern w:val="0"/>
          <w14:ligatures w14:val="none"/>
        </w:rPr>
      </w:pPr>
      <w:r w:rsidRPr="00A473D4">
        <w:rPr>
          <w:rFonts w:ascii="Times New Roman" w:eastAsia="Times New Roman" w:hAnsi="Times New Roman" w:cs="Times New Roman"/>
          <w:color w:val="000000"/>
          <w:kern w:val="0"/>
          <w14:ligatures w14:val="none"/>
        </w:rPr>
        <w:t>En suma, la antropología trascendental, unida a la metafísica clásica y a la teología cristiana, exige afirmar:</w:t>
      </w:r>
    </w:p>
    <w:p w14:paraId="66503C99" w14:textId="77777777" w:rsidR="00A473D4" w:rsidRPr="00A473D4" w:rsidRDefault="00A473D4" w:rsidP="00A473D4">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473D4">
        <w:rPr>
          <w:rFonts w:ascii="Times New Roman" w:eastAsia="Times New Roman" w:hAnsi="Times New Roman" w:cs="Times New Roman"/>
          <w:color w:val="000000"/>
          <w:kern w:val="0"/>
          <w14:ligatures w14:val="none"/>
        </w:rPr>
        <w:t>la </w:t>
      </w:r>
      <w:r w:rsidRPr="00A473D4">
        <w:rPr>
          <w:rFonts w:ascii="Times New Roman" w:eastAsia="Times New Roman" w:hAnsi="Times New Roman" w:cs="Times New Roman"/>
          <w:b/>
          <w:bCs/>
          <w:color w:val="000000"/>
          <w:kern w:val="0"/>
          <w14:ligatures w14:val="none"/>
        </w:rPr>
        <w:t>imposibilidad formal de la reencarnación</w:t>
      </w:r>
      <w:r w:rsidRPr="00A473D4">
        <w:rPr>
          <w:rFonts w:ascii="Times New Roman" w:eastAsia="Times New Roman" w:hAnsi="Times New Roman" w:cs="Times New Roman"/>
          <w:color w:val="000000"/>
          <w:kern w:val="0"/>
          <w14:ligatures w14:val="none"/>
        </w:rPr>
        <w:t>,</w:t>
      </w:r>
    </w:p>
    <w:p w14:paraId="2F319BBD" w14:textId="77777777" w:rsidR="00A473D4" w:rsidRPr="00A473D4" w:rsidRDefault="00A473D4" w:rsidP="00A473D4">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473D4">
        <w:rPr>
          <w:rFonts w:ascii="Times New Roman" w:eastAsia="Times New Roman" w:hAnsi="Times New Roman" w:cs="Times New Roman"/>
          <w:color w:val="000000"/>
          <w:kern w:val="0"/>
          <w14:ligatures w14:val="none"/>
        </w:rPr>
        <w:t>la </w:t>
      </w:r>
      <w:r w:rsidRPr="00A473D4">
        <w:rPr>
          <w:rFonts w:ascii="Times New Roman" w:eastAsia="Times New Roman" w:hAnsi="Times New Roman" w:cs="Times New Roman"/>
          <w:b/>
          <w:bCs/>
          <w:color w:val="000000"/>
          <w:kern w:val="0"/>
          <w14:ligatures w14:val="none"/>
        </w:rPr>
        <w:t>participación del espíritu humano en el Absoluto</w:t>
      </w:r>
      <w:r w:rsidRPr="00A473D4">
        <w:rPr>
          <w:rFonts w:ascii="Times New Roman" w:eastAsia="Times New Roman" w:hAnsi="Times New Roman" w:cs="Times New Roman"/>
          <w:color w:val="000000"/>
          <w:kern w:val="0"/>
          <w14:ligatures w14:val="none"/>
        </w:rPr>
        <w:t>,</w:t>
      </w:r>
    </w:p>
    <w:p w14:paraId="1D30798E" w14:textId="77777777" w:rsidR="00A473D4" w:rsidRPr="00A473D4" w:rsidRDefault="00A473D4" w:rsidP="00A473D4">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473D4">
        <w:rPr>
          <w:rFonts w:ascii="Times New Roman" w:eastAsia="Times New Roman" w:hAnsi="Times New Roman" w:cs="Times New Roman"/>
          <w:color w:val="000000"/>
          <w:kern w:val="0"/>
          <w14:ligatures w14:val="none"/>
        </w:rPr>
        <w:t>la </w:t>
      </w:r>
      <w:r w:rsidRPr="00A473D4">
        <w:rPr>
          <w:rFonts w:ascii="Times New Roman" w:eastAsia="Times New Roman" w:hAnsi="Times New Roman" w:cs="Times New Roman"/>
          <w:b/>
          <w:bCs/>
          <w:color w:val="000000"/>
          <w:kern w:val="0"/>
          <w14:ligatures w14:val="none"/>
        </w:rPr>
        <w:t>gracia como estructura ontológica</w:t>
      </w:r>
      <w:r w:rsidRPr="00A473D4">
        <w:rPr>
          <w:rFonts w:ascii="Times New Roman" w:eastAsia="Times New Roman" w:hAnsi="Times New Roman" w:cs="Times New Roman"/>
          <w:color w:val="000000"/>
          <w:kern w:val="0"/>
          <w14:ligatures w14:val="none"/>
        </w:rPr>
        <w:t>,</w:t>
      </w:r>
    </w:p>
    <w:p w14:paraId="67B3F288" w14:textId="77777777" w:rsidR="00A473D4" w:rsidRPr="00A473D4" w:rsidRDefault="00A473D4" w:rsidP="00A473D4">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473D4">
        <w:rPr>
          <w:rFonts w:ascii="Times New Roman" w:eastAsia="Times New Roman" w:hAnsi="Times New Roman" w:cs="Times New Roman"/>
          <w:color w:val="000000"/>
          <w:kern w:val="0"/>
          <w14:ligatures w14:val="none"/>
        </w:rPr>
        <w:t>la </w:t>
      </w:r>
      <w:r w:rsidRPr="00A473D4">
        <w:rPr>
          <w:rFonts w:ascii="Times New Roman" w:eastAsia="Times New Roman" w:hAnsi="Times New Roman" w:cs="Times New Roman"/>
          <w:b/>
          <w:bCs/>
          <w:color w:val="000000"/>
          <w:kern w:val="0"/>
          <w14:ligatures w14:val="none"/>
        </w:rPr>
        <w:t>reducción de la caída a una disminución, no extinción, de esa participación</w:t>
      </w:r>
      <w:r w:rsidRPr="00A473D4">
        <w:rPr>
          <w:rFonts w:ascii="Times New Roman" w:eastAsia="Times New Roman" w:hAnsi="Times New Roman" w:cs="Times New Roman"/>
          <w:color w:val="000000"/>
          <w:kern w:val="0"/>
          <w14:ligatures w14:val="none"/>
        </w:rPr>
        <w:t>,</w:t>
      </w:r>
    </w:p>
    <w:p w14:paraId="4BB25C21" w14:textId="30E0F7E1" w:rsidR="006158A5" w:rsidRPr="00A473D4" w:rsidRDefault="00A473D4" w:rsidP="006158A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473D4">
        <w:rPr>
          <w:rFonts w:ascii="Times New Roman" w:eastAsia="Times New Roman" w:hAnsi="Times New Roman" w:cs="Times New Roman"/>
          <w:color w:val="000000"/>
          <w:kern w:val="0"/>
          <w14:ligatures w14:val="none"/>
        </w:rPr>
        <w:t>y la </w:t>
      </w:r>
      <w:r w:rsidRPr="00A473D4">
        <w:rPr>
          <w:rFonts w:ascii="Times New Roman" w:eastAsia="Times New Roman" w:hAnsi="Times New Roman" w:cs="Times New Roman"/>
          <w:b/>
          <w:bCs/>
          <w:color w:val="000000"/>
          <w:kern w:val="0"/>
          <w14:ligatures w14:val="none"/>
        </w:rPr>
        <w:t>resurrección universal de los muertos</w:t>
      </w:r>
      <w:r w:rsidRPr="00A473D4">
        <w:rPr>
          <w:rFonts w:ascii="Times New Roman" w:eastAsia="Times New Roman" w:hAnsi="Times New Roman" w:cs="Times New Roman"/>
          <w:color w:val="000000"/>
          <w:kern w:val="0"/>
          <w14:ligatures w14:val="none"/>
        </w:rPr>
        <w:t> como la única soteriología coherente con la naturaleza del espíritu finito.</w:t>
      </w:r>
    </w:p>
    <w:p w14:paraId="14853CB3" w14:textId="77777777" w:rsidR="006158A5" w:rsidRPr="006158A5" w:rsidRDefault="001E511A" w:rsidP="006158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615832C">
          <v:rect id="_x0000_i1027" alt="" style="width:468pt;height:.05pt;mso-width-percent:0;mso-height-percent:0;mso-width-percent:0;mso-height-percent:0" o:hralign="center" o:hrstd="t" o:hr="t" fillcolor="#a0a0a0" stroked="f"/>
        </w:pict>
      </w:r>
    </w:p>
    <w:p w14:paraId="56766948" w14:textId="77777777" w:rsidR="006158A5" w:rsidRPr="006158A5" w:rsidRDefault="006158A5" w:rsidP="006158A5">
      <w:pPr>
        <w:spacing w:before="100" w:beforeAutospacing="1" w:after="100" w:afterAutospacing="1" w:line="240" w:lineRule="auto"/>
        <w:outlineLvl w:val="0"/>
        <w:rPr>
          <w:rFonts w:ascii="Times New Roman" w:eastAsia="Times New Roman" w:hAnsi="Times New Roman" w:cs="Times New Roman"/>
          <w:b/>
          <w:bCs/>
          <w:color w:val="000000"/>
          <w:kern w:val="36"/>
          <w:sz w:val="40"/>
          <w:szCs w:val="40"/>
          <w14:ligatures w14:val="none"/>
        </w:rPr>
      </w:pPr>
      <w:r w:rsidRPr="006158A5">
        <w:rPr>
          <w:rFonts w:ascii="Times New Roman" w:eastAsia="Times New Roman" w:hAnsi="Times New Roman" w:cs="Times New Roman"/>
          <w:b/>
          <w:bCs/>
          <w:color w:val="000000"/>
          <w:kern w:val="36"/>
          <w:sz w:val="40"/>
          <w:szCs w:val="40"/>
          <w14:ligatures w14:val="none"/>
        </w:rPr>
        <w:t>VIII. Conclusión</w:t>
      </w:r>
    </w:p>
    <w:p w14:paraId="17B1C939"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La tesis aristotélico-tomista del conocimiento sensible, actualizada por Lavados Montes, y reinterpretada a la luz de Kant, Leibniz y de la antropología cultural, revela una estructura universal:</w:t>
      </w:r>
    </w:p>
    <w:p w14:paraId="1A814FEC" w14:textId="77777777" w:rsidR="006158A5" w:rsidRPr="006158A5" w:rsidRDefault="006158A5" w:rsidP="006158A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El ser humano es espíritu encarnado,</w:t>
      </w:r>
    </w:p>
    <w:p w14:paraId="6DE3DDC2" w14:textId="77777777" w:rsidR="006158A5" w:rsidRPr="006158A5" w:rsidRDefault="006158A5" w:rsidP="006158A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cuya sensibilidad es una forma de inteligencia participada,</w:t>
      </w:r>
    </w:p>
    <w:p w14:paraId="59BF5130" w14:textId="77777777" w:rsidR="006158A5" w:rsidRPr="006158A5" w:rsidRDefault="006158A5" w:rsidP="006158A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cuya finitud genera ignorancia y libertad,</w:t>
      </w:r>
    </w:p>
    <w:p w14:paraId="1B9A8611" w14:textId="77777777" w:rsidR="006158A5" w:rsidRPr="006158A5" w:rsidRDefault="006158A5" w:rsidP="006158A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cuya responsabilidad moral nace del encuentro con la ley,</w:t>
      </w:r>
    </w:p>
    <w:p w14:paraId="1215F5AC" w14:textId="77777777" w:rsidR="006158A5" w:rsidRPr="006158A5" w:rsidRDefault="006158A5" w:rsidP="006158A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y cuya plenitud requiere la gracia.</w:t>
      </w:r>
    </w:p>
    <w:p w14:paraId="6F7E8380"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Por ello, la salvación cristiana no es un mito local: es la solución adecuada a la formalidad universal de la criatura racional.</w:t>
      </w:r>
    </w:p>
    <w:p w14:paraId="6387B24B" w14:textId="77777777" w:rsidR="006158A5" w:rsidRPr="006158A5" w:rsidRDefault="001E511A" w:rsidP="006158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86CBCD9">
          <v:rect id="_x0000_i1026" alt="" style="width:468pt;height:.05pt;mso-width-percent:0;mso-height-percent:0;mso-width-percent:0;mso-height-percent:0" o:hralign="center" o:hrstd="t" o:hr="t" fillcolor="#a0a0a0" stroked="f"/>
        </w:pict>
      </w:r>
    </w:p>
    <w:p w14:paraId="67CFDD8E" w14:textId="77777777" w:rsidR="006158A5" w:rsidRPr="006158A5" w:rsidRDefault="006158A5" w:rsidP="006158A5">
      <w:pPr>
        <w:spacing w:before="100" w:beforeAutospacing="1" w:after="100" w:afterAutospacing="1" w:line="240" w:lineRule="auto"/>
        <w:outlineLvl w:val="0"/>
        <w:rPr>
          <w:rFonts w:ascii="Times New Roman" w:eastAsia="Times New Roman" w:hAnsi="Times New Roman" w:cs="Times New Roman"/>
          <w:b/>
          <w:bCs/>
          <w:color w:val="000000"/>
          <w:kern w:val="36"/>
          <w:sz w:val="40"/>
          <w:szCs w:val="40"/>
          <w14:ligatures w14:val="none"/>
        </w:rPr>
      </w:pPr>
      <w:r w:rsidRPr="006158A5">
        <w:rPr>
          <w:rFonts w:ascii="Times New Roman" w:eastAsia="Times New Roman" w:hAnsi="Times New Roman" w:cs="Times New Roman"/>
          <w:b/>
          <w:bCs/>
          <w:color w:val="000000"/>
          <w:kern w:val="36"/>
          <w:sz w:val="40"/>
          <w:szCs w:val="40"/>
          <w14:ligatures w14:val="none"/>
        </w:rPr>
        <w:t>Agradecimientos</w:t>
      </w:r>
    </w:p>
    <w:p w14:paraId="2C738986"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Este comentario reconoce los progresos metafísicos, científicos y culturales que permiten renovar las nociones clásicas de conocimiento sensible, apercepción, libertad y ley moral. Agradezco a la tradición filosófica griega, judía, cristiana, oriental y moderna, y en especial a los desarrollos contemporáneos en fenomenología, ciencias cognitivas y antropología comparada, que permiten fundamentar la universalidad y actualidad de estas doctrinas.</w:t>
      </w:r>
    </w:p>
    <w:p w14:paraId="676F9399" w14:textId="77777777" w:rsidR="006158A5" w:rsidRPr="006158A5" w:rsidRDefault="001E511A" w:rsidP="006158A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2FB8D4">
          <v:rect id="_x0000_i1025" alt="" style="width:468pt;height:.05pt;mso-width-percent:0;mso-height-percent:0;mso-width-percent:0;mso-height-percent:0" o:hralign="center" o:hrstd="t" o:hr="t" fillcolor="#a0a0a0" stroked="f"/>
        </w:pict>
      </w:r>
    </w:p>
    <w:p w14:paraId="3E7E3E15" w14:textId="24023458" w:rsidR="006158A5" w:rsidRPr="006158A5" w:rsidRDefault="00A473D4" w:rsidP="006158A5">
      <w:pPr>
        <w:spacing w:before="100" w:beforeAutospacing="1" w:after="100" w:afterAutospacing="1" w:line="240" w:lineRule="auto"/>
        <w:outlineLvl w:val="0"/>
        <w:rPr>
          <w:rFonts w:ascii="Times New Roman" w:eastAsia="Times New Roman" w:hAnsi="Times New Roman" w:cs="Times New Roman"/>
          <w:b/>
          <w:bCs/>
          <w:color w:val="000000"/>
          <w:kern w:val="36"/>
          <w:sz w:val="40"/>
          <w:szCs w:val="40"/>
          <w14:ligatures w14:val="none"/>
        </w:rPr>
      </w:pPr>
      <w:r>
        <w:rPr>
          <w:rFonts w:ascii="Times New Roman" w:eastAsia="Times New Roman" w:hAnsi="Times New Roman" w:cs="Times New Roman"/>
          <w:b/>
          <w:bCs/>
          <w:color w:val="000000"/>
          <w:kern w:val="36"/>
          <w:sz w:val="40"/>
          <w:szCs w:val="40"/>
          <w14:ligatures w14:val="none"/>
        </w:rPr>
        <w:br/>
      </w:r>
      <w:r>
        <w:rPr>
          <w:rFonts w:ascii="Times New Roman" w:eastAsia="Times New Roman" w:hAnsi="Times New Roman" w:cs="Times New Roman"/>
          <w:b/>
          <w:bCs/>
          <w:color w:val="000000"/>
          <w:kern w:val="36"/>
          <w:sz w:val="40"/>
          <w:szCs w:val="40"/>
          <w14:ligatures w14:val="none"/>
        </w:rPr>
        <w:br/>
      </w:r>
      <w:r>
        <w:rPr>
          <w:rFonts w:ascii="Times New Roman" w:eastAsia="Times New Roman" w:hAnsi="Times New Roman" w:cs="Times New Roman"/>
          <w:b/>
          <w:bCs/>
          <w:color w:val="000000"/>
          <w:kern w:val="36"/>
          <w:sz w:val="40"/>
          <w:szCs w:val="40"/>
          <w14:ligatures w14:val="none"/>
        </w:rPr>
        <w:br/>
      </w:r>
      <w:r>
        <w:rPr>
          <w:rFonts w:ascii="Times New Roman" w:eastAsia="Times New Roman" w:hAnsi="Times New Roman" w:cs="Times New Roman"/>
          <w:b/>
          <w:bCs/>
          <w:color w:val="000000"/>
          <w:kern w:val="36"/>
          <w:sz w:val="40"/>
          <w:szCs w:val="40"/>
          <w14:ligatures w14:val="none"/>
        </w:rPr>
        <w:br/>
      </w:r>
      <w:r>
        <w:rPr>
          <w:rFonts w:ascii="Times New Roman" w:eastAsia="Times New Roman" w:hAnsi="Times New Roman" w:cs="Times New Roman"/>
          <w:b/>
          <w:bCs/>
          <w:color w:val="000000"/>
          <w:kern w:val="36"/>
          <w:sz w:val="40"/>
          <w:szCs w:val="40"/>
          <w14:ligatures w14:val="none"/>
        </w:rPr>
        <w:br/>
      </w:r>
      <w:r>
        <w:rPr>
          <w:rFonts w:ascii="Times New Roman" w:eastAsia="Times New Roman" w:hAnsi="Times New Roman" w:cs="Times New Roman"/>
          <w:b/>
          <w:bCs/>
          <w:color w:val="000000"/>
          <w:kern w:val="36"/>
          <w:sz w:val="40"/>
          <w:szCs w:val="40"/>
          <w14:ligatures w14:val="none"/>
        </w:rPr>
        <w:br/>
      </w:r>
      <w:r>
        <w:rPr>
          <w:rFonts w:ascii="Times New Roman" w:eastAsia="Times New Roman" w:hAnsi="Times New Roman" w:cs="Times New Roman"/>
          <w:b/>
          <w:bCs/>
          <w:color w:val="000000"/>
          <w:kern w:val="36"/>
          <w:sz w:val="40"/>
          <w:szCs w:val="40"/>
          <w14:ligatures w14:val="none"/>
        </w:rPr>
        <w:br/>
      </w:r>
      <w:r>
        <w:rPr>
          <w:rFonts w:ascii="Times New Roman" w:eastAsia="Times New Roman" w:hAnsi="Times New Roman" w:cs="Times New Roman"/>
          <w:b/>
          <w:bCs/>
          <w:color w:val="000000"/>
          <w:kern w:val="36"/>
          <w:sz w:val="40"/>
          <w:szCs w:val="40"/>
          <w14:ligatures w14:val="none"/>
        </w:rPr>
        <w:br/>
      </w:r>
      <w:r>
        <w:rPr>
          <w:rFonts w:ascii="Times New Roman" w:eastAsia="Times New Roman" w:hAnsi="Times New Roman" w:cs="Times New Roman"/>
          <w:b/>
          <w:bCs/>
          <w:color w:val="000000"/>
          <w:kern w:val="36"/>
          <w:sz w:val="40"/>
          <w:szCs w:val="40"/>
          <w14:ligatures w14:val="none"/>
        </w:rPr>
        <w:lastRenderedPageBreak/>
        <w:br/>
      </w:r>
      <w:r w:rsidR="006158A5" w:rsidRPr="006158A5">
        <w:rPr>
          <w:rFonts w:ascii="Times New Roman" w:eastAsia="Times New Roman" w:hAnsi="Times New Roman" w:cs="Times New Roman"/>
          <w:b/>
          <w:bCs/>
          <w:color w:val="000000"/>
          <w:kern w:val="36"/>
          <w:sz w:val="40"/>
          <w:szCs w:val="40"/>
          <w14:ligatures w14:val="none"/>
        </w:rPr>
        <w:t>Bibliografía</w:t>
      </w:r>
    </w:p>
    <w:p w14:paraId="553D2ED1" w14:textId="77777777" w:rsidR="006158A5" w:rsidRPr="006158A5" w:rsidRDefault="006158A5" w:rsidP="006158A5">
      <w:pPr>
        <w:spacing w:before="100" w:beforeAutospacing="1" w:after="100" w:afterAutospacing="1" w:line="240" w:lineRule="auto"/>
        <w:rPr>
          <w:rFonts w:ascii="Times New Roman" w:eastAsia="Times New Roman" w:hAnsi="Times New Roman" w:cs="Times New Roman"/>
          <w:color w:val="000000"/>
          <w:kern w:val="0"/>
          <w14:ligatures w14:val="none"/>
        </w:rPr>
      </w:pPr>
      <w:r w:rsidRPr="006158A5">
        <w:rPr>
          <w:rFonts w:ascii="Times New Roman" w:eastAsia="Times New Roman" w:hAnsi="Times New Roman" w:cs="Times New Roman"/>
          <w:color w:val="000000"/>
          <w:kern w:val="0"/>
          <w14:ligatures w14:val="none"/>
        </w:rPr>
        <w:t>Aristotle (1993). </w:t>
      </w:r>
      <w:r w:rsidRPr="006158A5">
        <w:rPr>
          <w:rFonts w:ascii="Times New Roman" w:eastAsia="Times New Roman" w:hAnsi="Times New Roman" w:cs="Times New Roman"/>
          <w:i/>
          <w:iCs/>
          <w:color w:val="000000"/>
          <w:kern w:val="0"/>
          <w14:ligatures w14:val="none"/>
        </w:rPr>
        <w:t>De Anima</w:t>
      </w:r>
      <w:r w:rsidRPr="006158A5">
        <w:rPr>
          <w:rFonts w:ascii="Times New Roman" w:eastAsia="Times New Roman" w:hAnsi="Times New Roman" w:cs="Times New Roman"/>
          <w:color w:val="000000"/>
          <w:kern w:val="0"/>
          <w14:ligatures w14:val="none"/>
        </w:rPr>
        <w:t>. J. Barnes (ed.). Oxford University Press.</w:t>
      </w:r>
      <w:r w:rsidRPr="006158A5">
        <w:rPr>
          <w:rFonts w:ascii="Times New Roman" w:eastAsia="Times New Roman" w:hAnsi="Times New Roman" w:cs="Times New Roman"/>
          <w:color w:val="000000"/>
          <w:kern w:val="0"/>
          <w14:ligatures w14:val="none"/>
        </w:rPr>
        <w:br/>
        <w:t>Aquinas, T. (1996). </w:t>
      </w:r>
      <w:r w:rsidRPr="006158A5">
        <w:rPr>
          <w:rFonts w:ascii="Times New Roman" w:eastAsia="Times New Roman" w:hAnsi="Times New Roman" w:cs="Times New Roman"/>
          <w:i/>
          <w:iCs/>
          <w:color w:val="000000"/>
          <w:kern w:val="0"/>
          <w14:ligatures w14:val="none"/>
        </w:rPr>
        <w:t>Sententia libri De anima</w:t>
      </w:r>
      <w:r w:rsidRPr="006158A5">
        <w:rPr>
          <w:rFonts w:ascii="Times New Roman" w:eastAsia="Times New Roman" w:hAnsi="Times New Roman" w:cs="Times New Roman"/>
          <w:color w:val="000000"/>
          <w:kern w:val="0"/>
          <w14:ligatures w14:val="none"/>
        </w:rPr>
        <w:t>. In </w:t>
      </w:r>
      <w:r w:rsidRPr="006158A5">
        <w:rPr>
          <w:rFonts w:ascii="Times New Roman" w:eastAsia="Times New Roman" w:hAnsi="Times New Roman" w:cs="Times New Roman"/>
          <w:i/>
          <w:iCs/>
          <w:color w:val="000000"/>
          <w:kern w:val="0"/>
          <w14:ligatures w14:val="none"/>
        </w:rPr>
        <w:t>Opera Omnia</w:t>
      </w:r>
      <w:r w:rsidRPr="006158A5">
        <w:rPr>
          <w:rFonts w:ascii="Times New Roman" w:eastAsia="Times New Roman" w:hAnsi="Times New Roman" w:cs="Times New Roman"/>
          <w:color w:val="000000"/>
          <w:kern w:val="0"/>
          <w14:ligatures w14:val="none"/>
        </w:rPr>
        <w:t>.</w:t>
      </w:r>
      <w:r w:rsidRPr="006158A5">
        <w:rPr>
          <w:rFonts w:ascii="Times New Roman" w:eastAsia="Times New Roman" w:hAnsi="Times New Roman" w:cs="Times New Roman"/>
          <w:color w:val="000000"/>
          <w:kern w:val="0"/>
          <w14:ligatures w14:val="none"/>
        </w:rPr>
        <w:br/>
        <w:t>Baumgarten, A. G. (1750). </w:t>
      </w:r>
      <w:r w:rsidRPr="006158A5">
        <w:rPr>
          <w:rFonts w:ascii="Times New Roman" w:eastAsia="Times New Roman" w:hAnsi="Times New Roman" w:cs="Times New Roman"/>
          <w:i/>
          <w:iCs/>
          <w:color w:val="000000"/>
          <w:kern w:val="0"/>
          <w14:ligatures w14:val="none"/>
        </w:rPr>
        <w:t>Aesthetica</w:t>
      </w:r>
      <w:r w:rsidRPr="006158A5">
        <w:rPr>
          <w:rFonts w:ascii="Times New Roman" w:eastAsia="Times New Roman" w:hAnsi="Times New Roman" w:cs="Times New Roman"/>
          <w:color w:val="000000"/>
          <w:kern w:val="0"/>
          <w14:ligatures w14:val="none"/>
        </w:rPr>
        <w:t>. Frankfurt.</w:t>
      </w:r>
      <w:r w:rsidRPr="006158A5">
        <w:rPr>
          <w:rFonts w:ascii="Times New Roman" w:eastAsia="Times New Roman" w:hAnsi="Times New Roman" w:cs="Times New Roman"/>
          <w:color w:val="000000"/>
          <w:kern w:val="0"/>
          <w14:ligatures w14:val="none"/>
        </w:rPr>
        <w:br/>
        <w:t>Cassirer, E. (1944). </w:t>
      </w:r>
      <w:r w:rsidRPr="006158A5">
        <w:rPr>
          <w:rFonts w:ascii="Times New Roman" w:eastAsia="Times New Roman" w:hAnsi="Times New Roman" w:cs="Times New Roman"/>
          <w:i/>
          <w:iCs/>
          <w:color w:val="000000"/>
          <w:kern w:val="0"/>
          <w14:ligatures w14:val="none"/>
        </w:rPr>
        <w:t>An Essay on Man</w:t>
      </w:r>
      <w:r w:rsidRPr="006158A5">
        <w:rPr>
          <w:rFonts w:ascii="Times New Roman" w:eastAsia="Times New Roman" w:hAnsi="Times New Roman" w:cs="Times New Roman"/>
          <w:color w:val="000000"/>
          <w:kern w:val="0"/>
          <w14:ligatures w14:val="none"/>
        </w:rPr>
        <w:t>. Yale University Press.</w:t>
      </w:r>
      <w:r w:rsidRPr="006158A5">
        <w:rPr>
          <w:rFonts w:ascii="Times New Roman" w:eastAsia="Times New Roman" w:hAnsi="Times New Roman" w:cs="Times New Roman"/>
          <w:color w:val="000000"/>
          <w:kern w:val="0"/>
          <w14:ligatures w14:val="none"/>
        </w:rPr>
        <w:br/>
        <w:t>Gregory of Nyssa (1988). </w:t>
      </w:r>
      <w:r w:rsidRPr="006158A5">
        <w:rPr>
          <w:rFonts w:ascii="Times New Roman" w:eastAsia="Times New Roman" w:hAnsi="Times New Roman" w:cs="Times New Roman"/>
          <w:i/>
          <w:iCs/>
          <w:color w:val="000000"/>
          <w:kern w:val="0"/>
          <w14:ligatures w14:val="none"/>
        </w:rPr>
        <w:t>Life of Moses</w:t>
      </w:r>
      <w:r w:rsidRPr="006158A5">
        <w:rPr>
          <w:rFonts w:ascii="Times New Roman" w:eastAsia="Times New Roman" w:hAnsi="Times New Roman" w:cs="Times New Roman"/>
          <w:color w:val="000000"/>
          <w:kern w:val="0"/>
          <w14:ligatures w14:val="none"/>
        </w:rPr>
        <w:t>. Paulist Press.</w:t>
      </w:r>
      <w:r w:rsidRPr="006158A5">
        <w:rPr>
          <w:rFonts w:ascii="Times New Roman" w:eastAsia="Times New Roman" w:hAnsi="Times New Roman" w:cs="Times New Roman"/>
          <w:color w:val="000000"/>
          <w:kern w:val="0"/>
          <w14:ligatures w14:val="none"/>
        </w:rPr>
        <w:br/>
        <w:t>Husserl, E. (1913). </w:t>
      </w:r>
      <w:r w:rsidRPr="006158A5">
        <w:rPr>
          <w:rFonts w:ascii="Times New Roman" w:eastAsia="Times New Roman" w:hAnsi="Times New Roman" w:cs="Times New Roman"/>
          <w:i/>
          <w:iCs/>
          <w:color w:val="000000"/>
          <w:kern w:val="0"/>
          <w14:ligatures w14:val="none"/>
        </w:rPr>
        <w:t>Ideen I</w:t>
      </w:r>
      <w:r w:rsidRPr="006158A5">
        <w:rPr>
          <w:rFonts w:ascii="Times New Roman" w:eastAsia="Times New Roman" w:hAnsi="Times New Roman" w:cs="Times New Roman"/>
          <w:color w:val="000000"/>
          <w:kern w:val="0"/>
          <w14:ligatures w14:val="none"/>
        </w:rPr>
        <w:t>. Niemeyer.</w:t>
      </w:r>
      <w:r w:rsidRPr="006158A5">
        <w:rPr>
          <w:rFonts w:ascii="Times New Roman" w:eastAsia="Times New Roman" w:hAnsi="Times New Roman" w:cs="Times New Roman"/>
          <w:color w:val="000000"/>
          <w:kern w:val="0"/>
          <w14:ligatures w14:val="none"/>
        </w:rPr>
        <w:br/>
        <w:t>Kant, I. (1781/1787). </w:t>
      </w:r>
      <w:r w:rsidRPr="006158A5">
        <w:rPr>
          <w:rFonts w:ascii="Times New Roman" w:eastAsia="Times New Roman" w:hAnsi="Times New Roman" w:cs="Times New Roman"/>
          <w:i/>
          <w:iCs/>
          <w:color w:val="000000"/>
          <w:kern w:val="0"/>
          <w14:ligatures w14:val="none"/>
        </w:rPr>
        <w:t>Critique of Pure Reason</w:t>
      </w:r>
      <w:r w:rsidRPr="006158A5">
        <w:rPr>
          <w:rFonts w:ascii="Times New Roman" w:eastAsia="Times New Roman" w:hAnsi="Times New Roman" w:cs="Times New Roman"/>
          <w:color w:val="000000"/>
          <w:kern w:val="0"/>
          <w14:ligatures w14:val="none"/>
        </w:rPr>
        <w:t>. Cambridge University Press.</w:t>
      </w:r>
      <w:r w:rsidRPr="006158A5">
        <w:rPr>
          <w:rFonts w:ascii="Times New Roman" w:eastAsia="Times New Roman" w:hAnsi="Times New Roman" w:cs="Times New Roman"/>
          <w:color w:val="000000"/>
          <w:kern w:val="0"/>
          <w14:ligatures w14:val="none"/>
        </w:rPr>
        <w:br/>
        <w:t>Leibniz, G. W. (1714). </w:t>
      </w:r>
      <w:r w:rsidRPr="006158A5">
        <w:rPr>
          <w:rFonts w:ascii="Times New Roman" w:eastAsia="Times New Roman" w:hAnsi="Times New Roman" w:cs="Times New Roman"/>
          <w:i/>
          <w:iCs/>
          <w:color w:val="000000"/>
          <w:kern w:val="0"/>
          <w14:ligatures w14:val="none"/>
        </w:rPr>
        <w:t>Monadologie</w:t>
      </w:r>
      <w:r w:rsidRPr="006158A5">
        <w:rPr>
          <w:rFonts w:ascii="Times New Roman" w:eastAsia="Times New Roman" w:hAnsi="Times New Roman" w:cs="Times New Roman"/>
          <w:color w:val="000000"/>
          <w:kern w:val="0"/>
          <w14:ligatures w14:val="none"/>
        </w:rPr>
        <w:t>.</w:t>
      </w:r>
      <w:r w:rsidRPr="006158A5">
        <w:rPr>
          <w:rFonts w:ascii="Times New Roman" w:eastAsia="Times New Roman" w:hAnsi="Times New Roman" w:cs="Times New Roman"/>
          <w:color w:val="000000"/>
          <w:kern w:val="0"/>
          <w14:ligatures w14:val="none"/>
        </w:rPr>
        <w:br/>
        <w:t>Lonergan, B. (1957). </w:t>
      </w:r>
      <w:r w:rsidRPr="006158A5">
        <w:rPr>
          <w:rFonts w:ascii="Times New Roman" w:eastAsia="Times New Roman" w:hAnsi="Times New Roman" w:cs="Times New Roman"/>
          <w:i/>
          <w:iCs/>
          <w:color w:val="000000"/>
          <w:kern w:val="0"/>
          <w14:ligatures w14:val="none"/>
        </w:rPr>
        <w:t>Insight</w:t>
      </w:r>
      <w:r w:rsidRPr="006158A5">
        <w:rPr>
          <w:rFonts w:ascii="Times New Roman" w:eastAsia="Times New Roman" w:hAnsi="Times New Roman" w:cs="Times New Roman"/>
          <w:color w:val="000000"/>
          <w:kern w:val="0"/>
          <w14:ligatures w14:val="none"/>
        </w:rPr>
        <w:t>. Harper.</w:t>
      </w:r>
      <w:r w:rsidRPr="006158A5">
        <w:rPr>
          <w:rFonts w:ascii="Times New Roman" w:eastAsia="Times New Roman" w:hAnsi="Times New Roman" w:cs="Times New Roman"/>
          <w:color w:val="000000"/>
          <w:kern w:val="0"/>
          <w14:ligatures w14:val="none"/>
        </w:rPr>
        <w:br/>
        <w:t>Marion, J.-L. (1981). </w:t>
      </w:r>
      <w:r w:rsidRPr="006158A5">
        <w:rPr>
          <w:rFonts w:ascii="Times New Roman" w:eastAsia="Times New Roman" w:hAnsi="Times New Roman" w:cs="Times New Roman"/>
          <w:i/>
          <w:iCs/>
          <w:color w:val="000000"/>
          <w:kern w:val="0"/>
          <w14:ligatures w14:val="none"/>
        </w:rPr>
        <w:t>Dieu sans l’être</w:t>
      </w:r>
      <w:r w:rsidRPr="006158A5">
        <w:rPr>
          <w:rFonts w:ascii="Times New Roman" w:eastAsia="Times New Roman" w:hAnsi="Times New Roman" w:cs="Times New Roman"/>
          <w:color w:val="000000"/>
          <w:kern w:val="0"/>
          <w14:ligatures w14:val="none"/>
        </w:rPr>
        <w:t>. Quadrige.</w:t>
      </w:r>
      <w:r w:rsidRPr="006158A5">
        <w:rPr>
          <w:rFonts w:ascii="Times New Roman" w:eastAsia="Times New Roman" w:hAnsi="Times New Roman" w:cs="Times New Roman"/>
          <w:color w:val="000000"/>
          <w:kern w:val="0"/>
          <w14:ligatures w14:val="none"/>
        </w:rPr>
        <w:br/>
        <w:t>Rahner, K. (1961). </w:t>
      </w:r>
      <w:r w:rsidRPr="006158A5">
        <w:rPr>
          <w:rFonts w:ascii="Times New Roman" w:eastAsia="Times New Roman" w:hAnsi="Times New Roman" w:cs="Times New Roman"/>
          <w:i/>
          <w:iCs/>
          <w:color w:val="000000"/>
          <w:kern w:val="0"/>
          <w14:ligatures w14:val="none"/>
        </w:rPr>
        <w:t>Hörer des Wortes</w:t>
      </w:r>
      <w:r w:rsidRPr="006158A5">
        <w:rPr>
          <w:rFonts w:ascii="Times New Roman" w:eastAsia="Times New Roman" w:hAnsi="Times New Roman" w:cs="Times New Roman"/>
          <w:color w:val="000000"/>
          <w:kern w:val="0"/>
          <w14:ligatures w14:val="none"/>
        </w:rPr>
        <w:t>. Herder.</w:t>
      </w:r>
      <w:r w:rsidRPr="006158A5">
        <w:rPr>
          <w:rFonts w:ascii="Times New Roman" w:eastAsia="Times New Roman" w:hAnsi="Times New Roman" w:cs="Times New Roman"/>
          <w:color w:val="000000"/>
          <w:kern w:val="0"/>
          <w14:ligatures w14:val="none"/>
        </w:rPr>
        <w:br/>
        <w:t>Scheler, M. (1954). </w:t>
      </w:r>
      <w:r w:rsidRPr="006158A5">
        <w:rPr>
          <w:rFonts w:ascii="Times New Roman" w:eastAsia="Times New Roman" w:hAnsi="Times New Roman" w:cs="Times New Roman"/>
          <w:i/>
          <w:iCs/>
          <w:color w:val="000000"/>
          <w:kern w:val="0"/>
          <w14:ligatures w14:val="none"/>
        </w:rPr>
        <w:t>Der Formalismus in der Ethik</w:t>
      </w:r>
      <w:r w:rsidRPr="006158A5">
        <w:rPr>
          <w:rFonts w:ascii="Times New Roman" w:eastAsia="Times New Roman" w:hAnsi="Times New Roman" w:cs="Times New Roman"/>
          <w:color w:val="000000"/>
          <w:kern w:val="0"/>
          <w14:ligatures w14:val="none"/>
        </w:rPr>
        <w:t>. Francke.</w:t>
      </w:r>
      <w:r w:rsidRPr="006158A5">
        <w:rPr>
          <w:rFonts w:ascii="Times New Roman" w:eastAsia="Times New Roman" w:hAnsi="Times New Roman" w:cs="Times New Roman"/>
          <w:color w:val="000000"/>
          <w:kern w:val="0"/>
          <w14:ligatures w14:val="none"/>
        </w:rPr>
        <w:br/>
        <w:t>Taylor, C. (1989). </w:t>
      </w:r>
      <w:r w:rsidRPr="006158A5">
        <w:rPr>
          <w:rFonts w:ascii="Times New Roman" w:eastAsia="Times New Roman" w:hAnsi="Times New Roman" w:cs="Times New Roman"/>
          <w:i/>
          <w:iCs/>
          <w:color w:val="000000"/>
          <w:kern w:val="0"/>
          <w14:ligatures w14:val="none"/>
        </w:rPr>
        <w:t>Sources of the Self</w:t>
      </w:r>
      <w:r w:rsidRPr="006158A5">
        <w:rPr>
          <w:rFonts w:ascii="Times New Roman" w:eastAsia="Times New Roman" w:hAnsi="Times New Roman" w:cs="Times New Roman"/>
          <w:color w:val="000000"/>
          <w:kern w:val="0"/>
          <w14:ligatures w14:val="none"/>
        </w:rPr>
        <w:t>. Harvard University Press.</w:t>
      </w:r>
    </w:p>
    <w:p w14:paraId="067A9D8C" w14:textId="77777777" w:rsidR="00354789" w:rsidRDefault="00354789"/>
    <w:sectPr w:rsidR="00354789" w:rsidSect="00C44D9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6497"/>
    <w:multiLevelType w:val="multilevel"/>
    <w:tmpl w:val="63A8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32559"/>
    <w:multiLevelType w:val="multilevel"/>
    <w:tmpl w:val="20E6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F29E6"/>
    <w:multiLevelType w:val="multilevel"/>
    <w:tmpl w:val="093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269F7"/>
    <w:multiLevelType w:val="multilevel"/>
    <w:tmpl w:val="D7E2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20366"/>
    <w:multiLevelType w:val="multilevel"/>
    <w:tmpl w:val="2D24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BD2B1B"/>
    <w:multiLevelType w:val="multilevel"/>
    <w:tmpl w:val="A9A4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10243"/>
    <w:multiLevelType w:val="multilevel"/>
    <w:tmpl w:val="F64A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752B61"/>
    <w:multiLevelType w:val="multilevel"/>
    <w:tmpl w:val="B13AA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2E47C2"/>
    <w:multiLevelType w:val="multilevel"/>
    <w:tmpl w:val="3C84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A1E1B"/>
    <w:multiLevelType w:val="multilevel"/>
    <w:tmpl w:val="3C9E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C3FE2"/>
    <w:multiLevelType w:val="multilevel"/>
    <w:tmpl w:val="E804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A3AEA"/>
    <w:multiLevelType w:val="multilevel"/>
    <w:tmpl w:val="D5DE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14F2B"/>
    <w:multiLevelType w:val="multilevel"/>
    <w:tmpl w:val="F71C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337E3"/>
    <w:multiLevelType w:val="multilevel"/>
    <w:tmpl w:val="6554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E760CB"/>
    <w:multiLevelType w:val="multilevel"/>
    <w:tmpl w:val="2370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F6B87"/>
    <w:multiLevelType w:val="multilevel"/>
    <w:tmpl w:val="E750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B50B0E"/>
    <w:multiLevelType w:val="multilevel"/>
    <w:tmpl w:val="9618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D342A"/>
    <w:multiLevelType w:val="multilevel"/>
    <w:tmpl w:val="E70A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750668">
    <w:abstractNumId w:val="17"/>
  </w:num>
  <w:num w:numId="2" w16cid:durableId="886530784">
    <w:abstractNumId w:val="0"/>
  </w:num>
  <w:num w:numId="3" w16cid:durableId="1808621215">
    <w:abstractNumId w:val="14"/>
  </w:num>
  <w:num w:numId="4" w16cid:durableId="1486631071">
    <w:abstractNumId w:val="5"/>
  </w:num>
  <w:num w:numId="5" w16cid:durableId="226385179">
    <w:abstractNumId w:val="1"/>
  </w:num>
  <w:num w:numId="6" w16cid:durableId="1667052683">
    <w:abstractNumId w:val="3"/>
  </w:num>
  <w:num w:numId="7" w16cid:durableId="851653314">
    <w:abstractNumId w:val="10"/>
  </w:num>
  <w:num w:numId="8" w16cid:durableId="113057792">
    <w:abstractNumId w:val="12"/>
  </w:num>
  <w:num w:numId="9" w16cid:durableId="1109617400">
    <w:abstractNumId w:val="11"/>
  </w:num>
  <w:num w:numId="10" w16cid:durableId="536704878">
    <w:abstractNumId w:val="15"/>
  </w:num>
  <w:num w:numId="11" w16cid:durableId="85884095">
    <w:abstractNumId w:val="2"/>
  </w:num>
  <w:num w:numId="12" w16cid:durableId="1672297786">
    <w:abstractNumId w:val="16"/>
  </w:num>
  <w:num w:numId="13" w16cid:durableId="781996359">
    <w:abstractNumId w:val="7"/>
  </w:num>
  <w:num w:numId="14" w16cid:durableId="932206015">
    <w:abstractNumId w:val="6"/>
  </w:num>
  <w:num w:numId="15" w16cid:durableId="1129517388">
    <w:abstractNumId w:val="9"/>
  </w:num>
  <w:num w:numId="16" w16cid:durableId="891845400">
    <w:abstractNumId w:val="8"/>
  </w:num>
  <w:num w:numId="17" w16cid:durableId="1385131801">
    <w:abstractNumId w:val="4"/>
  </w:num>
  <w:num w:numId="18" w16cid:durableId="6318641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8A5"/>
    <w:rsid w:val="00091B23"/>
    <w:rsid w:val="001E511A"/>
    <w:rsid w:val="00354789"/>
    <w:rsid w:val="00465DC1"/>
    <w:rsid w:val="00557598"/>
    <w:rsid w:val="006158A5"/>
    <w:rsid w:val="0086667F"/>
    <w:rsid w:val="00A473D4"/>
    <w:rsid w:val="00A813F7"/>
    <w:rsid w:val="00A855DD"/>
    <w:rsid w:val="00C1618E"/>
    <w:rsid w:val="00C44D93"/>
    <w:rsid w:val="00E01F69"/>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4B8FB"/>
  <w15:chartTrackingRefBased/>
  <w15:docId w15:val="{D4ACA6FF-7EC3-CB41-B2EB-2AB1EF168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8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8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8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8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8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8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8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8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8A5"/>
    <w:rPr>
      <w:rFonts w:eastAsiaTheme="majorEastAsia" w:cstheme="majorBidi"/>
      <w:color w:val="272727" w:themeColor="text1" w:themeTint="D8"/>
    </w:rPr>
  </w:style>
  <w:style w:type="paragraph" w:styleId="Title">
    <w:name w:val="Title"/>
    <w:basedOn w:val="Normal"/>
    <w:next w:val="Normal"/>
    <w:link w:val="TitleChar"/>
    <w:uiPriority w:val="10"/>
    <w:qFormat/>
    <w:rsid w:val="00615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8A5"/>
    <w:pPr>
      <w:spacing w:before="160"/>
      <w:jc w:val="center"/>
    </w:pPr>
    <w:rPr>
      <w:i/>
      <w:iCs/>
      <w:color w:val="404040" w:themeColor="text1" w:themeTint="BF"/>
    </w:rPr>
  </w:style>
  <w:style w:type="character" w:customStyle="1" w:styleId="QuoteChar">
    <w:name w:val="Quote Char"/>
    <w:basedOn w:val="DefaultParagraphFont"/>
    <w:link w:val="Quote"/>
    <w:uiPriority w:val="29"/>
    <w:rsid w:val="006158A5"/>
    <w:rPr>
      <w:i/>
      <w:iCs/>
      <w:color w:val="404040" w:themeColor="text1" w:themeTint="BF"/>
    </w:rPr>
  </w:style>
  <w:style w:type="paragraph" w:styleId="ListParagraph">
    <w:name w:val="List Paragraph"/>
    <w:basedOn w:val="Normal"/>
    <w:uiPriority w:val="34"/>
    <w:qFormat/>
    <w:rsid w:val="006158A5"/>
    <w:pPr>
      <w:ind w:left="720"/>
      <w:contextualSpacing/>
    </w:pPr>
  </w:style>
  <w:style w:type="character" w:styleId="IntenseEmphasis">
    <w:name w:val="Intense Emphasis"/>
    <w:basedOn w:val="DefaultParagraphFont"/>
    <w:uiPriority w:val="21"/>
    <w:qFormat/>
    <w:rsid w:val="006158A5"/>
    <w:rPr>
      <w:i/>
      <w:iCs/>
      <w:color w:val="0F4761" w:themeColor="accent1" w:themeShade="BF"/>
    </w:rPr>
  </w:style>
  <w:style w:type="paragraph" w:styleId="IntenseQuote">
    <w:name w:val="Intense Quote"/>
    <w:basedOn w:val="Normal"/>
    <w:next w:val="Normal"/>
    <w:link w:val="IntenseQuoteChar"/>
    <w:uiPriority w:val="30"/>
    <w:qFormat/>
    <w:rsid w:val="00615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8A5"/>
    <w:rPr>
      <w:i/>
      <w:iCs/>
      <w:color w:val="0F4761" w:themeColor="accent1" w:themeShade="BF"/>
    </w:rPr>
  </w:style>
  <w:style w:type="character" w:styleId="IntenseReference">
    <w:name w:val="Intense Reference"/>
    <w:basedOn w:val="DefaultParagraphFont"/>
    <w:uiPriority w:val="32"/>
    <w:qFormat/>
    <w:rsid w:val="006158A5"/>
    <w:rPr>
      <w:b/>
      <w:bCs/>
      <w:smallCaps/>
      <w:color w:val="0F4761" w:themeColor="accent1" w:themeShade="BF"/>
      <w:spacing w:val="5"/>
    </w:rPr>
  </w:style>
  <w:style w:type="paragraph" w:styleId="NormalWeb">
    <w:name w:val="Normal (Web)"/>
    <w:basedOn w:val="Normal"/>
    <w:uiPriority w:val="99"/>
    <w:semiHidden/>
    <w:unhideWhenUsed/>
    <w:rsid w:val="006158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58A5"/>
    <w:rPr>
      <w:b/>
      <w:bCs/>
    </w:rPr>
  </w:style>
  <w:style w:type="character" w:styleId="Emphasis">
    <w:name w:val="Emphasis"/>
    <w:basedOn w:val="DefaultParagraphFont"/>
    <w:uiPriority w:val="20"/>
    <w:qFormat/>
    <w:rsid w:val="006158A5"/>
    <w:rPr>
      <w:i/>
      <w:iCs/>
    </w:rPr>
  </w:style>
  <w:style w:type="character" w:customStyle="1" w:styleId="apple-converted-space">
    <w:name w:val="apple-converted-space"/>
    <w:basedOn w:val="DefaultParagraphFont"/>
    <w:rsid w:val="00615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2730</Words>
  <Characters>15567</Characters>
  <Application>Microsoft Office Word</Application>
  <DocSecurity>0</DocSecurity>
  <Lines>129</Lines>
  <Paragraphs>36</Paragraphs>
  <ScaleCrop>false</ScaleCrop>
  <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Ignacio Lavados Sepúlveda</dc:creator>
  <cp:keywords/>
  <dc:description/>
  <cp:lastModifiedBy>Tomás Ignacio Lavados Sepúlveda</cp:lastModifiedBy>
  <cp:revision>2</cp:revision>
  <dcterms:created xsi:type="dcterms:W3CDTF">2025-12-11T00:24:00Z</dcterms:created>
  <dcterms:modified xsi:type="dcterms:W3CDTF">2025-12-11T00:24:00Z</dcterms:modified>
</cp:coreProperties>
</file>