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14B1C" w14:textId="5185EA38" w:rsidR="005163E2" w:rsidRDefault="00E656D7" w:rsidP="005163E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Pr>
          <w:rFonts w:ascii="Times New Roman" w:eastAsia="Times New Roman" w:hAnsi="Times New Roman" w:cs="Times New Roman"/>
          <w:b/>
          <w:bCs/>
          <w:color w:val="000000"/>
          <w:kern w:val="36"/>
          <w:sz w:val="48"/>
          <w:szCs w:val="48"/>
          <w14:ligatures w14:val="none"/>
        </w:rPr>
        <w:t xml:space="preserve">Ontogénesis: </w:t>
      </w:r>
      <w:r w:rsidR="005163E2" w:rsidRPr="005163E2">
        <w:rPr>
          <w:rFonts w:ascii="Times New Roman" w:eastAsia="Times New Roman" w:hAnsi="Times New Roman" w:cs="Times New Roman"/>
          <w:b/>
          <w:bCs/>
          <w:color w:val="000000"/>
          <w:kern w:val="36"/>
          <w:sz w:val="48"/>
          <w:szCs w:val="48"/>
          <w14:ligatures w14:val="none"/>
        </w:rPr>
        <w:t>De lo Indefinido al Orden</w:t>
      </w:r>
      <w:r>
        <w:rPr>
          <w:rFonts w:ascii="Times New Roman" w:eastAsia="Times New Roman" w:hAnsi="Times New Roman" w:cs="Times New Roman"/>
          <w:b/>
          <w:bCs/>
          <w:color w:val="000000"/>
          <w:kern w:val="36"/>
          <w:sz w:val="48"/>
          <w:szCs w:val="48"/>
          <w14:ligatures w14:val="none"/>
        </w:rPr>
        <w:t xml:space="preserve"> -</w:t>
      </w:r>
      <w:r>
        <w:rPr>
          <w:rFonts w:ascii="Times New Roman" w:eastAsia="Times New Roman" w:hAnsi="Times New Roman" w:cs="Times New Roman"/>
          <w:b/>
          <w:bCs/>
          <w:color w:val="000000"/>
          <w:kern w:val="36"/>
          <w:sz w:val="48"/>
          <w:szCs w:val="48"/>
          <w14:ligatures w14:val="none"/>
        </w:rPr>
        <w:br/>
      </w:r>
      <w:r w:rsidR="005163E2" w:rsidRPr="005163E2">
        <w:rPr>
          <w:rFonts w:ascii="Times New Roman" w:eastAsia="Times New Roman" w:hAnsi="Times New Roman" w:cs="Times New Roman"/>
          <w:b/>
          <w:bCs/>
          <w:color w:val="000000"/>
          <w:kern w:val="36"/>
          <w:sz w:val="48"/>
          <w:szCs w:val="48"/>
          <w14:ligatures w14:val="none"/>
        </w:rPr>
        <w:t>una Metafísica Comparada del Origen en Perspectiva Lógico-Fenomenológica</w:t>
      </w:r>
    </w:p>
    <w:p w14:paraId="7DFF9ABA" w14:textId="77777777" w:rsidR="005163E2" w:rsidRPr="005163E2" w:rsidRDefault="005163E2" w:rsidP="005163E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p>
    <w:p w14:paraId="3B0B3488" w14:textId="77777777" w:rsidR="005163E2" w:rsidRPr="005163E2" w:rsidRDefault="005163E2" w:rsidP="005163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163E2">
        <w:rPr>
          <w:rFonts w:ascii="Times New Roman" w:eastAsia="Times New Roman" w:hAnsi="Times New Roman" w:cs="Times New Roman"/>
          <w:b/>
          <w:bCs/>
          <w:color w:val="000000"/>
          <w:kern w:val="0"/>
          <w:sz w:val="27"/>
          <w:szCs w:val="27"/>
          <w14:ligatures w14:val="none"/>
        </w:rPr>
        <w:t>Resumen</w:t>
      </w:r>
    </w:p>
    <w:p w14:paraId="37EB2A90"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Este artículo desarrolla una metafísica del origen en la cual </w:t>
      </w:r>
      <w:r w:rsidRPr="005163E2">
        <w:rPr>
          <w:rFonts w:ascii="Times New Roman" w:eastAsia="Times New Roman" w:hAnsi="Times New Roman" w:cs="Times New Roman"/>
          <w:i/>
          <w:iCs/>
          <w:color w:val="000000"/>
          <w:kern w:val="0"/>
          <w14:ligatures w14:val="none"/>
        </w:rPr>
        <w:t>lo indefinido absoluto</w:t>
      </w:r>
      <w:r w:rsidRPr="005163E2">
        <w:rPr>
          <w:rFonts w:ascii="Times New Roman" w:eastAsia="Times New Roman" w:hAnsi="Times New Roman" w:cs="Times New Roman"/>
          <w:color w:val="000000"/>
          <w:kern w:val="0"/>
          <w14:ligatures w14:val="none"/>
        </w:rPr>
        <w:t> es la condición primera de toda realidad, y la </w:t>
      </w:r>
      <w:r w:rsidRPr="005163E2">
        <w:rPr>
          <w:rFonts w:ascii="Times New Roman" w:eastAsia="Times New Roman" w:hAnsi="Times New Roman" w:cs="Times New Roman"/>
          <w:i/>
          <w:iCs/>
          <w:color w:val="000000"/>
          <w:kern w:val="0"/>
          <w14:ligatures w14:val="none"/>
        </w:rPr>
        <w:t>forma</w:t>
      </w:r>
      <w:r w:rsidRPr="005163E2">
        <w:rPr>
          <w:rFonts w:ascii="Times New Roman" w:eastAsia="Times New Roman" w:hAnsi="Times New Roman" w:cs="Times New Roman"/>
          <w:color w:val="000000"/>
          <w:kern w:val="0"/>
          <w14:ligatures w14:val="none"/>
        </w:rPr>
        <w:t> (Idea) surge como un acto volitivo que introduce la primera determinación posible sin negar la infinitud previa. Se argumenta que dicha primera forma debe ser la representación formal de la indeterminación misma, lo que se identifica con el </w:t>
      </w:r>
      <w:r w:rsidRPr="005163E2">
        <w:rPr>
          <w:rFonts w:ascii="Times New Roman" w:eastAsia="Times New Roman" w:hAnsi="Times New Roman" w:cs="Times New Roman"/>
          <w:i/>
          <w:iCs/>
          <w:color w:val="000000"/>
          <w:kern w:val="0"/>
          <w14:ligatures w14:val="none"/>
        </w:rPr>
        <w:t>azar</w:t>
      </w:r>
      <w:r w:rsidRPr="005163E2">
        <w:rPr>
          <w:rFonts w:ascii="Times New Roman" w:eastAsia="Times New Roman" w:hAnsi="Times New Roman" w:cs="Times New Roman"/>
          <w:color w:val="000000"/>
          <w:kern w:val="0"/>
          <w14:ligatures w14:val="none"/>
        </w:rPr>
        <w:t>. El azar, en tanto formalización de lo indeterminado, adopta la figura fenomenológica del </w:t>
      </w:r>
      <w:r w:rsidRPr="005163E2">
        <w:rPr>
          <w:rFonts w:ascii="Times New Roman" w:eastAsia="Times New Roman" w:hAnsi="Times New Roman" w:cs="Times New Roman"/>
          <w:i/>
          <w:iCs/>
          <w:color w:val="000000"/>
          <w:kern w:val="0"/>
          <w14:ligatures w14:val="none"/>
        </w:rPr>
        <w:t>caos</w:t>
      </w:r>
      <w:r w:rsidRPr="005163E2">
        <w:rPr>
          <w:rFonts w:ascii="Times New Roman" w:eastAsia="Times New Roman" w:hAnsi="Times New Roman" w:cs="Times New Roman"/>
          <w:color w:val="000000"/>
          <w:kern w:val="0"/>
          <w14:ligatures w14:val="none"/>
        </w:rPr>
        <w:t>. Del caos surge el orden por contracción de identidad y diferencia. La tesis es fortalecida mediante referencias cruzadas a tradiciones presocráticas, neoplatónicas, aristotélicas, indias, chinas, medievales, modernas y contemporáneas, mostrando una convergencia estructural que valida la lógica del proceso.</w:t>
      </w:r>
    </w:p>
    <w:p w14:paraId="53CCA908" w14:textId="77777777" w:rsidR="005163E2" w:rsidRPr="005163E2" w:rsidRDefault="002D6023" w:rsidP="005163E2">
      <w:pPr>
        <w:spacing w:after="0" w:line="240" w:lineRule="auto"/>
        <w:rPr>
          <w:rFonts w:ascii="Times New Roman" w:eastAsia="Times New Roman" w:hAnsi="Times New Roman" w:cs="Times New Roman"/>
          <w:kern w:val="0"/>
          <w14:ligatures w14:val="none"/>
        </w:rPr>
      </w:pPr>
      <w:r w:rsidRPr="002D6023">
        <w:rPr>
          <w:rFonts w:ascii="Times New Roman" w:eastAsia="Times New Roman" w:hAnsi="Times New Roman" w:cs="Times New Roman"/>
          <w:noProof/>
          <w:kern w:val="0"/>
        </w:rPr>
        <w:pict w14:anchorId="28B6A6D1">
          <v:rect id="_x0000_i1031" alt="" style="width:468pt;height:.05pt;mso-width-percent:0;mso-height-percent:0;mso-width-percent:0;mso-height-percent:0" o:hralign="center" o:hrstd="t" o:hr="t" fillcolor="#a0a0a0" stroked="f"/>
        </w:pict>
      </w:r>
    </w:p>
    <w:p w14:paraId="6D7D8620" w14:textId="77777777" w:rsidR="005163E2" w:rsidRPr="005163E2" w:rsidRDefault="005163E2" w:rsidP="005163E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63E2">
        <w:rPr>
          <w:rFonts w:ascii="Times New Roman" w:eastAsia="Times New Roman" w:hAnsi="Times New Roman" w:cs="Times New Roman"/>
          <w:b/>
          <w:bCs/>
          <w:color w:val="000000"/>
          <w:kern w:val="36"/>
          <w:sz w:val="48"/>
          <w:szCs w:val="48"/>
          <w14:ligatures w14:val="none"/>
        </w:rPr>
        <w:t>1. Introducción: Lo Indefinido como Principio Universal</w:t>
      </w:r>
    </w:p>
    <w:p w14:paraId="038F5AE3"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La afirmación de que </w:t>
      </w:r>
      <w:r w:rsidRPr="005163E2">
        <w:rPr>
          <w:rFonts w:ascii="Times New Roman" w:eastAsia="Times New Roman" w:hAnsi="Times New Roman" w:cs="Times New Roman"/>
          <w:b/>
          <w:bCs/>
          <w:color w:val="000000"/>
          <w:kern w:val="0"/>
          <w14:ligatures w14:val="none"/>
        </w:rPr>
        <w:t>lo indefinido es lo primero</w:t>
      </w:r>
      <w:r w:rsidRPr="005163E2">
        <w:rPr>
          <w:rFonts w:ascii="Times New Roman" w:eastAsia="Times New Roman" w:hAnsi="Times New Roman" w:cs="Times New Roman"/>
          <w:color w:val="000000"/>
          <w:kern w:val="0"/>
          <w14:ligatures w14:val="none"/>
        </w:rPr>
        <w:t> constituye uno de los ejes más persistentes de la metafísica comparada.</w:t>
      </w:r>
    </w:p>
    <w:p w14:paraId="2D9E611A"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En la tradición griega, Anaximandro introdujo el </w:t>
      </w:r>
      <w:r w:rsidRPr="005163E2">
        <w:rPr>
          <w:rFonts w:ascii="Times New Roman" w:eastAsia="Times New Roman" w:hAnsi="Times New Roman" w:cs="Times New Roman"/>
          <w:i/>
          <w:iCs/>
          <w:color w:val="000000"/>
          <w:kern w:val="0"/>
          <w14:ligatures w14:val="none"/>
        </w:rPr>
        <w:t>ápeiron</w:t>
      </w:r>
      <w:r w:rsidRPr="005163E2">
        <w:rPr>
          <w:rFonts w:ascii="Times New Roman" w:eastAsia="Times New Roman" w:hAnsi="Times New Roman" w:cs="Times New Roman"/>
          <w:color w:val="000000"/>
          <w:kern w:val="0"/>
          <w14:ligatures w14:val="none"/>
        </w:rPr>
        <w:t> como principio originario (“ápeiron gar ta archê”), precisamente porque ninguna cosa determinada puede ser primera sin necesidad de otro principio que la delimite. En la India, los Upanishads describen </w:t>
      </w:r>
      <w:r w:rsidRPr="005163E2">
        <w:rPr>
          <w:rFonts w:ascii="Times New Roman" w:eastAsia="Times New Roman" w:hAnsi="Times New Roman" w:cs="Times New Roman"/>
          <w:i/>
          <w:iCs/>
          <w:color w:val="000000"/>
          <w:kern w:val="0"/>
          <w14:ligatures w14:val="none"/>
        </w:rPr>
        <w:t>Brahman</w:t>
      </w:r>
      <w:r w:rsidRPr="005163E2">
        <w:rPr>
          <w:rFonts w:ascii="Times New Roman" w:eastAsia="Times New Roman" w:hAnsi="Times New Roman" w:cs="Times New Roman"/>
          <w:color w:val="000000"/>
          <w:kern w:val="0"/>
          <w14:ligatures w14:val="none"/>
        </w:rPr>
        <w:t> como </w:t>
      </w:r>
      <w:r w:rsidRPr="005163E2">
        <w:rPr>
          <w:rFonts w:ascii="Times New Roman" w:eastAsia="Times New Roman" w:hAnsi="Times New Roman" w:cs="Times New Roman"/>
          <w:i/>
          <w:iCs/>
          <w:color w:val="000000"/>
          <w:kern w:val="0"/>
          <w14:ligatures w14:val="none"/>
        </w:rPr>
        <w:t>neti neti</w:t>
      </w:r>
      <w:r w:rsidRPr="005163E2">
        <w:rPr>
          <w:rFonts w:ascii="Times New Roman" w:eastAsia="Times New Roman" w:hAnsi="Times New Roman" w:cs="Times New Roman"/>
          <w:color w:val="000000"/>
          <w:kern w:val="0"/>
          <w14:ligatures w14:val="none"/>
        </w:rPr>
        <w:t> (“ni esto ni aquello”), indicando que lo primero no admite determinación positiva. El taoísmo, por su parte, postula el </w:t>
      </w:r>
      <w:r w:rsidRPr="005163E2">
        <w:rPr>
          <w:rFonts w:ascii="Times New Roman" w:eastAsia="Times New Roman" w:hAnsi="Times New Roman" w:cs="Times New Roman"/>
          <w:i/>
          <w:iCs/>
          <w:color w:val="000000"/>
          <w:kern w:val="0"/>
          <w14:ligatures w14:val="none"/>
        </w:rPr>
        <w:t>Tao</w:t>
      </w:r>
      <w:r w:rsidRPr="005163E2">
        <w:rPr>
          <w:rFonts w:ascii="Times New Roman" w:eastAsia="Times New Roman" w:hAnsi="Times New Roman" w:cs="Times New Roman"/>
          <w:color w:val="000000"/>
          <w:kern w:val="0"/>
          <w14:ligatures w14:val="none"/>
        </w:rPr>
        <w:t> como “indefinible, sin nombre y sin forma” (Tao Te Ching, cap. 1).</w:t>
      </w:r>
    </w:p>
    <w:p w14:paraId="2FFFE37C"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En todas estas tradiciones, lo común es la convicción de que:</w:t>
      </w:r>
    </w:p>
    <w:p w14:paraId="06C6D901"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b/>
          <w:bCs/>
          <w:color w:val="000000"/>
          <w:kern w:val="0"/>
          <w14:ligatures w14:val="none"/>
        </w:rPr>
        <w:t>lo primero no puede ser una forma, porque toda forma implica límite, y lo ilimitado no puede derivarse de lo limitado.</w:t>
      </w:r>
    </w:p>
    <w:p w14:paraId="157F9D62"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Esta tesis será nuestra premisa ontológica fundamental.</w:t>
      </w:r>
    </w:p>
    <w:p w14:paraId="5BC57DE9" w14:textId="77777777" w:rsidR="005163E2" w:rsidRPr="005163E2" w:rsidRDefault="002D6023" w:rsidP="005163E2">
      <w:pPr>
        <w:spacing w:after="0" w:line="240" w:lineRule="auto"/>
        <w:rPr>
          <w:rFonts w:ascii="Times New Roman" w:eastAsia="Times New Roman" w:hAnsi="Times New Roman" w:cs="Times New Roman"/>
          <w:kern w:val="0"/>
          <w14:ligatures w14:val="none"/>
        </w:rPr>
      </w:pPr>
      <w:r w:rsidRPr="002D6023">
        <w:rPr>
          <w:rFonts w:ascii="Times New Roman" w:eastAsia="Times New Roman" w:hAnsi="Times New Roman" w:cs="Times New Roman"/>
          <w:noProof/>
          <w:kern w:val="0"/>
        </w:rPr>
        <w:pict w14:anchorId="1AE08EF2">
          <v:rect id="_x0000_i1030" alt="" style="width:468pt;height:.05pt;mso-width-percent:0;mso-height-percent:0;mso-width-percent:0;mso-height-percent:0" o:hralign="center" o:hrstd="t" o:hr="t" fillcolor="#a0a0a0" stroked="f"/>
        </w:pict>
      </w:r>
    </w:p>
    <w:p w14:paraId="427C2E28" w14:textId="77777777" w:rsidR="005163E2" w:rsidRPr="005163E2" w:rsidRDefault="005163E2" w:rsidP="005163E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63E2">
        <w:rPr>
          <w:rFonts w:ascii="Times New Roman" w:eastAsia="Times New Roman" w:hAnsi="Times New Roman" w:cs="Times New Roman"/>
          <w:b/>
          <w:bCs/>
          <w:color w:val="000000"/>
          <w:kern w:val="36"/>
          <w:sz w:val="48"/>
          <w:szCs w:val="48"/>
          <w14:ligatures w14:val="none"/>
        </w:rPr>
        <w:lastRenderedPageBreak/>
        <w:t>2. Lo Indefinido Absoluto: Plenitud sin Determinación</w:t>
      </w:r>
    </w:p>
    <w:p w14:paraId="31039E8E" w14:textId="77777777" w:rsidR="005163E2" w:rsidRPr="005163E2" w:rsidRDefault="005163E2" w:rsidP="005163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63E2">
        <w:rPr>
          <w:rFonts w:ascii="Times New Roman" w:eastAsia="Times New Roman" w:hAnsi="Times New Roman" w:cs="Times New Roman"/>
          <w:b/>
          <w:bCs/>
          <w:color w:val="000000"/>
          <w:kern w:val="0"/>
          <w:sz w:val="36"/>
          <w:szCs w:val="36"/>
          <w14:ligatures w14:val="none"/>
        </w:rPr>
        <w:t>2.1. Naturaleza metafísica de lo indefinido</w:t>
      </w:r>
    </w:p>
    <w:p w14:paraId="72E6883F"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Lo indefinido no es carencia, sino </w:t>
      </w:r>
      <w:r w:rsidRPr="005163E2">
        <w:rPr>
          <w:rFonts w:ascii="Times New Roman" w:eastAsia="Times New Roman" w:hAnsi="Times New Roman" w:cs="Times New Roman"/>
          <w:b/>
          <w:bCs/>
          <w:color w:val="000000"/>
          <w:kern w:val="0"/>
          <w14:ligatures w14:val="none"/>
        </w:rPr>
        <w:t>plenitud sin diferenciación</w:t>
      </w:r>
      <w:r w:rsidRPr="005163E2">
        <w:rPr>
          <w:rFonts w:ascii="Times New Roman" w:eastAsia="Times New Roman" w:hAnsi="Times New Roman" w:cs="Times New Roman"/>
          <w:color w:val="000000"/>
          <w:kern w:val="0"/>
          <w14:ligatures w14:val="none"/>
        </w:rPr>
        <w:t>.</w:t>
      </w:r>
      <w:r w:rsidRPr="005163E2">
        <w:rPr>
          <w:rFonts w:ascii="Times New Roman" w:eastAsia="Times New Roman" w:hAnsi="Times New Roman" w:cs="Times New Roman"/>
          <w:color w:val="000000"/>
          <w:kern w:val="0"/>
          <w14:ligatures w14:val="none"/>
        </w:rPr>
        <w:br/>
        <w:t>No es vacío, sino </w:t>
      </w:r>
      <w:r w:rsidRPr="005163E2">
        <w:rPr>
          <w:rFonts w:ascii="Times New Roman" w:eastAsia="Times New Roman" w:hAnsi="Times New Roman" w:cs="Times New Roman"/>
          <w:b/>
          <w:bCs/>
          <w:color w:val="000000"/>
          <w:kern w:val="0"/>
          <w14:ligatures w14:val="none"/>
        </w:rPr>
        <w:t>infinito no-determinado</w:t>
      </w:r>
      <w:r w:rsidRPr="005163E2">
        <w:rPr>
          <w:rFonts w:ascii="Times New Roman" w:eastAsia="Times New Roman" w:hAnsi="Times New Roman" w:cs="Times New Roman"/>
          <w:color w:val="000000"/>
          <w:kern w:val="0"/>
          <w14:ligatures w14:val="none"/>
        </w:rPr>
        <w:t>.</w:t>
      </w:r>
    </w:p>
    <w:p w14:paraId="1105D0DA"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Esta concepción es compatible con:</w:t>
      </w:r>
    </w:p>
    <w:p w14:paraId="2729E754" w14:textId="77777777" w:rsidR="005163E2" w:rsidRPr="005163E2" w:rsidRDefault="005163E2" w:rsidP="005163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el </w:t>
      </w:r>
      <w:r w:rsidRPr="005163E2">
        <w:rPr>
          <w:rFonts w:ascii="Times New Roman" w:eastAsia="Times New Roman" w:hAnsi="Times New Roman" w:cs="Times New Roman"/>
          <w:i/>
          <w:iCs/>
          <w:color w:val="000000"/>
          <w:kern w:val="0"/>
          <w14:ligatures w14:val="none"/>
        </w:rPr>
        <w:t>Hen</w:t>
      </w:r>
      <w:r w:rsidRPr="005163E2">
        <w:rPr>
          <w:rFonts w:ascii="Times New Roman" w:eastAsia="Times New Roman" w:hAnsi="Times New Roman" w:cs="Times New Roman"/>
          <w:color w:val="000000"/>
          <w:kern w:val="0"/>
          <w14:ligatures w14:val="none"/>
        </w:rPr>
        <w:t> neoplatónico: unidad suprarracional sin forma (Plotino, </w:t>
      </w:r>
      <w:r w:rsidRPr="005163E2">
        <w:rPr>
          <w:rFonts w:ascii="Times New Roman" w:eastAsia="Times New Roman" w:hAnsi="Times New Roman" w:cs="Times New Roman"/>
          <w:i/>
          <w:iCs/>
          <w:color w:val="000000"/>
          <w:kern w:val="0"/>
          <w14:ligatures w14:val="none"/>
        </w:rPr>
        <w:t>Enéadas</w:t>
      </w:r>
      <w:r w:rsidRPr="005163E2">
        <w:rPr>
          <w:rFonts w:ascii="Times New Roman" w:eastAsia="Times New Roman" w:hAnsi="Times New Roman" w:cs="Times New Roman"/>
          <w:color w:val="000000"/>
          <w:kern w:val="0"/>
          <w14:ligatures w14:val="none"/>
        </w:rPr>
        <w:t> VI),</w:t>
      </w:r>
    </w:p>
    <w:p w14:paraId="0D9C5AD5" w14:textId="77777777" w:rsidR="005163E2" w:rsidRPr="005163E2" w:rsidRDefault="005163E2" w:rsidP="005163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el </w:t>
      </w:r>
      <w:r w:rsidRPr="005163E2">
        <w:rPr>
          <w:rFonts w:ascii="Times New Roman" w:eastAsia="Times New Roman" w:hAnsi="Times New Roman" w:cs="Times New Roman"/>
          <w:i/>
          <w:iCs/>
          <w:color w:val="000000"/>
          <w:kern w:val="0"/>
          <w14:ligatures w14:val="none"/>
        </w:rPr>
        <w:t>Ein Sof</w:t>
      </w:r>
      <w:r w:rsidRPr="005163E2">
        <w:rPr>
          <w:rFonts w:ascii="Times New Roman" w:eastAsia="Times New Roman" w:hAnsi="Times New Roman" w:cs="Times New Roman"/>
          <w:color w:val="000000"/>
          <w:kern w:val="0"/>
          <w14:ligatures w14:val="none"/>
        </w:rPr>
        <w:t> cabalístico: infinitud sin cualidades,</w:t>
      </w:r>
    </w:p>
    <w:p w14:paraId="425564A3" w14:textId="77777777" w:rsidR="005163E2" w:rsidRPr="005163E2" w:rsidRDefault="005163E2" w:rsidP="005163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i/>
          <w:iCs/>
          <w:color w:val="000000"/>
          <w:kern w:val="0"/>
          <w14:ligatures w14:val="none"/>
        </w:rPr>
        <w:t>Śūnyatā</w:t>
      </w:r>
      <w:r w:rsidRPr="005163E2">
        <w:rPr>
          <w:rFonts w:ascii="Times New Roman" w:eastAsia="Times New Roman" w:hAnsi="Times New Roman" w:cs="Times New Roman"/>
          <w:color w:val="000000"/>
          <w:kern w:val="0"/>
          <w14:ligatures w14:val="none"/>
        </w:rPr>
        <w:t> en el budismo Mahāyāna: vacuidad no como nada, sino como ausencia de determinación sustancial,</w:t>
      </w:r>
    </w:p>
    <w:p w14:paraId="61029116" w14:textId="77777777" w:rsidR="005163E2" w:rsidRPr="005163E2" w:rsidRDefault="005163E2" w:rsidP="005163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la “ontología de la potencia pura” de Duns Scotus,</w:t>
      </w:r>
    </w:p>
    <w:p w14:paraId="3A84EAF5" w14:textId="77777777" w:rsidR="005163E2" w:rsidRPr="005163E2" w:rsidRDefault="005163E2" w:rsidP="005163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la “indeterminación originaria” de Schelling en </w:t>
      </w:r>
      <w:r w:rsidRPr="005163E2">
        <w:rPr>
          <w:rFonts w:ascii="Times New Roman" w:eastAsia="Times New Roman" w:hAnsi="Times New Roman" w:cs="Times New Roman"/>
          <w:i/>
          <w:iCs/>
          <w:color w:val="000000"/>
          <w:kern w:val="0"/>
          <w14:ligatures w14:val="none"/>
        </w:rPr>
        <w:t>Freiheitsschrift</w:t>
      </w:r>
      <w:r w:rsidRPr="005163E2">
        <w:rPr>
          <w:rFonts w:ascii="Times New Roman" w:eastAsia="Times New Roman" w:hAnsi="Times New Roman" w:cs="Times New Roman"/>
          <w:color w:val="000000"/>
          <w:kern w:val="0"/>
          <w14:ligatures w14:val="none"/>
        </w:rPr>
        <w:t>,</w:t>
      </w:r>
    </w:p>
    <w:p w14:paraId="18369D69" w14:textId="77777777" w:rsidR="005163E2" w:rsidRPr="005163E2" w:rsidRDefault="005163E2" w:rsidP="005163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la “realidad sin forma” del misticismo sufí (Ibn Arabi).</w:t>
      </w:r>
    </w:p>
    <w:p w14:paraId="024187E9" w14:textId="77777777" w:rsidR="005163E2" w:rsidRPr="005163E2" w:rsidRDefault="005163E2" w:rsidP="005163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63E2">
        <w:rPr>
          <w:rFonts w:ascii="Times New Roman" w:eastAsia="Times New Roman" w:hAnsi="Times New Roman" w:cs="Times New Roman"/>
          <w:b/>
          <w:bCs/>
          <w:color w:val="000000"/>
          <w:kern w:val="0"/>
          <w:sz w:val="36"/>
          <w:szCs w:val="36"/>
          <w14:ligatures w14:val="none"/>
        </w:rPr>
        <w:t>2.2. Imposibilidad de determinación interna</w:t>
      </w:r>
    </w:p>
    <w:p w14:paraId="2707A30E"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Lo indefinido no puede auto-determinarse, pues:</w:t>
      </w:r>
    </w:p>
    <w:p w14:paraId="6B070669" w14:textId="77777777" w:rsidR="005163E2" w:rsidRPr="005163E2" w:rsidRDefault="005163E2" w:rsidP="005163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toda determinación es una forma,</w:t>
      </w:r>
    </w:p>
    <w:p w14:paraId="078DCF14" w14:textId="77777777" w:rsidR="005163E2" w:rsidRPr="005163E2" w:rsidRDefault="005163E2" w:rsidP="005163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toda forma implica contraste,</w:t>
      </w:r>
    </w:p>
    <w:p w14:paraId="664DD927" w14:textId="77777777" w:rsidR="005163E2" w:rsidRPr="005163E2" w:rsidRDefault="005163E2" w:rsidP="005163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el contraste implica ya multiplicidad,</w:t>
      </w:r>
    </w:p>
    <w:p w14:paraId="5390916C" w14:textId="77777777" w:rsidR="005163E2" w:rsidRPr="005163E2" w:rsidRDefault="005163E2" w:rsidP="005163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y la multiplicidad requiere un principio anterior que la distinga.</w:t>
      </w:r>
    </w:p>
    <w:p w14:paraId="6C27B76B"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Por tanto:</w:t>
      </w:r>
    </w:p>
    <w:p w14:paraId="4AB4863F"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b/>
          <w:bCs/>
          <w:color w:val="000000"/>
          <w:kern w:val="0"/>
          <w14:ligatures w14:val="none"/>
        </w:rPr>
        <w:t>lo indefinido es anterior a toda identidad, diferencia y causalidad.</w:t>
      </w:r>
    </w:p>
    <w:p w14:paraId="0A8EFAD4" w14:textId="77777777" w:rsidR="005163E2" w:rsidRPr="005163E2" w:rsidRDefault="002D6023" w:rsidP="005163E2">
      <w:pPr>
        <w:spacing w:after="0" w:line="240" w:lineRule="auto"/>
        <w:rPr>
          <w:rFonts w:ascii="Times New Roman" w:eastAsia="Times New Roman" w:hAnsi="Times New Roman" w:cs="Times New Roman"/>
          <w:kern w:val="0"/>
          <w14:ligatures w14:val="none"/>
        </w:rPr>
      </w:pPr>
      <w:r w:rsidRPr="002D6023">
        <w:rPr>
          <w:rFonts w:ascii="Times New Roman" w:eastAsia="Times New Roman" w:hAnsi="Times New Roman" w:cs="Times New Roman"/>
          <w:noProof/>
          <w:kern w:val="0"/>
        </w:rPr>
        <w:pict w14:anchorId="79927645">
          <v:rect id="_x0000_i1029" alt="" style="width:468pt;height:.05pt;mso-width-percent:0;mso-height-percent:0;mso-width-percent:0;mso-height-percent:0" o:hralign="center" o:hrstd="t" o:hr="t" fillcolor="#a0a0a0" stroked="f"/>
        </w:pict>
      </w:r>
    </w:p>
    <w:p w14:paraId="2A39459F" w14:textId="77777777" w:rsidR="005163E2" w:rsidRPr="005163E2" w:rsidRDefault="005163E2" w:rsidP="005163E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63E2">
        <w:rPr>
          <w:rFonts w:ascii="Times New Roman" w:eastAsia="Times New Roman" w:hAnsi="Times New Roman" w:cs="Times New Roman"/>
          <w:b/>
          <w:bCs/>
          <w:color w:val="000000"/>
          <w:kern w:val="36"/>
          <w:sz w:val="48"/>
          <w:szCs w:val="48"/>
          <w14:ligatures w14:val="none"/>
        </w:rPr>
        <w:t>3. El Surgimiento de la Forma: Acto Volitivo</w:t>
      </w:r>
    </w:p>
    <w:p w14:paraId="7230BDD9" w14:textId="77777777" w:rsidR="005163E2" w:rsidRPr="005163E2" w:rsidRDefault="005163E2" w:rsidP="005163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63E2">
        <w:rPr>
          <w:rFonts w:ascii="Times New Roman" w:eastAsia="Times New Roman" w:hAnsi="Times New Roman" w:cs="Times New Roman"/>
          <w:b/>
          <w:bCs/>
          <w:color w:val="000000"/>
          <w:kern w:val="0"/>
          <w:sz w:val="36"/>
          <w:szCs w:val="36"/>
          <w14:ligatures w14:val="none"/>
        </w:rPr>
        <w:t>3.1. La forma como Idea: primer límite posible</w:t>
      </w:r>
    </w:p>
    <w:p w14:paraId="52F02CE9"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La </w:t>
      </w:r>
      <w:r w:rsidRPr="005163E2">
        <w:rPr>
          <w:rFonts w:ascii="Times New Roman" w:eastAsia="Times New Roman" w:hAnsi="Times New Roman" w:cs="Times New Roman"/>
          <w:i/>
          <w:iCs/>
          <w:color w:val="000000"/>
          <w:kern w:val="0"/>
          <w14:ligatures w14:val="none"/>
        </w:rPr>
        <w:t>primera forma</w:t>
      </w:r>
      <w:r w:rsidRPr="005163E2">
        <w:rPr>
          <w:rFonts w:ascii="Times New Roman" w:eastAsia="Times New Roman" w:hAnsi="Times New Roman" w:cs="Times New Roman"/>
          <w:color w:val="000000"/>
          <w:kern w:val="0"/>
          <w14:ligatures w14:val="none"/>
        </w:rPr>
        <w:t> —la Idea o </w:t>
      </w:r>
      <w:r w:rsidRPr="005163E2">
        <w:rPr>
          <w:rFonts w:ascii="Times New Roman" w:eastAsia="Times New Roman" w:hAnsi="Times New Roman" w:cs="Times New Roman"/>
          <w:i/>
          <w:iCs/>
          <w:color w:val="000000"/>
          <w:kern w:val="0"/>
          <w14:ligatures w14:val="none"/>
        </w:rPr>
        <w:t>eîdos</w:t>
      </w:r>
      <w:r w:rsidRPr="005163E2">
        <w:rPr>
          <w:rFonts w:ascii="Times New Roman" w:eastAsia="Times New Roman" w:hAnsi="Times New Roman" w:cs="Times New Roman"/>
          <w:color w:val="000000"/>
          <w:kern w:val="0"/>
          <w14:ligatures w14:val="none"/>
        </w:rPr>
        <w:t>— introduce limitación y manifestación.</w:t>
      </w:r>
      <w:r w:rsidRPr="005163E2">
        <w:rPr>
          <w:rFonts w:ascii="Times New Roman" w:eastAsia="Times New Roman" w:hAnsi="Times New Roman" w:cs="Times New Roman"/>
          <w:color w:val="000000"/>
          <w:kern w:val="0"/>
          <w14:ligatures w14:val="none"/>
        </w:rPr>
        <w:br/>
        <w:t>Pero esta forma no puede surgir como resultado mecánico de lo indefinido, porque lo indefinido no contiene distinción alguna que permita una transición necesaria.</w:t>
      </w:r>
    </w:p>
    <w:p w14:paraId="62F7C2E1"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Está así descartado:</w:t>
      </w:r>
    </w:p>
    <w:p w14:paraId="55FC2294" w14:textId="77777777" w:rsidR="005163E2" w:rsidRPr="005163E2" w:rsidRDefault="005163E2" w:rsidP="005163E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lastRenderedPageBreak/>
        <w:t>el determinismo físico,</w:t>
      </w:r>
    </w:p>
    <w:p w14:paraId="44C776BC" w14:textId="77777777" w:rsidR="005163E2" w:rsidRPr="005163E2" w:rsidRDefault="005163E2" w:rsidP="005163E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la causalidad necesaria aristotélica,</w:t>
      </w:r>
    </w:p>
    <w:p w14:paraId="3322E483" w14:textId="77777777" w:rsidR="005163E2" w:rsidRPr="005163E2" w:rsidRDefault="005163E2" w:rsidP="005163E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cualquier proceso evolutivo espontáneo,</w:t>
      </w:r>
    </w:p>
    <w:p w14:paraId="5CA543BD" w14:textId="77777777" w:rsidR="005163E2" w:rsidRPr="005163E2" w:rsidRDefault="005163E2" w:rsidP="005163E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cualquier implicación lógica interna.</w:t>
      </w:r>
    </w:p>
    <w:p w14:paraId="4B2494CF" w14:textId="77777777" w:rsidR="005163E2" w:rsidRPr="005163E2" w:rsidRDefault="005163E2" w:rsidP="005163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63E2">
        <w:rPr>
          <w:rFonts w:ascii="Times New Roman" w:eastAsia="Times New Roman" w:hAnsi="Times New Roman" w:cs="Times New Roman"/>
          <w:b/>
          <w:bCs/>
          <w:color w:val="000000"/>
          <w:kern w:val="0"/>
          <w:sz w:val="36"/>
          <w:szCs w:val="36"/>
          <w14:ligatures w14:val="none"/>
        </w:rPr>
        <w:t>3.2. Necesidad de un acto volitivo</w:t>
      </w:r>
    </w:p>
    <w:p w14:paraId="556D994C"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La única transición no contradictoria es un </w:t>
      </w:r>
      <w:r w:rsidRPr="005163E2">
        <w:rPr>
          <w:rFonts w:ascii="Times New Roman" w:eastAsia="Times New Roman" w:hAnsi="Times New Roman" w:cs="Times New Roman"/>
          <w:b/>
          <w:bCs/>
          <w:color w:val="000000"/>
          <w:kern w:val="0"/>
          <w14:ligatures w14:val="none"/>
        </w:rPr>
        <w:t>acto volitivo</w:t>
      </w:r>
      <w:r w:rsidRPr="005163E2">
        <w:rPr>
          <w:rFonts w:ascii="Times New Roman" w:eastAsia="Times New Roman" w:hAnsi="Times New Roman" w:cs="Times New Roman"/>
          <w:color w:val="000000"/>
          <w:kern w:val="0"/>
          <w14:ligatures w14:val="none"/>
        </w:rPr>
        <w:t>:</w:t>
      </w:r>
    </w:p>
    <w:p w14:paraId="689ED91D" w14:textId="77777777" w:rsidR="005163E2" w:rsidRPr="005163E2" w:rsidRDefault="005163E2" w:rsidP="005163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libre,</w:t>
      </w:r>
    </w:p>
    <w:p w14:paraId="30FC2BF1" w14:textId="77777777" w:rsidR="005163E2" w:rsidRPr="005163E2" w:rsidRDefault="005163E2" w:rsidP="005163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no causado,</w:t>
      </w:r>
    </w:p>
    <w:p w14:paraId="552E806F" w14:textId="77777777" w:rsidR="005163E2" w:rsidRPr="005163E2" w:rsidRDefault="005163E2" w:rsidP="005163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no necesario,</w:t>
      </w:r>
    </w:p>
    <w:p w14:paraId="740211E4" w14:textId="77777777" w:rsidR="005163E2" w:rsidRPr="005163E2" w:rsidRDefault="005163E2" w:rsidP="005163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no mecánico,</w:t>
      </w:r>
    </w:p>
    <w:p w14:paraId="0E75436E" w14:textId="77777777" w:rsidR="005163E2" w:rsidRPr="005163E2" w:rsidRDefault="005163E2" w:rsidP="005163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no derivado de condiciones previas.</w:t>
      </w:r>
    </w:p>
    <w:p w14:paraId="43A88025"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Esta idea aparece en:</w:t>
      </w:r>
    </w:p>
    <w:p w14:paraId="3248D339" w14:textId="77777777" w:rsidR="005163E2" w:rsidRPr="005163E2" w:rsidRDefault="005163E2" w:rsidP="005163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el “Primer Motor” de Aristóteles que actúa por </w:t>
      </w:r>
      <w:r w:rsidRPr="005163E2">
        <w:rPr>
          <w:rFonts w:ascii="Times New Roman" w:eastAsia="Times New Roman" w:hAnsi="Times New Roman" w:cs="Times New Roman"/>
          <w:i/>
          <w:iCs/>
          <w:color w:val="000000"/>
          <w:kern w:val="0"/>
          <w14:ligatures w14:val="none"/>
        </w:rPr>
        <w:t>no-necesidad</w:t>
      </w:r>
      <w:r w:rsidRPr="005163E2">
        <w:rPr>
          <w:rFonts w:ascii="Times New Roman" w:eastAsia="Times New Roman" w:hAnsi="Times New Roman" w:cs="Times New Roman"/>
          <w:color w:val="000000"/>
          <w:kern w:val="0"/>
          <w14:ligatures w14:val="none"/>
        </w:rPr>
        <w:t> (acto puro),</w:t>
      </w:r>
    </w:p>
    <w:p w14:paraId="2EDC0BFF" w14:textId="77777777" w:rsidR="005163E2" w:rsidRPr="005163E2" w:rsidRDefault="005163E2" w:rsidP="005163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la voluntad absoluta en Schelling,</w:t>
      </w:r>
    </w:p>
    <w:p w14:paraId="4AC50AC1" w14:textId="77777777" w:rsidR="005163E2" w:rsidRPr="005163E2" w:rsidRDefault="005163E2" w:rsidP="005163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la voluntad de manifestación en el </w:t>
      </w:r>
      <w:r w:rsidRPr="005163E2">
        <w:rPr>
          <w:rFonts w:ascii="Times New Roman" w:eastAsia="Times New Roman" w:hAnsi="Times New Roman" w:cs="Times New Roman"/>
          <w:i/>
          <w:iCs/>
          <w:color w:val="000000"/>
          <w:kern w:val="0"/>
          <w14:ligatures w14:val="none"/>
        </w:rPr>
        <w:t>Shaivismo de Cachemira</w:t>
      </w:r>
      <w:r w:rsidRPr="005163E2">
        <w:rPr>
          <w:rFonts w:ascii="Times New Roman" w:eastAsia="Times New Roman" w:hAnsi="Times New Roman" w:cs="Times New Roman"/>
          <w:color w:val="000000"/>
          <w:kern w:val="0"/>
          <w14:ligatures w14:val="none"/>
        </w:rPr>
        <w:t> (Spanda),</w:t>
      </w:r>
    </w:p>
    <w:p w14:paraId="043A7525" w14:textId="77777777" w:rsidR="005163E2" w:rsidRPr="005163E2" w:rsidRDefault="005163E2" w:rsidP="005163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el </w:t>
      </w:r>
      <w:r w:rsidRPr="005163E2">
        <w:rPr>
          <w:rFonts w:ascii="Times New Roman" w:eastAsia="Times New Roman" w:hAnsi="Times New Roman" w:cs="Times New Roman"/>
          <w:i/>
          <w:iCs/>
          <w:color w:val="000000"/>
          <w:kern w:val="0"/>
          <w14:ligatures w14:val="none"/>
        </w:rPr>
        <w:t>Tzimtzum</w:t>
      </w:r>
      <w:r w:rsidRPr="005163E2">
        <w:rPr>
          <w:rFonts w:ascii="Times New Roman" w:eastAsia="Times New Roman" w:hAnsi="Times New Roman" w:cs="Times New Roman"/>
          <w:color w:val="000000"/>
          <w:kern w:val="0"/>
          <w14:ligatures w14:val="none"/>
        </w:rPr>
        <w:t> como contracción voluntaria en la Cabalá,</w:t>
      </w:r>
    </w:p>
    <w:p w14:paraId="51ACB68D" w14:textId="77777777" w:rsidR="005163E2" w:rsidRPr="005163E2" w:rsidRDefault="005163E2" w:rsidP="005163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la noción vedántica de </w:t>
      </w:r>
      <w:r w:rsidRPr="005163E2">
        <w:rPr>
          <w:rFonts w:ascii="Times New Roman" w:eastAsia="Times New Roman" w:hAnsi="Times New Roman" w:cs="Times New Roman"/>
          <w:i/>
          <w:iCs/>
          <w:color w:val="000000"/>
          <w:kern w:val="0"/>
          <w14:ligatures w14:val="none"/>
        </w:rPr>
        <w:t>līlā</w:t>
      </w:r>
      <w:r w:rsidRPr="005163E2">
        <w:rPr>
          <w:rFonts w:ascii="Times New Roman" w:eastAsia="Times New Roman" w:hAnsi="Times New Roman" w:cs="Times New Roman"/>
          <w:color w:val="000000"/>
          <w:kern w:val="0"/>
          <w14:ligatures w14:val="none"/>
        </w:rPr>
        <w:t> (juego divino, acto no necesario),</w:t>
      </w:r>
    </w:p>
    <w:p w14:paraId="69E41C35" w14:textId="77777777" w:rsidR="005163E2" w:rsidRPr="005163E2" w:rsidRDefault="005163E2" w:rsidP="005163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la creación libre en Tomás de Aquino.</w:t>
      </w:r>
    </w:p>
    <w:p w14:paraId="6F1B070D"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El acto volitivo no contradice lo indefinido porque no es una forma ni un límite en sí mismo: es pura posibilidad de manifestación.</w:t>
      </w:r>
    </w:p>
    <w:p w14:paraId="7AEA69D7" w14:textId="77777777" w:rsidR="005163E2" w:rsidRPr="005163E2" w:rsidRDefault="002D6023" w:rsidP="005163E2">
      <w:pPr>
        <w:spacing w:after="0" w:line="240" w:lineRule="auto"/>
        <w:rPr>
          <w:rFonts w:ascii="Times New Roman" w:eastAsia="Times New Roman" w:hAnsi="Times New Roman" w:cs="Times New Roman"/>
          <w:kern w:val="0"/>
          <w14:ligatures w14:val="none"/>
        </w:rPr>
      </w:pPr>
      <w:r w:rsidRPr="002D6023">
        <w:rPr>
          <w:rFonts w:ascii="Times New Roman" w:eastAsia="Times New Roman" w:hAnsi="Times New Roman" w:cs="Times New Roman"/>
          <w:noProof/>
          <w:kern w:val="0"/>
        </w:rPr>
        <w:pict w14:anchorId="06D9D079">
          <v:rect id="_x0000_i1028" alt="" style="width:468pt;height:.05pt;mso-width-percent:0;mso-height-percent:0;mso-width-percent:0;mso-height-percent:0" o:hralign="center" o:hrstd="t" o:hr="t" fillcolor="#a0a0a0" stroked="f"/>
        </w:pict>
      </w:r>
    </w:p>
    <w:p w14:paraId="0DEB6182" w14:textId="77777777" w:rsidR="005163E2" w:rsidRPr="005163E2" w:rsidRDefault="005163E2" w:rsidP="005163E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63E2">
        <w:rPr>
          <w:rFonts w:ascii="Times New Roman" w:eastAsia="Times New Roman" w:hAnsi="Times New Roman" w:cs="Times New Roman"/>
          <w:b/>
          <w:bCs/>
          <w:color w:val="000000"/>
          <w:kern w:val="36"/>
          <w:sz w:val="48"/>
          <w:szCs w:val="48"/>
          <w14:ligatures w14:val="none"/>
        </w:rPr>
        <w:t>4. La Primera Forma Debe Representar la Indeterminación: El Azar</w:t>
      </w:r>
    </w:p>
    <w:p w14:paraId="1A086A35" w14:textId="77777777" w:rsidR="005163E2" w:rsidRPr="005163E2" w:rsidRDefault="005163E2" w:rsidP="005163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63E2">
        <w:rPr>
          <w:rFonts w:ascii="Times New Roman" w:eastAsia="Times New Roman" w:hAnsi="Times New Roman" w:cs="Times New Roman"/>
          <w:b/>
          <w:bCs/>
          <w:color w:val="000000"/>
          <w:kern w:val="0"/>
          <w:sz w:val="36"/>
          <w:szCs w:val="36"/>
          <w14:ligatures w14:val="none"/>
        </w:rPr>
        <w:t>4.1. Argumento lógico</w:t>
      </w:r>
    </w:p>
    <w:p w14:paraId="4FDF2CA6"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La primera forma no puede:</w:t>
      </w:r>
    </w:p>
    <w:p w14:paraId="3FC0BB64" w14:textId="77777777" w:rsidR="005163E2" w:rsidRPr="005163E2" w:rsidRDefault="005163E2" w:rsidP="005163E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negar la infinitud del origen,</w:t>
      </w:r>
    </w:p>
    <w:p w14:paraId="5FE1B20F" w14:textId="77777777" w:rsidR="005163E2" w:rsidRPr="005163E2" w:rsidRDefault="005163E2" w:rsidP="005163E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introducir finalidad,</w:t>
      </w:r>
    </w:p>
    <w:p w14:paraId="7078D545" w14:textId="77777777" w:rsidR="005163E2" w:rsidRPr="005163E2" w:rsidRDefault="005163E2" w:rsidP="005163E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presuponer identidad estable,</w:t>
      </w:r>
    </w:p>
    <w:p w14:paraId="669AA084" w14:textId="77777777" w:rsidR="005163E2" w:rsidRPr="005163E2" w:rsidRDefault="005163E2" w:rsidP="005163E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introducir diferencia definida.</w:t>
      </w:r>
    </w:p>
    <w:p w14:paraId="550CC9BC"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Por ende:</w:t>
      </w:r>
    </w:p>
    <w:p w14:paraId="66A40CB5"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b/>
          <w:bCs/>
          <w:color w:val="000000"/>
          <w:kern w:val="0"/>
          <w14:ligatures w14:val="none"/>
        </w:rPr>
        <w:lastRenderedPageBreak/>
        <w:t>La primera forma debe ser una forma que represente formalmente la indeterminación.</w:t>
      </w:r>
    </w:p>
    <w:p w14:paraId="3E886CAC"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Dado que la indeterminación pura solo puede formalizarse como ausencia de patrón necesario, la conclusión es:</w:t>
      </w:r>
    </w:p>
    <w:p w14:paraId="12BDD210" w14:textId="77777777" w:rsidR="005163E2" w:rsidRPr="005163E2" w:rsidRDefault="005163E2" w:rsidP="005163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163E2">
        <w:rPr>
          <w:rFonts w:ascii="Times New Roman" w:eastAsia="Times New Roman" w:hAnsi="Times New Roman" w:cs="Times New Roman"/>
          <w:b/>
          <w:bCs/>
          <w:color w:val="000000"/>
          <w:kern w:val="0"/>
          <w:sz w:val="27"/>
          <w:szCs w:val="27"/>
          <w14:ligatures w14:val="none"/>
        </w:rPr>
        <w:t>La primera forma inteligible es el azar.</w:t>
      </w:r>
    </w:p>
    <w:p w14:paraId="17305F8B" w14:textId="77777777" w:rsidR="005163E2" w:rsidRPr="005163E2" w:rsidRDefault="005163E2" w:rsidP="005163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63E2">
        <w:rPr>
          <w:rFonts w:ascii="Times New Roman" w:eastAsia="Times New Roman" w:hAnsi="Times New Roman" w:cs="Times New Roman"/>
          <w:b/>
          <w:bCs/>
          <w:color w:val="000000"/>
          <w:kern w:val="0"/>
          <w:sz w:val="36"/>
          <w:szCs w:val="36"/>
          <w14:ligatures w14:val="none"/>
        </w:rPr>
        <w:t>4.2. Parentescos filosóficos</w:t>
      </w:r>
    </w:p>
    <w:p w14:paraId="35CE2606" w14:textId="77777777" w:rsidR="005163E2" w:rsidRPr="005163E2" w:rsidRDefault="005163E2" w:rsidP="005163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Aristóteles distingue </w:t>
      </w:r>
      <w:r w:rsidRPr="005163E2">
        <w:rPr>
          <w:rFonts w:ascii="Times New Roman" w:eastAsia="Times New Roman" w:hAnsi="Times New Roman" w:cs="Times New Roman"/>
          <w:i/>
          <w:iCs/>
          <w:color w:val="000000"/>
          <w:kern w:val="0"/>
          <w14:ligatures w14:val="none"/>
        </w:rPr>
        <w:t>týchē</w:t>
      </w:r>
      <w:r w:rsidRPr="005163E2">
        <w:rPr>
          <w:rFonts w:ascii="Times New Roman" w:eastAsia="Times New Roman" w:hAnsi="Times New Roman" w:cs="Times New Roman"/>
          <w:color w:val="000000"/>
          <w:kern w:val="0"/>
          <w14:ligatures w14:val="none"/>
        </w:rPr>
        <w:t> (fortuna) como forma sin finalidad.</w:t>
      </w:r>
    </w:p>
    <w:p w14:paraId="40957571" w14:textId="77777777" w:rsidR="005163E2" w:rsidRPr="005163E2" w:rsidRDefault="005163E2" w:rsidP="005163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El taoísmo reconoce al Tao como “espontaneidad sin propósito” (</w:t>
      </w:r>
      <w:r w:rsidRPr="005163E2">
        <w:rPr>
          <w:rFonts w:ascii="Times New Roman" w:eastAsia="Times New Roman" w:hAnsi="Times New Roman" w:cs="Times New Roman"/>
          <w:i/>
          <w:iCs/>
          <w:color w:val="000000"/>
          <w:kern w:val="0"/>
          <w14:ligatures w14:val="none"/>
        </w:rPr>
        <w:t>ziran</w:t>
      </w:r>
      <w:r w:rsidRPr="005163E2">
        <w:rPr>
          <w:rFonts w:ascii="Times New Roman" w:eastAsia="Times New Roman" w:hAnsi="Times New Roman" w:cs="Times New Roman"/>
          <w:color w:val="000000"/>
          <w:kern w:val="0"/>
          <w14:ligatures w14:val="none"/>
        </w:rPr>
        <w:t>).</w:t>
      </w:r>
    </w:p>
    <w:p w14:paraId="40C751E8" w14:textId="77777777" w:rsidR="005163E2" w:rsidRPr="005163E2" w:rsidRDefault="005163E2" w:rsidP="005163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El atomismo de Epicuro introduce el </w:t>
      </w:r>
      <w:r w:rsidRPr="005163E2">
        <w:rPr>
          <w:rFonts w:ascii="Times New Roman" w:eastAsia="Times New Roman" w:hAnsi="Times New Roman" w:cs="Times New Roman"/>
          <w:i/>
          <w:iCs/>
          <w:color w:val="000000"/>
          <w:kern w:val="0"/>
          <w14:ligatures w14:val="none"/>
        </w:rPr>
        <w:t>clinamen</w:t>
      </w:r>
      <w:r w:rsidRPr="005163E2">
        <w:rPr>
          <w:rFonts w:ascii="Times New Roman" w:eastAsia="Times New Roman" w:hAnsi="Times New Roman" w:cs="Times New Roman"/>
          <w:color w:val="000000"/>
          <w:kern w:val="0"/>
          <w14:ligatures w14:val="none"/>
        </w:rPr>
        <w:t> (desvío aleatorio) para explicar el origen del mundo.</w:t>
      </w:r>
    </w:p>
    <w:p w14:paraId="399E13AA" w14:textId="77777777" w:rsidR="005163E2" w:rsidRPr="005163E2" w:rsidRDefault="005163E2" w:rsidP="005163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La física contemporánea reconoce la indeterminación cuántica como estructura previa al orden.</w:t>
      </w:r>
    </w:p>
    <w:p w14:paraId="00652732" w14:textId="77777777" w:rsidR="005163E2" w:rsidRPr="005163E2" w:rsidRDefault="005163E2" w:rsidP="005163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Nagarjuna sostiene que lo originario carece de naturaleza inherente, por lo que las apariencias dependen de condiciones fluctuantes.</w:t>
      </w:r>
    </w:p>
    <w:p w14:paraId="439D52C0" w14:textId="77777777" w:rsidR="005163E2" w:rsidRPr="005163E2" w:rsidRDefault="002D6023" w:rsidP="005163E2">
      <w:pPr>
        <w:spacing w:after="0" w:line="240" w:lineRule="auto"/>
        <w:rPr>
          <w:rFonts w:ascii="Times New Roman" w:eastAsia="Times New Roman" w:hAnsi="Times New Roman" w:cs="Times New Roman"/>
          <w:kern w:val="0"/>
          <w14:ligatures w14:val="none"/>
        </w:rPr>
      </w:pPr>
      <w:r w:rsidRPr="002D6023">
        <w:rPr>
          <w:rFonts w:ascii="Times New Roman" w:eastAsia="Times New Roman" w:hAnsi="Times New Roman" w:cs="Times New Roman"/>
          <w:noProof/>
          <w:kern w:val="0"/>
        </w:rPr>
        <w:pict w14:anchorId="7B005A58">
          <v:rect id="_x0000_i1027" alt="" style="width:468pt;height:.05pt;mso-width-percent:0;mso-height-percent:0;mso-width-percent:0;mso-height-percent:0" o:hralign="center" o:hrstd="t" o:hr="t" fillcolor="#a0a0a0" stroked="f"/>
        </w:pict>
      </w:r>
    </w:p>
    <w:p w14:paraId="057C6254" w14:textId="77777777" w:rsidR="005163E2" w:rsidRPr="005163E2" w:rsidRDefault="005163E2" w:rsidP="005163E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63E2">
        <w:rPr>
          <w:rFonts w:ascii="Times New Roman" w:eastAsia="Times New Roman" w:hAnsi="Times New Roman" w:cs="Times New Roman"/>
          <w:b/>
          <w:bCs/>
          <w:color w:val="000000"/>
          <w:kern w:val="36"/>
          <w:sz w:val="48"/>
          <w:szCs w:val="48"/>
          <w14:ligatures w14:val="none"/>
        </w:rPr>
        <w:t>5. El Caos como Indefinición Formalizada</w:t>
      </w:r>
    </w:p>
    <w:p w14:paraId="0FD4D276" w14:textId="77777777" w:rsidR="005163E2" w:rsidRPr="005163E2" w:rsidRDefault="005163E2" w:rsidP="005163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63E2">
        <w:rPr>
          <w:rFonts w:ascii="Times New Roman" w:eastAsia="Times New Roman" w:hAnsi="Times New Roman" w:cs="Times New Roman"/>
          <w:b/>
          <w:bCs/>
          <w:color w:val="000000"/>
          <w:kern w:val="0"/>
          <w:sz w:val="36"/>
          <w:szCs w:val="36"/>
          <w14:ligatures w14:val="none"/>
        </w:rPr>
        <w:t>5.1. Diferencia entre azar y caos</w:t>
      </w:r>
    </w:p>
    <w:p w14:paraId="729AB734" w14:textId="77777777" w:rsidR="005163E2" w:rsidRPr="005163E2" w:rsidRDefault="005163E2" w:rsidP="005163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b/>
          <w:bCs/>
          <w:color w:val="000000"/>
          <w:kern w:val="0"/>
          <w14:ligatures w14:val="none"/>
        </w:rPr>
        <w:t>Azar</w:t>
      </w:r>
      <w:r w:rsidRPr="005163E2">
        <w:rPr>
          <w:rFonts w:ascii="Times New Roman" w:eastAsia="Times New Roman" w:hAnsi="Times New Roman" w:cs="Times New Roman"/>
          <w:color w:val="000000"/>
          <w:kern w:val="0"/>
          <w14:ligatures w14:val="none"/>
        </w:rPr>
        <w:t>: indeterminación formal,</w:t>
      </w:r>
    </w:p>
    <w:p w14:paraId="34734AE4" w14:textId="77777777" w:rsidR="005163E2" w:rsidRPr="005163E2" w:rsidRDefault="005163E2" w:rsidP="005163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b/>
          <w:bCs/>
          <w:color w:val="000000"/>
          <w:kern w:val="0"/>
          <w14:ligatures w14:val="none"/>
        </w:rPr>
        <w:t>Caos</w:t>
      </w:r>
      <w:r w:rsidRPr="005163E2">
        <w:rPr>
          <w:rFonts w:ascii="Times New Roman" w:eastAsia="Times New Roman" w:hAnsi="Times New Roman" w:cs="Times New Roman"/>
          <w:color w:val="000000"/>
          <w:kern w:val="0"/>
          <w14:ligatures w14:val="none"/>
        </w:rPr>
        <w:t>: apariencia fenomenológica del azar cuando se manifiesta en multiplicidad.</w:t>
      </w:r>
    </w:p>
    <w:p w14:paraId="460CD030"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El caos es así:</w:t>
      </w:r>
    </w:p>
    <w:p w14:paraId="749BA696"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b/>
          <w:bCs/>
          <w:color w:val="000000"/>
          <w:kern w:val="0"/>
          <w14:ligatures w14:val="none"/>
        </w:rPr>
        <w:t>la identidad formal del indefinido, la figura manifestada del azar.</w:t>
      </w:r>
    </w:p>
    <w:p w14:paraId="1252D0F1" w14:textId="77777777" w:rsidR="005163E2" w:rsidRPr="005163E2" w:rsidRDefault="005163E2" w:rsidP="005163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63E2">
        <w:rPr>
          <w:rFonts w:ascii="Times New Roman" w:eastAsia="Times New Roman" w:hAnsi="Times New Roman" w:cs="Times New Roman"/>
          <w:b/>
          <w:bCs/>
          <w:color w:val="000000"/>
          <w:kern w:val="0"/>
          <w:sz w:val="36"/>
          <w:szCs w:val="36"/>
          <w14:ligatures w14:val="none"/>
        </w:rPr>
        <w:t>5.2. Caos en la tradición filosófica</w:t>
      </w:r>
    </w:p>
    <w:p w14:paraId="0E265830" w14:textId="77777777" w:rsidR="005163E2" w:rsidRPr="005163E2" w:rsidRDefault="005163E2" w:rsidP="005163E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Hesíodo: el mundo nace del </w:t>
      </w:r>
      <w:r w:rsidRPr="005163E2">
        <w:rPr>
          <w:rFonts w:ascii="Times New Roman" w:eastAsia="Times New Roman" w:hAnsi="Times New Roman" w:cs="Times New Roman"/>
          <w:i/>
          <w:iCs/>
          <w:color w:val="000000"/>
          <w:kern w:val="0"/>
          <w14:ligatures w14:val="none"/>
        </w:rPr>
        <w:t>Chaos</w:t>
      </w:r>
      <w:r w:rsidRPr="005163E2">
        <w:rPr>
          <w:rFonts w:ascii="Times New Roman" w:eastAsia="Times New Roman" w:hAnsi="Times New Roman" w:cs="Times New Roman"/>
          <w:color w:val="000000"/>
          <w:kern w:val="0"/>
          <w14:ligatures w14:val="none"/>
        </w:rPr>
        <w:t>, no de un orden previo.</w:t>
      </w:r>
    </w:p>
    <w:p w14:paraId="7011EA79" w14:textId="77777777" w:rsidR="005163E2" w:rsidRPr="005163E2" w:rsidRDefault="005163E2" w:rsidP="005163E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En la Cábala, el estado de </w:t>
      </w:r>
      <w:r w:rsidRPr="005163E2">
        <w:rPr>
          <w:rFonts w:ascii="Times New Roman" w:eastAsia="Times New Roman" w:hAnsi="Times New Roman" w:cs="Times New Roman"/>
          <w:i/>
          <w:iCs/>
          <w:color w:val="000000"/>
          <w:kern w:val="0"/>
          <w14:ligatures w14:val="none"/>
        </w:rPr>
        <w:t>Tohu-Wa-Bohu</w:t>
      </w:r>
      <w:r w:rsidRPr="005163E2">
        <w:rPr>
          <w:rFonts w:ascii="Times New Roman" w:eastAsia="Times New Roman" w:hAnsi="Times New Roman" w:cs="Times New Roman"/>
          <w:color w:val="000000"/>
          <w:kern w:val="0"/>
          <w14:ligatures w14:val="none"/>
        </w:rPr>
        <w:t> antecede a la creación estructurada.</w:t>
      </w:r>
    </w:p>
    <w:p w14:paraId="7A5D1745" w14:textId="77777777" w:rsidR="005163E2" w:rsidRPr="005163E2" w:rsidRDefault="005163E2" w:rsidP="005163E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El </w:t>
      </w:r>
      <w:r w:rsidRPr="005163E2">
        <w:rPr>
          <w:rFonts w:ascii="Times New Roman" w:eastAsia="Times New Roman" w:hAnsi="Times New Roman" w:cs="Times New Roman"/>
          <w:i/>
          <w:iCs/>
          <w:color w:val="000000"/>
          <w:kern w:val="0"/>
          <w14:ligatures w14:val="none"/>
        </w:rPr>
        <w:t>Wu Ji</w:t>
      </w:r>
      <w:r w:rsidRPr="005163E2">
        <w:rPr>
          <w:rFonts w:ascii="Times New Roman" w:eastAsia="Times New Roman" w:hAnsi="Times New Roman" w:cs="Times New Roman"/>
          <w:color w:val="000000"/>
          <w:kern w:val="0"/>
          <w14:ligatures w14:val="none"/>
        </w:rPr>
        <w:t> taoísta es la ausencia de forma que antecede al </w:t>
      </w:r>
      <w:r w:rsidRPr="005163E2">
        <w:rPr>
          <w:rFonts w:ascii="Times New Roman" w:eastAsia="Times New Roman" w:hAnsi="Times New Roman" w:cs="Times New Roman"/>
          <w:i/>
          <w:iCs/>
          <w:color w:val="000000"/>
          <w:kern w:val="0"/>
          <w14:ligatures w14:val="none"/>
        </w:rPr>
        <w:t>Tai Ji</w:t>
      </w:r>
      <w:r w:rsidRPr="005163E2">
        <w:rPr>
          <w:rFonts w:ascii="Times New Roman" w:eastAsia="Times New Roman" w:hAnsi="Times New Roman" w:cs="Times New Roman"/>
          <w:color w:val="000000"/>
          <w:kern w:val="0"/>
          <w14:ligatures w14:val="none"/>
        </w:rPr>
        <w:t>.</w:t>
      </w:r>
    </w:p>
    <w:p w14:paraId="6052A0E2" w14:textId="77777777" w:rsidR="005163E2" w:rsidRPr="005163E2" w:rsidRDefault="005163E2" w:rsidP="005163E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Plotino describe la “materia” como caos indeterminado iluminado por la forma.</w:t>
      </w:r>
    </w:p>
    <w:p w14:paraId="5CF2F0D1" w14:textId="77777777" w:rsidR="005163E2" w:rsidRPr="005163E2" w:rsidRDefault="005163E2" w:rsidP="005163E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Schelling interpreta la “noche oscura” como el fundamento no-racional de la revelación.</w:t>
      </w:r>
    </w:p>
    <w:p w14:paraId="6F0D5F49" w14:textId="77777777" w:rsidR="005163E2" w:rsidRPr="005163E2" w:rsidRDefault="002D6023" w:rsidP="005163E2">
      <w:pPr>
        <w:spacing w:after="0" w:line="240" w:lineRule="auto"/>
        <w:rPr>
          <w:rFonts w:ascii="Times New Roman" w:eastAsia="Times New Roman" w:hAnsi="Times New Roman" w:cs="Times New Roman"/>
          <w:kern w:val="0"/>
          <w14:ligatures w14:val="none"/>
        </w:rPr>
      </w:pPr>
      <w:r w:rsidRPr="002D6023">
        <w:rPr>
          <w:rFonts w:ascii="Times New Roman" w:eastAsia="Times New Roman" w:hAnsi="Times New Roman" w:cs="Times New Roman"/>
          <w:noProof/>
          <w:kern w:val="0"/>
        </w:rPr>
        <w:pict w14:anchorId="0C0393FB">
          <v:rect id="_x0000_i1026" alt="" style="width:468pt;height:.05pt;mso-width-percent:0;mso-height-percent:0;mso-width-percent:0;mso-height-percent:0" o:hralign="center" o:hrstd="t" o:hr="t" fillcolor="#a0a0a0" stroked="f"/>
        </w:pict>
      </w:r>
    </w:p>
    <w:p w14:paraId="6F0D59CB" w14:textId="77777777" w:rsidR="005163E2" w:rsidRPr="005163E2" w:rsidRDefault="005163E2" w:rsidP="005163E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63E2">
        <w:rPr>
          <w:rFonts w:ascii="Times New Roman" w:eastAsia="Times New Roman" w:hAnsi="Times New Roman" w:cs="Times New Roman"/>
          <w:b/>
          <w:bCs/>
          <w:color w:val="000000"/>
          <w:kern w:val="36"/>
          <w:sz w:val="48"/>
          <w:szCs w:val="48"/>
          <w14:ligatures w14:val="none"/>
        </w:rPr>
        <w:lastRenderedPageBreak/>
        <w:t>6. Del Caos al Orden: Contracción de Identidad y Diferencia</w:t>
      </w:r>
    </w:p>
    <w:p w14:paraId="6E3ABEB3" w14:textId="77777777" w:rsidR="005163E2" w:rsidRPr="005163E2" w:rsidRDefault="005163E2" w:rsidP="005163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63E2">
        <w:rPr>
          <w:rFonts w:ascii="Times New Roman" w:eastAsia="Times New Roman" w:hAnsi="Times New Roman" w:cs="Times New Roman"/>
          <w:b/>
          <w:bCs/>
          <w:color w:val="000000"/>
          <w:kern w:val="0"/>
          <w:sz w:val="36"/>
          <w:szCs w:val="36"/>
          <w14:ligatures w14:val="none"/>
        </w:rPr>
        <w:t>6.1. Necesidad estructural, no metafísica</w:t>
      </w:r>
    </w:p>
    <w:p w14:paraId="5EB2BFE7"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Una vez que la forma aparece, introduce:</w:t>
      </w:r>
    </w:p>
    <w:p w14:paraId="0A78E9E5" w14:textId="77777777" w:rsidR="005163E2" w:rsidRPr="005163E2" w:rsidRDefault="005163E2" w:rsidP="005163E2">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identidad,</w:t>
      </w:r>
    </w:p>
    <w:p w14:paraId="5BB1BC06" w14:textId="77777777" w:rsidR="005163E2" w:rsidRPr="005163E2" w:rsidRDefault="005163E2" w:rsidP="005163E2">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diferencia,</w:t>
      </w:r>
    </w:p>
    <w:p w14:paraId="4C87171C" w14:textId="77777777" w:rsidR="005163E2" w:rsidRPr="005163E2" w:rsidRDefault="005163E2" w:rsidP="005163E2">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contraste,</w:t>
      </w:r>
    </w:p>
    <w:p w14:paraId="758E5A58" w14:textId="77777777" w:rsidR="005163E2" w:rsidRPr="005163E2" w:rsidRDefault="005163E2" w:rsidP="005163E2">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límite.</w:t>
      </w:r>
    </w:p>
    <w:p w14:paraId="712CE59D"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Estas categorías hacen posible que el caos contenga </w:t>
      </w:r>
      <w:r w:rsidRPr="005163E2">
        <w:rPr>
          <w:rFonts w:ascii="Times New Roman" w:eastAsia="Times New Roman" w:hAnsi="Times New Roman" w:cs="Times New Roman"/>
          <w:b/>
          <w:bCs/>
          <w:color w:val="000000"/>
          <w:kern w:val="0"/>
          <w14:ligatures w14:val="none"/>
        </w:rPr>
        <w:t>virtualmente</w:t>
      </w:r>
      <w:r w:rsidRPr="005163E2">
        <w:rPr>
          <w:rFonts w:ascii="Times New Roman" w:eastAsia="Times New Roman" w:hAnsi="Times New Roman" w:cs="Times New Roman"/>
          <w:color w:val="000000"/>
          <w:kern w:val="0"/>
          <w14:ligatures w14:val="none"/>
        </w:rPr>
        <w:t> el orden, aunque no por necesidad metafísica sino por implicación lógica de la forma.</w:t>
      </w:r>
    </w:p>
    <w:p w14:paraId="6271BDC8" w14:textId="77777777" w:rsidR="005163E2" w:rsidRPr="005163E2" w:rsidRDefault="005163E2" w:rsidP="005163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63E2">
        <w:rPr>
          <w:rFonts w:ascii="Times New Roman" w:eastAsia="Times New Roman" w:hAnsi="Times New Roman" w:cs="Times New Roman"/>
          <w:b/>
          <w:bCs/>
          <w:color w:val="000000"/>
          <w:kern w:val="0"/>
          <w:sz w:val="36"/>
          <w:szCs w:val="36"/>
          <w14:ligatures w14:val="none"/>
        </w:rPr>
        <w:t>6.2. El orden como despliegue</w:t>
      </w:r>
    </w:p>
    <w:p w14:paraId="408A8456"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La tradición griega, neoplatónica y cristiana concibe la emanación como despliegue de la forma sobre lo indeterminado.</w:t>
      </w:r>
      <w:r w:rsidRPr="005163E2">
        <w:rPr>
          <w:rFonts w:ascii="Times New Roman" w:eastAsia="Times New Roman" w:hAnsi="Times New Roman" w:cs="Times New Roman"/>
          <w:color w:val="000000"/>
          <w:kern w:val="0"/>
          <w14:ligatures w14:val="none"/>
        </w:rPr>
        <w:br/>
        <w:t>La física moderna concibe el orden como emergencia a partir de fluctuaciones aleatorias.</w:t>
      </w:r>
      <w:r w:rsidRPr="005163E2">
        <w:rPr>
          <w:rFonts w:ascii="Times New Roman" w:eastAsia="Times New Roman" w:hAnsi="Times New Roman" w:cs="Times New Roman"/>
          <w:color w:val="000000"/>
          <w:kern w:val="0"/>
          <w14:ligatures w14:val="none"/>
        </w:rPr>
        <w:br/>
        <w:t>La teoría del caos contemporánea muestra cómo estructuras estables emergen de dinámicas impredecibles.</w:t>
      </w:r>
    </w:p>
    <w:p w14:paraId="1D03B98D"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Todas coinciden en que:</w:t>
      </w:r>
    </w:p>
    <w:p w14:paraId="32F215B0"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b/>
          <w:bCs/>
          <w:color w:val="000000"/>
          <w:kern w:val="0"/>
          <w14:ligatures w14:val="none"/>
        </w:rPr>
        <w:t>El orden es la actualización de diferencias contenidas potencialmente en un estado caótico.</w:t>
      </w:r>
    </w:p>
    <w:p w14:paraId="0C36D503" w14:textId="77777777" w:rsidR="005163E2" w:rsidRPr="005163E2" w:rsidRDefault="002D6023" w:rsidP="005163E2">
      <w:pPr>
        <w:spacing w:after="0" w:line="240" w:lineRule="auto"/>
        <w:rPr>
          <w:rFonts w:ascii="Times New Roman" w:eastAsia="Times New Roman" w:hAnsi="Times New Roman" w:cs="Times New Roman"/>
          <w:kern w:val="0"/>
          <w14:ligatures w14:val="none"/>
        </w:rPr>
      </w:pPr>
      <w:r w:rsidRPr="002D6023">
        <w:rPr>
          <w:rFonts w:ascii="Times New Roman" w:eastAsia="Times New Roman" w:hAnsi="Times New Roman" w:cs="Times New Roman"/>
          <w:noProof/>
          <w:kern w:val="0"/>
        </w:rPr>
        <w:pict w14:anchorId="5D21AB1E">
          <v:rect id="_x0000_i1025" alt="" style="width:468pt;height:.05pt;mso-width-percent:0;mso-height-percent:0;mso-width-percent:0;mso-height-percent:0" o:hralign="center" o:hrstd="t" o:hr="t" fillcolor="#a0a0a0" stroked="f"/>
        </w:pict>
      </w:r>
    </w:p>
    <w:p w14:paraId="2E967FED" w14:textId="77777777" w:rsidR="005163E2" w:rsidRPr="005163E2" w:rsidRDefault="005163E2" w:rsidP="005163E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63E2">
        <w:rPr>
          <w:rFonts w:ascii="Times New Roman" w:eastAsia="Times New Roman" w:hAnsi="Times New Roman" w:cs="Times New Roman"/>
          <w:b/>
          <w:bCs/>
          <w:color w:val="000000"/>
          <w:kern w:val="36"/>
          <w:sz w:val="48"/>
          <w:szCs w:val="48"/>
          <w14:ligatures w14:val="none"/>
        </w:rPr>
        <w:t>7. Conclusión: Metafísica del Único Cambio Innecesario</w:t>
      </w:r>
    </w:p>
    <w:p w14:paraId="5EB6648A"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El único cambio verdaderamente originario y no implicado es:</w:t>
      </w:r>
    </w:p>
    <w:p w14:paraId="163BD9E0"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b/>
          <w:bCs/>
          <w:color w:val="000000"/>
          <w:kern w:val="0"/>
          <w14:ligatures w14:val="none"/>
        </w:rPr>
        <w:t>el paso de lo indefinido absoluto a lo indefinido formal (la Idea), producido por un acto volitivo totalmente libre.</w:t>
      </w:r>
    </w:p>
    <w:p w14:paraId="112234C1"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t>Todo lo demás —azar, caos, orden, universo— es </w:t>
      </w:r>
      <w:r w:rsidRPr="005163E2">
        <w:rPr>
          <w:rFonts w:ascii="Times New Roman" w:eastAsia="Times New Roman" w:hAnsi="Times New Roman" w:cs="Times New Roman"/>
          <w:b/>
          <w:bCs/>
          <w:color w:val="000000"/>
          <w:kern w:val="0"/>
          <w14:ligatures w14:val="none"/>
        </w:rPr>
        <w:t>implicación lógica de la forma</w:t>
      </w:r>
      <w:r w:rsidRPr="005163E2">
        <w:rPr>
          <w:rFonts w:ascii="Times New Roman" w:eastAsia="Times New Roman" w:hAnsi="Times New Roman" w:cs="Times New Roman"/>
          <w:color w:val="000000"/>
          <w:kern w:val="0"/>
          <w14:ligatures w14:val="none"/>
        </w:rPr>
        <w:t>, no creación necesaria.</w:t>
      </w:r>
    </w:p>
    <w:p w14:paraId="684E8370" w14:textId="77777777" w:rsidR="005163E2" w:rsidRPr="005163E2" w:rsidRDefault="005163E2" w:rsidP="005163E2">
      <w:pPr>
        <w:spacing w:before="100" w:beforeAutospacing="1" w:after="100" w:afterAutospacing="1" w:line="240" w:lineRule="auto"/>
        <w:rPr>
          <w:rFonts w:ascii="Times New Roman" w:eastAsia="Times New Roman" w:hAnsi="Times New Roman" w:cs="Times New Roman"/>
          <w:color w:val="000000"/>
          <w:kern w:val="0"/>
          <w14:ligatures w14:val="none"/>
        </w:rPr>
      </w:pPr>
      <w:r w:rsidRPr="005163E2">
        <w:rPr>
          <w:rFonts w:ascii="Times New Roman" w:eastAsia="Times New Roman" w:hAnsi="Times New Roman" w:cs="Times New Roman"/>
          <w:color w:val="000000"/>
          <w:kern w:val="0"/>
          <w14:ligatures w14:val="none"/>
        </w:rPr>
        <w:lastRenderedPageBreak/>
        <w:t>La luz no era obligada a surgir de la oscuridad:</w:t>
      </w:r>
      <w:r w:rsidRPr="005163E2">
        <w:rPr>
          <w:rFonts w:ascii="Times New Roman" w:eastAsia="Times New Roman" w:hAnsi="Times New Roman" w:cs="Times New Roman"/>
          <w:color w:val="000000"/>
          <w:kern w:val="0"/>
          <w14:ligatures w14:val="none"/>
        </w:rPr>
        <w:br/>
        <w:t>su aparición es fruto de una voluntad que no responde a ninguna causalidad previa.</w:t>
      </w:r>
    </w:p>
    <w:p w14:paraId="42B95F4B" w14:textId="77777777" w:rsidR="00354789" w:rsidRDefault="00354789"/>
    <w:sectPr w:rsidR="00354789" w:rsidSect="00C44D93">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24DE"/>
    <w:multiLevelType w:val="multilevel"/>
    <w:tmpl w:val="0B4A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96784"/>
    <w:multiLevelType w:val="multilevel"/>
    <w:tmpl w:val="EEC8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D13E3"/>
    <w:multiLevelType w:val="multilevel"/>
    <w:tmpl w:val="3FB2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E0AC4"/>
    <w:multiLevelType w:val="multilevel"/>
    <w:tmpl w:val="3F2C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375BA1"/>
    <w:multiLevelType w:val="multilevel"/>
    <w:tmpl w:val="DD30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7661F"/>
    <w:multiLevelType w:val="multilevel"/>
    <w:tmpl w:val="EA04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C60EDD"/>
    <w:multiLevelType w:val="multilevel"/>
    <w:tmpl w:val="E3A2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8342A"/>
    <w:multiLevelType w:val="multilevel"/>
    <w:tmpl w:val="ED8E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017026"/>
    <w:multiLevelType w:val="multilevel"/>
    <w:tmpl w:val="8136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E908C2"/>
    <w:multiLevelType w:val="multilevel"/>
    <w:tmpl w:val="4A7E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174578">
    <w:abstractNumId w:val="6"/>
  </w:num>
  <w:num w:numId="2" w16cid:durableId="13577095">
    <w:abstractNumId w:val="2"/>
  </w:num>
  <w:num w:numId="3" w16cid:durableId="1970360046">
    <w:abstractNumId w:val="0"/>
  </w:num>
  <w:num w:numId="4" w16cid:durableId="2017414612">
    <w:abstractNumId w:val="7"/>
  </w:num>
  <w:num w:numId="5" w16cid:durableId="1570968076">
    <w:abstractNumId w:val="8"/>
  </w:num>
  <w:num w:numId="6" w16cid:durableId="1766882159">
    <w:abstractNumId w:val="9"/>
  </w:num>
  <w:num w:numId="7" w16cid:durableId="1461458382">
    <w:abstractNumId w:val="1"/>
  </w:num>
  <w:num w:numId="8" w16cid:durableId="500045255">
    <w:abstractNumId w:val="3"/>
  </w:num>
  <w:num w:numId="9" w16cid:durableId="24672709">
    <w:abstractNumId w:val="4"/>
  </w:num>
  <w:num w:numId="10" w16cid:durableId="11422334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3E2"/>
    <w:rsid w:val="002D6023"/>
    <w:rsid w:val="00354789"/>
    <w:rsid w:val="00465DC1"/>
    <w:rsid w:val="005163E2"/>
    <w:rsid w:val="00557598"/>
    <w:rsid w:val="0086667F"/>
    <w:rsid w:val="00A813F7"/>
    <w:rsid w:val="00A855DD"/>
    <w:rsid w:val="00C1618E"/>
    <w:rsid w:val="00C44D93"/>
    <w:rsid w:val="00E656D7"/>
    <w:rsid w:val="00F35BA8"/>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2F3A6"/>
  <w15:chartTrackingRefBased/>
  <w15:docId w15:val="{0A64737B-9893-544E-B5E9-F3E394A29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6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63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3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3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3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63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63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3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3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3E2"/>
    <w:rPr>
      <w:rFonts w:eastAsiaTheme="majorEastAsia" w:cstheme="majorBidi"/>
      <w:color w:val="272727" w:themeColor="text1" w:themeTint="D8"/>
    </w:rPr>
  </w:style>
  <w:style w:type="paragraph" w:styleId="Title">
    <w:name w:val="Title"/>
    <w:basedOn w:val="Normal"/>
    <w:next w:val="Normal"/>
    <w:link w:val="TitleChar"/>
    <w:uiPriority w:val="10"/>
    <w:qFormat/>
    <w:rsid w:val="00516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3E2"/>
    <w:pPr>
      <w:spacing w:before="160"/>
      <w:jc w:val="center"/>
    </w:pPr>
    <w:rPr>
      <w:i/>
      <w:iCs/>
      <w:color w:val="404040" w:themeColor="text1" w:themeTint="BF"/>
    </w:rPr>
  </w:style>
  <w:style w:type="character" w:customStyle="1" w:styleId="QuoteChar">
    <w:name w:val="Quote Char"/>
    <w:basedOn w:val="DefaultParagraphFont"/>
    <w:link w:val="Quote"/>
    <w:uiPriority w:val="29"/>
    <w:rsid w:val="005163E2"/>
    <w:rPr>
      <w:i/>
      <w:iCs/>
      <w:color w:val="404040" w:themeColor="text1" w:themeTint="BF"/>
    </w:rPr>
  </w:style>
  <w:style w:type="paragraph" w:styleId="ListParagraph">
    <w:name w:val="List Paragraph"/>
    <w:basedOn w:val="Normal"/>
    <w:uiPriority w:val="34"/>
    <w:qFormat/>
    <w:rsid w:val="005163E2"/>
    <w:pPr>
      <w:ind w:left="720"/>
      <w:contextualSpacing/>
    </w:pPr>
  </w:style>
  <w:style w:type="character" w:styleId="IntenseEmphasis">
    <w:name w:val="Intense Emphasis"/>
    <w:basedOn w:val="DefaultParagraphFont"/>
    <w:uiPriority w:val="21"/>
    <w:qFormat/>
    <w:rsid w:val="005163E2"/>
    <w:rPr>
      <w:i/>
      <w:iCs/>
      <w:color w:val="0F4761" w:themeColor="accent1" w:themeShade="BF"/>
    </w:rPr>
  </w:style>
  <w:style w:type="paragraph" w:styleId="IntenseQuote">
    <w:name w:val="Intense Quote"/>
    <w:basedOn w:val="Normal"/>
    <w:next w:val="Normal"/>
    <w:link w:val="IntenseQuoteChar"/>
    <w:uiPriority w:val="30"/>
    <w:qFormat/>
    <w:rsid w:val="00516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3E2"/>
    <w:rPr>
      <w:i/>
      <w:iCs/>
      <w:color w:val="0F4761" w:themeColor="accent1" w:themeShade="BF"/>
    </w:rPr>
  </w:style>
  <w:style w:type="character" w:styleId="IntenseReference">
    <w:name w:val="Intense Reference"/>
    <w:basedOn w:val="DefaultParagraphFont"/>
    <w:uiPriority w:val="32"/>
    <w:qFormat/>
    <w:rsid w:val="005163E2"/>
    <w:rPr>
      <w:b/>
      <w:bCs/>
      <w:smallCaps/>
      <w:color w:val="0F4761" w:themeColor="accent1" w:themeShade="BF"/>
      <w:spacing w:val="5"/>
    </w:rPr>
  </w:style>
  <w:style w:type="character" w:styleId="Strong">
    <w:name w:val="Strong"/>
    <w:basedOn w:val="DefaultParagraphFont"/>
    <w:uiPriority w:val="22"/>
    <w:qFormat/>
    <w:rsid w:val="005163E2"/>
    <w:rPr>
      <w:b/>
      <w:bCs/>
    </w:rPr>
  </w:style>
  <w:style w:type="paragraph" w:styleId="NormalWeb">
    <w:name w:val="Normal (Web)"/>
    <w:basedOn w:val="Normal"/>
    <w:uiPriority w:val="99"/>
    <w:semiHidden/>
    <w:unhideWhenUsed/>
    <w:rsid w:val="005163E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163E2"/>
  </w:style>
  <w:style w:type="character" w:styleId="Emphasis">
    <w:name w:val="Emphasis"/>
    <w:basedOn w:val="DefaultParagraphFont"/>
    <w:uiPriority w:val="20"/>
    <w:qFormat/>
    <w:rsid w:val="005163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1021</Words>
  <Characters>5820</Characters>
  <Application>Microsoft Office Word</Application>
  <DocSecurity>0</DocSecurity>
  <Lines>48</Lines>
  <Paragraphs>13</Paragraphs>
  <ScaleCrop>false</ScaleCrop>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Ignacio Lavados Sepúlveda</dc:creator>
  <cp:keywords/>
  <dc:description/>
  <cp:lastModifiedBy>Tomás Ignacio Lavados Sepúlveda</cp:lastModifiedBy>
  <cp:revision>2</cp:revision>
  <dcterms:created xsi:type="dcterms:W3CDTF">2025-12-07T22:49:00Z</dcterms:created>
  <dcterms:modified xsi:type="dcterms:W3CDTF">2025-12-07T22:49:00Z</dcterms:modified>
</cp:coreProperties>
</file>