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240" w:after="40" w:line="252" w:lineRule="auto"/>
        <w:jc w:val="center"/>
      </w:pPr>
      <w:r>
        <w:rPr>
          <w:rFonts w:ascii="Arial" w:hAnsi="Arial" w:eastAsia="Arial"/>
          <w:b/>
          <w:i w:val="0"/>
          <w:color w:val="10263A"/>
          <w:sz w:val="24"/>
        </w:rPr>
        <w:t>UNIVERSIDAD TECNOLÓGICA NACIONAL</w:t>
      </w:r>
    </w:p>
    <w:p>
      <w:pPr>
        <w:spacing w:before="0" w:after="0" w:line="252" w:lineRule="auto"/>
        <w:jc w:val="center"/>
      </w:pPr>
      <w:r>
        <w:rPr>
          <w:rFonts w:ascii="Arial" w:hAnsi="Arial" w:eastAsia="Arial"/>
          <w:b w:val="0"/>
          <w:i w:val="0"/>
          <w:color w:val="5D6973"/>
          <w:sz w:val="22"/>
        </w:rPr>
        <w:t>Realidad Virtual y Realidad Aumentada</w:t>
      </w:r>
    </w:p>
    <w:p>
      <w:pPr>
        <w:spacing w:before="1080" w:after="80" w:line="252" w:lineRule="auto"/>
        <w:jc w:val="center"/>
      </w:pPr>
      <w:r>
        <w:rPr>
          <w:rFonts w:ascii="Arial" w:hAnsi="Arial" w:eastAsia="Arial"/>
          <w:b/>
          <w:i w:val="0"/>
          <w:color w:val="E31E24"/>
          <w:sz w:val="32"/>
        </w:rPr>
        <w:t>GDD</w:t>
      </w:r>
    </w:p>
    <w:p>
      <w:pPr>
        <w:spacing w:before="0" w:after="100" w:line="252" w:lineRule="auto"/>
        <w:jc w:val="center"/>
      </w:pPr>
      <w:r>
        <w:rPr>
          <w:rFonts w:ascii="Arial" w:hAnsi="Arial" w:eastAsia="Arial"/>
          <w:b/>
          <w:i w:val="0"/>
          <w:color w:val="10263A"/>
          <w:sz w:val="56"/>
        </w:rPr>
        <w:t>AUTOSCAN AR</w:t>
      </w:r>
    </w:p>
    <w:p>
      <w:pPr>
        <w:spacing w:before="0" w:after="440" w:line="252" w:lineRule="auto"/>
        <w:jc w:val="center"/>
      </w:pPr>
      <w:r>
        <w:rPr>
          <w:rFonts w:ascii="Arial" w:hAnsi="Arial" w:eastAsia="Arial"/>
          <w:b w:val="0"/>
          <w:i w:val="0"/>
          <w:color w:val="5D6973"/>
          <w:sz w:val="28"/>
        </w:rPr>
        <w:t>Experiencia de demostración automotriz</w:t>
        <w:br/>
        <w:t>con realidad aumentada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</w:tblGrid>
      <w:tr>
        <w:tc>
          <w:tcPr>
            <w:tcW w:type="dxa" w:w="9866"/>
            <w:shd w:fill="10263A"/>
            <w:tcMar>
              <w:top w:w="260" w:type="dxa"/>
              <w:start w:w="300" w:type="dxa"/>
              <w:bottom w:w="260" w:type="dxa"/>
              <w:end w:w="300" w:type="dxa"/>
            </w:tcMar>
            <w:tcBorders>
              <w:top w:val="nil"/>
              <w:bottom w:val="nil"/>
              <w:start w:val="nil"/>
              <w:end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>Escanear · Explorar · Comparar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10"/>
        <w:gridCol w:w="4110"/>
      </w:tblGrid>
      <w:tr>
        <w:tc>
          <w:tcPr>
            <w:tcW w:type="dxa" w:w="9866"/>
            <w:gridSpan w:val="2"/>
            <w:shd w:fill="EEF3F7"/>
            <w:tcMar>
              <w:top w:w="170" w:type="dxa"/>
              <w:start w:w="220" w:type="dxa"/>
              <w:bottom w:w="170" w:type="dxa"/>
              <w:end w:w="220" w:type="dxa"/>
            </w:tcMar>
            <w:tcBorders>
              <w:bottom w:val="single" w:sz="5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E31E24"/>
                <w:sz w:val="18"/>
              </w:rPr>
              <w:t>ALUMNO QUE REALIZA LA ENTREGA</w:t>
              <w:br/>
            </w:r>
            <w:r>
              <w:rPr>
                <w:rFonts w:ascii="Arial" w:hAnsi="Arial" w:eastAsia="Arial"/>
                <w:b/>
                <w:i w:val="0"/>
                <w:color w:val="10263A"/>
                <w:sz w:val="22"/>
              </w:rPr>
              <w:t>Lucas González</w:t>
            </w:r>
          </w:p>
        </w:tc>
      </w:tr>
      <w:tr>
        <w:tc>
          <w:tcPr>
            <w:tcW w:type="dxa" w:w="4933"/>
            <w:shd w:fill="EEF3F7"/>
            <w:tcMar>
              <w:top w:w="170" w:type="dxa"/>
              <w:start w:w="220" w:type="dxa"/>
              <w:bottom w:w="170" w:type="dxa"/>
              <w:end w:w="220" w:type="dxa"/>
            </w:tcMar>
            <w:tcBorders>
              <w:bottom w:val="single" w:sz="5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E31E24"/>
                <w:sz w:val="18"/>
              </w:rPr>
              <w:t>EQUIPO DEL PROYECTO</w:t>
              <w:br/>
            </w:r>
            <w:r>
              <w:rPr>
                <w:rFonts w:ascii="Arial" w:hAnsi="Arial" w:eastAsia="Arial"/>
                <w:b/>
                <w:i w:val="0"/>
                <w:color w:val="10263A"/>
                <w:sz w:val="22"/>
              </w:rPr>
              <w:t>Lucas González</w:t>
            </w:r>
          </w:p>
        </w:tc>
        <w:tc>
          <w:tcPr>
            <w:tcW w:type="dxa" w:w="4933"/>
            <w:shd w:fill="EEF3F7"/>
            <w:tcMar>
              <w:top w:w="170" w:type="dxa"/>
              <w:start w:w="220" w:type="dxa"/>
              <w:bottom w:w="170" w:type="dxa"/>
              <w:end w:w="220" w:type="dxa"/>
            </w:tcMar>
            <w:tcBorders>
              <w:bottom w:val="single" w:sz="5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E31E24"/>
                <w:sz w:val="18"/>
              </w:rPr>
              <w:br/>
            </w:r>
            <w:r>
              <w:rPr>
                <w:rFonts w:ascii="Arial" w:hAnsi="Arial" w:eastAsia="Arial"/>
                <w:b/>
                <w:i w:val="0"/>
                <w:color w:val="10263A"/>
                <w:sz w:val="22"/>
              </w:rPr>
              <w:t>Tomás Molina</w:t>
            </w:r>
          </w:p>
        </w:tc>
      </w:tr>
      <w:tr>
        <w:tc>
          <w:tcPr>
            <w:tcW w:type="dxa" w:w="4933"/>
            <w:shd w:fill="EEF3F7"/>
            <w:tcMar>
              <w:top w:w="170" w:type="dxa"/>
              <w:start w:w="220" w:type="dxa"/>
              <w:bottom w:w="170" w:type="dxa"/>
              <w:end w:w="220" w:type="dxa"/>
            </w:tcMar>
            <w:tcBorders>
              <w:bottom w:val="single" w:sz="5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E31E24"/>
                <w:sz w:val="18"/>
              </w:rPr>
              <w:t>PLATAFORMA</w:t>
              <w:br/>
            </w:r>
            <w:r>
              <w:rPr>
                <w:rFonts w:ascii="Arial" w:hAnsi="Arial" w:eastAsia="Arial"/>
                <w:b/>
                <w:i w:val="0"/>
                <w:color w:val="10263A"/>
                <w:sz w:val="22"/>
              </w:rPr>
              <w:t>Android · ARCore</w:t>
            </w:r>
          </w:p>
        </w:tc>
        <w:tc>
          <w:tcPr>
            <w:tcW w:type="dxa" w:w="4933"/>
            <w:shd w:fill="EEF3F7"/>
            <w:tcMar>
              <w:top w:w="170" w:type="dxa"/>
              <w:start w:w="220" w:type="dxa"/>
              <w:bottom w:w="170" w:type="dxa"/>
              <w:end w:w="220" w:type="dxa"/>
            </w:tcMar>
            <w:tcBorders>
              <w:bottom w:val="single" w:sz="5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E31E24"/>
                <w:sz w:val="18"/>
              </w:rPr>
              <w:t>AÑO</w:t>
              <w:br/>
            </w:r>
            <w:r>
              <w:rPr>
                <w:rFonts w:ascii="Arial" w:hAnsi="Arial" w:eastAsia="Arial"/>
                <w:b/>
                <w:i w:val="0"/>
                <w:color w:val="10263A"/>
                <w:sz w:val="22"/>
              </w:rPr>
              <w:t>2026</w:t>
            </w:r>
          </w:p>
        </w:tc>
      </w:tr>
    </w:tbl>
    <w:p>
      <w:pPr>
        <w:spacing w:before="360" w:after="0" w:line="252" w:lineRule="auto"/>
        <w:jc w:val="center"/>
      </w:pPr>
      <w:r>
        <w:rPr>
          <w:rFonts w:ascii="Arial" w:hAnsi="Arial" w:eastAsia="Arial"/>
          <w:b/>
          <w:i w:val="0"/>
          <w:color w:val="E31E24"/>
          <w:sz w:val="20"/>
        </w:rPr>
        <w:t>Prototipo académico funcional</w:t>
      </w:r>
    </w:p>
    <w:p>
      <w:r>
        <w:br w:type="page"/>
      </w:r>
    </w:p>
    <w:p>
      <w:pPr>
        <w:spacing w:before="0" w:after="60" w:line="240" w:lineRule="auto"/>
        <w:keepNext/>
      </w:pPr>
      <w:r>
        <w:rPr>
          <w:rFonts w:ascii="Arial" w:hAnsi="Arial" w:eastAsia="Arial"/>
          <w:b/>
          <w:i w:val="0"/>
          <w:color w:val="E31E24"/>
          <w:sz w:val="26"/>
        </w:rPr>
        <w:t>1. VISIÓN DEL PRODUCTO</w:t>
      </w:r>
    </w:p>
    <w:p>
      <w:pPr>
        <w:spacing w:before="0" w:after="80" w:line="259" w:lineRule="auto"/>
      </w:pPr>
      <w:r>
        <w:rPr>
          <w:rFonts w:ascii="Arial" w:hAnsi="Arial" w:eastAsia="Arial"/>
          <w:b/>
          <w:i w:val="0"/>
          <w:color w:val="111111"/>
          <w:sz w:val="22"/>
        </w:rPr>
        <w:t>High Concept.</w:t>
      </w:r>
      <w:r>
        <w:rPr>
          <w:rFonts w:ascii="Arial" w:hAnsi="Arial" w:eastAsia="Arial"/>
          <w:b w:val="0"/>
          <w:i w:val="0"/>
          <w:color w:val="111111"/>
          <w:sz w:val="22"/>
        </w:rPr>
        <w:t xml:space="preserve"> AutoScan AR convierte marcadores impresos de marcas automotrices en una exhibición interactiva: al enfocarlos con un celular Android, el usuario visualiza vehículos 3D en realidad aumentada, cambia de modelo con un toque y consulta su ficha técnica.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c>
          <w:tcPr>
            <w:tcW w:type="dxa" w:w="4933"/>
            <w:shd w:fill="EEF3F7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2" w:color="E31E24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E31E24"/>
                <w:sz w:val="20"/>
              </w:rPr>
              <w:t>PROBLEMA / NECESIDAD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20"/>
              </w:rPr>
              <w:t>Conocer un vehículo suele exigir tiempo y una visita presencial. El prototipo permite una primera exploración visual y técnica desde el hogar, el aula o un punto de promoción.</w:t>
            </w:r>
          </w:p>
        </w:tc>
        <w:tc>
          <w:tcPr>
            <w:tcW w:type="dxa" w:w="4933"/>
            <w:shd w:fill="EEF3F7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2" w:color="E31E24"/>
            </w:tcBorders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E31E24"/>
                <w:sz w:val="20"/>
              </w:rPr>
              <w:t>USUARIO OBJETIVO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20"/>
              </w:rPr>
              <w:t>Personas interesadas en comparar automóviles, potenciales compradores y usuarios de concesionarias o espacios educativos que dispongan de un teléfono Android compatible.</w:t>
            </w:r>
          </w:p>
        </w:tc>
      </w:tr>
    </w:tbl>
    <w:p>
      <w:pPr>
        <w:spacing w:before="140" w:after="60" w:line="240" w:lineRule="auto"/>
        <w:keepNext/>
      </w:pPr>
      <w:r>
        <w:rPr>
          <w:rFonts w:ascii="Arial" w:hAnsi="Arial" w:eastAsia="Arial"/>
          <w:b/>
          <w:i w:val="0"/>
          <w:color w:val="E31E24"/>
          <w:sz w:val="26"/>
        </w:rPr>
        <w:t>2. EXPERIENCIA PROPUESTA</w:t>
      </w:r>
    </w:p>
    <w:p>
      <w:pPr>
        <w:spacing w:before="0" w:after="40" w:line="245" w:lineRule="auto"/>
        <w:ind w:left="312" w:hanging="142"/>
      </w:pPr>
      <w:r>
        <w:rPr>
          <w:rFonts w:ascii="Arial" w:hAnsi="Arial" w:eastAsia="Arial"/>
          <w:b/>
          <w:i w:val="0"/>
          <w:color w:val="E31E24"/>
          <w:sz w:val="22"/>
        </w:rPr>
        <w:t xml:space="preserve">•  </w:t>
      </w:r>
      <w:r>
        <w:rPr>
          <w:rFonts w:ascii="Arial" w:hAnsi="Arial" w:eastAsia="Arial"/>
          <w:b w:val="0"/>
          <w:i w:val="0"/>
          <w:color w:val="111111"/>
          <w:sz w:val="22"/>
        </w:rPr>
        <w:t>El usuario enfoca uno de los cinco marcadores físicos de 10 × 10 cm.</w:t>
      </w:r>
    </w:p>
    <w:p>
      <w:pPr>
        <w:spacing w:before="0" w:after="40" w:line="245" w:lineRule="auto"/>
        <w:ind w:left="312" w:hanging="142"/>
      </w:pPr>
      <w:r>
        <w:rPr>
          <w:rFonts w:ascii="Arial" w:hAnsi="Arial" w:eastAsia="Arial"/>
          <w:b/>
          <w:i w:val="0"/>
          <w:color w:val="E31E24"/>
          <w:sz w:val="22"/>
        </w:rPr>
        <w:t xml:space="preserve">•  </w:t>
      </w:r>
      <w:r>
        <w:rPr>
          <w:rFonts w:ascii="Arial" w:hAnsi="Arial" w:eastAsia="Arial"/>
          <w:b w:val="0"/>
          <w:i w:val="0"/>
          <w:color w:val="111111"/>
          <w:sz w:val="22"/>
        </w:rPr>
        <w:t>La aplicación reconoce la marca y coloca tres vehículos 3D sobre el marcador.</w:t>
      </w:r>
    </w:p>
    <w:p>
      <w:pPr>
        <w:spacing w:before="0" w:after="40" w:line="245" w:lineRule="auto"/>
        <w:ind w:left="312" w:hanging="142"/>
      </w:pPr>
      <w:r>
        <w:rPr>
          <w:rFonts w:ascii="Arial" w:hAnsi="Arial" w:eastAsia="Arial"/>
          <w:b/>
          <w:i w:val="0"/>
          <w:color w:val="E31E24"/>
          <w:sz w:val="22"/>
        </w:rPr>
        <w:t xml:space="preserve">•  </w:t>
      </w:r>
      <w:r>
        <w:rPr>
          <w:rFonts w:ascii="Arial" w:hAnsi="Arial" w:eastAsia="Arial"/>
          <w:b w:val="0"/>
          <w:i w:val="0"/>
          <w:color w:val="111111"/>
          <w:sz w:val="22"/>
        </w:rPr>
        <w:t>Un toque en pantalla alterna entre los tres modelos asociados a esa marca.</w:t>
      </w:r>
    </w:p>
    <w:p>
      <w:pPr>
        <w:spacing w:before="0" w:after="40" w:line="245" w:lineRule="auto"/>
        <w:ind w:left="312" w:hanging="142"/>
      </w:pPr>
      <w:r>
        <w:rPr>
          <w:rFonts w:ascii="Arial" w:hAnsi="Arial" w:eastAsia="Arial"/>
          <w:b/>
          <w:i w:val="0"/>
          <w:color w:val="E31E24"/>
          <w:sz w:val="22"/>
        </w:rPr>
        <w:t xml:space="preserve">•  </w:t>
      </w:r>
      <w:r>
        <w:rPr>
          <w:rFonts w:ascii="Arial" w:hAnsi="Arial" w:eastAsia="Arial"/>
          <w:b w:val="0"/>
          <w:i w:val="0"/>
          <w:color w:val="111111"/>
          <w:sz w:val="22"/>
        </w:rPr>
        <w:t>La ficha técnica muestra nombre, año, tipo, motor, potencia, tracción, tanque y autonomía estimada.</w:t>
      </w:r>
    </w:p>
    <w:p>
      <w:pPr>
        <w:spacing w:before="0" w:after="40" w:line="245" w:lineRule="auto"/>
        <w:ind w:left="312" w:hanging="142"/>
      </w:pPr>
      <w:r>
        <w:rPr>
          <w:rFonts w:ascii="Arial" w:hAnsi="Arial" w:eastAsia="Arial"/>
          <w:b/>
          <w:i w:val="0"/>
          <w:color w:val="E31E24"/>
          <w:sz w:val="22"/>
        </w:rPr>
        <w:t xml:space="preserve">•  </w:t>
      </w:r>
      <w:r>
        <w:rPr>
          <w:rFonts w:ascii="Arial" w:hAnsi="Arial" w:eastAsia="Arial"/>
          <w:b w:val="0"/>
          <w:i w:val="0"/>
          <w:color w:val="111111"/>
          <w:sz w:val="22"/>
        </w:rPr>
        <w:t>Si se pierde el seguimiento, los modelos se ocultan para evitar contenido flotante fuera del marcador.</w:t>
      </w:r>
    </w:p>
    <w:p>
      <w:pPr>
        <w:spacing w:before="140" w:after="60" w:line="240" w:lineRule="auto"/>
        <w:keepNext/>
      </w:pPr>
      <w:r>
        <w:rPr>
          <w:rFonts w:ascii="Arial" w:hAnsi="Arial" w:eastAsia="Arial"/>
          <w:b/>
          <w:i w:val="0"/>
          <w:color w:val="E31E24"/>
          <w:sz w:val="26"/>
        </w:rPr>
        <w:t>3. CONTENIDO IMPLEMENTADO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824"/>
      </w:tblGrid>
      <w:tr>
        <w:trPr>
          <w:tblHeader w:val="true"/>
        </w:trPr>
        <w:tc>
          <w:tcPr>
            <w:tcW w:type="dxa" w:w="4933"/>
            <w:shd w:fill="10263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CFD9E2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Marca</w:t>
            </w:r>
          </w:p>
        </w:tc>
        <w:tc>
          <w:tcPr>
            <w:tcW w:type="dxa" w:w="4933"/>
            <w:shd w:fill="10263A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CFD9E2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Modelos disponibles</w:t>
            </w:r>
          </w:p>
        </w:tc>
      </w:tr>
      <w:tr>
        <w:tc>
          <w:tcPr>
            <w:tcW w:type="dxa" w:w="4933"/>
            <w:shd w:fill="F7F9F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CFD9E2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1111"/>
                <w:sz w:val="20"/>
              </w:rPr>
              <w:t>Volkswagen</w:t>
            </w:r>
          </w:p>
        </w:tc>
        <w:tc>
          <w:tcPr>
            <w:tcW w:type="dxa" w:w="4933"/>
            <w:shd w:fill="F7F9F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CFD9E2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20"/>
              </w:rPr>
              <w:t>Virtus TSI · Taos · Polo 170 TSI</w:t>
            </w:r>
          </w:p>
        </w:tc>
      </w:tr>
      <w:tr>
        <w:tc>
          <w:tcPr>
            <w:tcW w:type="dxa" w:w="4933"/>
            <w:shd w:fill="EEF3F7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CFD9E2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1111"/>
                <w:sz w:val="20"/>
              </w:rPr>
              <w:t>Ford</w:t>
            </w:r>
          </w:p>
        </w:tc>
        <w:tc>
          <w:tcPr>
            <w:tcW w:type="dxa" w:w="4933"/>
            <w:shd w:fill="EEF3F7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CFD9E2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20"/>
              </w:rPr>
              <w:t>Focus RS · Fiesta ST · Mustang Shelby GT500</w:t>
            </w:r>
          </w:p>
        </w:tc>
      </w:tr>
      <w:tr>
        <w:tc>
          <w:tcPr>
            <w:tcW w:type="dxa" w:w="4933"/>
            <w:shd w:fill="F7F9F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CFD9E2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11111"/>
                <w:sz w:val="20"/>
              </w:rPr>
              <w:t>Audi</w:t>
            </w:r>
          </w:p>
        </w:tc>
        <w:tc>
          <w:tcPr>
            <w:tcW w:type="dxa" w:w="4933"/>
            <w:shd w:fill="F7F9F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bottom w:val="single" w:sz="4" w:color="CFD9E2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20"/>
              </w:rPr>
              <w:t>Q5 45 TFSI · Q3 40 TFSI · A3 2.0T</w:t>
            </w:r>
          </w:p>
        </w:tc>
      </w:tr>
    </w:tbl>
    <w:p>
      <w:pPr>
        <w:spacing w:before="140" w:after="60" w:line="240" w:lineRule="auto"/>
        <w:keepNext/>
      </w:pPr>
      <w:r>
        <w:rPr>
          <w:rFonts w:ascii="Arial" w:hAnsi="Arial" w:eastAsia="Arial"/>
          <w:b/>
          <w:i w:val="0"/>
          <w:color w:val="E31E24"/>
          <w:sz w:val="26"/>
        </w:rPr>
        <w:t>4. ALCANCE DEL PROTOTIPO</w:t>
      </w:r>
    </w:p>
    <w:p>
      <w:pPr>
        <w:spacing w:before="0" w:after="0" w:line="259" w:lineRule="auto"/>
      </w:pPr>
      <w:r>
        <w:rPr>
          <w:rFonts w:ascii="Arial" w:hAnsi="Arial" w:eastAsia="Arial"/>
          <w:b w:val="0"/>
          <w:i w:val="0"/>
          <w:color w:val="111111"/>
          <w:sz w:val="22"/>
        </w:rPr>
        <w:t>La versión actual prioriza una demostración clara y estable: detección por imagen, normalización visual de modelos con escalas distintas, interacción táctil y panel informativo. No busca reemplazar una inspección física ni un configurador comercial completo.</w:t>
      </w:r>
    </w:p>
    <w:p>
      <w:r>
        <w:br w:type="page"/>
      </w:r>
    </w:p>
    <w:p>
      <w:pPr>
        <w:spacing w:before="0" w:after="60" w:line="240" w:lineRule="auto"/>
        <w:keepNext/>
      </w:pPr>
      <w:r>
        <w:rPr>
          <w:rFonts w:ascii="Arial" w:hAnsi="Arial" w:eastAsia="Arial"/>
          <w:b/>
          <w:i w:val="0"/>
          <w:color w:val="E31E24"/>
          <w:sz w:val="26"/>
        </w:rPr>
        <w:t>5. MARCADORES DEFINITIVOS</w:t>
      </w:r>
    </w:p>
    <w:p>
      <w:pPr>
        <w:spacing w:before="0" w:after="80" w:line="259" w:lineRule="auto"/>
      </w:pPr>
      <w:r>
        <w:rPr>
          <w:rFonts w:ascii="Arial" w:hAnsi="Arial" w:eastAsia="Arial"/>
          <w:b w:val="0"/>
          <w:i w:val="0"/>
          <w:color w:val="111111"/>
          <w:sz w:val="22"/>
        </w:rPr>
        <w:t>La versión validada utiliza cinco imágenes de referencia: tres variantes de Volkswagen, una de Ford y una de Audi. Se retiraron los marcadores que no ofrecían detección confiable y se conservaron únicamente los probados en la APK.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46"/>
        <w:gridCol w:w="3146"/>
        <w:gridCol w:w="3146"/>
      </w:tblGrid>
      <w:tr>
        <w:tc>
          <w:tcPr>
            <w:tcW w:type="dxa" w:w="32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CFD9E2"/>
              <w:bottom w:val="single" w:sz="4" w:color="CFD9E2"/>
              <w:start w:val="single" w:sz="4" w:color="CFD9E2"/>
              <w:end w:val="single" w:sz="4" w:color="CFD9E2"/>
            </w:tcBorders>
          </w:tcPr>
          <w:p>
            <w:pPr>
              <w:spacing w:before="0" w:after="20" w:line="240" w:lineRule="auto"/>
              <w:jc w:val="center"/>
            </w:pPr>
            <w:r>
              <w:drawing>
                <wp:inline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WLogo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0263A"/>
                <w:sz w:val="18"/>
              </w:rPr>
              <w:t>VW 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D6973"/>
                <w:sz w:val="16"/>
              </w:rPr>
              <w:t>10 × 10 cm</w:t>
            </w:r>
          </w:p>
        </w:tc>
        <w:tc>
          <w:tcPr>
            <w:tcW w:type="dxa" w:w="32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CFD9E2"/>
              <w:bottom w:val="single" w:sz="4" w:color="CFD9E2"/>
              <w:start w:val="single" w:sz="4" w:color="CFD9E2"/>
              <w:end w:val="single" w:sz="4" w:color="CFD9E2"/>
            </w:tcBorders>
          </w:tcPr>
          <w:p>
            <w:pPr>
              <w:spacing w:before="0" w:after="20" w:line="240" w:lineRule="auto"/>
              <w:jc w:val="center"/>
            </w:pPr>
            <w:r>
              <w:drawing>
                <wp:inline>
                  <wp:extent cx="1080000" cy="108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WLogo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0263A"/>
                <w:sz w:val="18"/>
              </w:rPr>
              <w:t>VW 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D6973"/>
                <w:sz w:val="16"/>
              </w:rPr>
              <w:t>10 × 10 cm</w:t>
            </w:r>
          </w:p>
        </w:tc>
        <w:tc>
          <w:tcPr>
            <w:tcW w:type="dxa" w:w="32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CFD9E2"/>
              <w:bottom w:val="single" w:sz="4" w:color="CFD9E2"/>
              <w:start w:val="single" w:sz="4" w:color="CFD9E2"/>
              <w:end w:val="single" w:sz="4" w:color="CFD9E2"/>
            </w:tcBorders>
          </w:tcPr>
          <w:p>
            <w:pPr>
              <w:spacing w:before="0" w:after="20" w:line="240" w:lineRule="auto"/>
              <w:jc w:val="center"/>
            </w:pPr>
            <w:r>
              <w:drawing>
                <wp:inline>
                  <wp:extent cx="1080000" cy="108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WLogo3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0263A"/>
                <w:sz w:val="18"/>
              </w:rPr>
              <w:t>VW 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D6973"/>
                <w:sz w:val="16"/>
              </w:rPr>
              <w:t>10 × 10 cm</w:t>
            </w:r>
          </w:p>
        </w:tc>
      </w:tr>
      <w:tr>
        <w:tc>
          <w:tcPr>
            <w:tcW w:type="dxa" w:w="32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CFD9E2"/>
              <w:bottom w:val="single" w:sz="4" w:color="CFD9E2"/>
              <w:start w:val="single" w:sz="4" w:color="CFD9E2"/>
              <w:end w:val="single" w:sz="4" w:color="CFD9E2"/>
            </w:tcBorders>
          </w:tcPr>
          <w:p>
            <w:pPr>
              <w:spacing w:before="0" w:after="20" w:line="240" w:lineRule="auto"/>
              <w:jc w:val="center"/>
            </w:pPr>
            <w:r>
              <w:drawing>
                <wp:inline>
                  <wp:extent cx="1080000" cy="108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F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0263A"/>
                <w:sz w:val="18"/>
              </w:rPr>
              <w:t>Ford 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D6973"/>
                <w:sz w:val="16"/>
              </w:rPr>
              <w:t>10 × 10 cm</w:t>
            </w:r>
          </w:p>
        </w:tc>
        <w:tc>
          <w:tcPr>
            <w:tcW w:type="dxa" w:w="328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CFD9E2"/>
              <w:bottom w:val="single" w:sz="4" w:color="CFD9E2"/>
              <w:start w:val="single" w:sz="4" w:color="CFD9E2"/>
              <w:end w:val="single" w:sz="4" w:color="CFD9E2"/>
            </w:tcBorders>
          </w:tcPr>
          <w:p>
            <w:pPr>
              <w:spacing w:before="0" w:after="20" w:line="240" w:lineRule="auto"/>
              <w:jc w:val="center"/>
            </w:pPr>
            <w:r>
              <w:drawing>
                <wp:inline>
                  <wp:extent cx="1080000" cy="108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Audi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0263A"/>
                <w:sz w:val="18"/>
              </w:rPr>
              <w:t>Audi 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D6973"/>
                <w:sz w:val="16"/>
              </w:rPr>
              <w:t>10 × 10 cm</w:t>
            </w:r>
          </w:p>
        </w:tc>
        <w:tc>
          <w:tcPr>
            <w:tcW w:type="dxa" w:w="3289"/>
            <w:shd w:fill="EEF3F7"/>
            <w:tcBorders>
              <w:top w:val="single" w:sz="4" w:color="CFD9E2"/>
              <w:bottom w:val="single" w:sz="4" w:color="CFD9E2"/>
              <w:start w:val="single" w:sz="4" w:color="CFD9E2"/>
              <w:end w:val="single" w:sz="4" w:color="CFD9E2"/>
            </w:tcBorders>
          </w:tcPr>
          <w:p>
            <w:pPr>
              <w:spacing w:before="360" w:after="4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E31E24"/>
                <w:sz w:val="44"/>
              </w:rPr>
              <w:t>5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0263A"/>
                <w:sz w:val="18"/>
              </w:rPr>
              <w:t>marcadores</w:t>
              <w:br/>
              <w:t>validados</w:t>
            </w:r>
          </w:p>
        </w:tc>
      </w:tr>
    </w:tbl>
    <w:p>
      <w:pPr>
        <w:spacing w:before="120" w:after="60" w:line="240" w:lineRule="auto"/>
        <w:keepNext/>
      </w:pPr>
      <w:r>
        <w:rPr>
          <w:rFonts w:ascii="Arial" w:hAnsi="Arial" w:eastAsia="Arial"/>
          <w:b/>
          <w:i w:val="0"/>
          <w:color w:val="E31E24"/>
          <w:sz w:val="26"/>
        </w:rPr>
        <w:t>6. JUSTIFICACIÓN DE LA ELECCIÓN</w:t>
      </w:r>
    </w:p>
    <w:p>
      <w:pPr>
        <w:spacing w:before="0" w:after="60" w:line="252" w:lineRule="auto"/>
      </w:pPr>
      <w:r>
        <w:rPr>
          <w:rFonts w:ascii="Arial" w:hAnsi="Arial" w:eastAsia="Arial"/>
          <w:b/>
          <w:i w:val="0"/>
          <w:color w:val="E31E24"/>
          <w:sz w:val="22"/>
        </w:rPr>
        <w:t xml:space="preserve">Conceptual. </w:t>
      </w:r>
      <w:r>
        <w:rPr>
          <w:rFonts w:ascii="Arial" w:hAnsi="Arial" w:eastAsia="Arial"/>
          <w:b w:val="0"/>
          <w:i w:val="0"/>
          <w:color w:val="111111"/>
          <w:sz w:val="22"/>
        </w:rPr>
        <w:t>Los logotipos establecen una relación inmediata entre el marcador y la familia de vehículos que aparece, reduciendo la necesidad de instrucciones y reforzando la identidad de Volkswagen, Ford y Audi.</w:t>
      </w:r>
    </w:p>
    <w:p>
      <w:pPr>
        <w:spacing w:before="0" w:after="60" w:line="252" w:lineRule="auto"/>
      </w:pPr>
      <w:r>
        <w:rPr>
          <w:rFonts w:ascii="Arial" w:hAnsi="Arial" w:eastAsia="Arial"/>
          <w:b/>
          <w:i w:val="0"/>
          <w:color w:val="E31E24"/>
          <w:sz w:val="22"/>
        </w:rPr>
        <w:t xml:space="preserve">Técnica. </w:t>
      </w:r>
      <w:r>
        <w:rPr>
          <w:rFonts w:ascii="Arial" w:hAnsi="Arial" w:eastAsia="Arial"/>
          <w:b w:val="0"/>
          <w:i w:val="0"/>
          <w:color w:val="111111"/>
          <w:sz w:val="22"/>
        </w:rPr>
        <w:t>Las versiones seleccionadas combinan contraste fuerte, bordes definidos, variaciones internas y composición suficientemente asimétrica. Estas características aportan puntos visuales distinguibles para ARCore y mejoran la detección frente a imágenes uniformes o excesivamente simétricas.</w:t>
      </w:r>
    </w:p>
    <w:p>
      <w:pPr>
        <w:spacing w:before="100" w:after="60" w:line="240" w:lineRule="auto"/>
        <w:keepNext/>
      </w:pPr>
      <w:r>
        <w:rPr>
          <w:rFonts w:ascii="Arial" w:hAnsi="Arial" w:eastAsia="Arial"/>
          <w:b/>
          <w:i w:val="0"/>
          <w:color w:val="E31E24"/>
          <w:sz w:val="26"/>
        </w:rPr>
        <w:t>7. IMPLEMENTACIÓN Y VALIDACIÓN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EEF3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FFFFFF"/>
              <w:end w:val="single" w:sz="4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E31E24"/>
                <w:sz w:val="16"/>
              </w:rPr>
              <w:t>Motor</w:t>
              <w:br/>
            </w:r>
            <w:r>
              <w:rPr>
                <w:rFonts w:ascii="Arial" w:hAnsi="Arial" w:eastAsia="Arial"/>
                <w:b/>
                <w:i w:val="0"/>
                <w:color w:val="10263A"/>
                <w:sz w:val="18"/>
              </w:rPr>
              <w:t>Unity 6 + URP</w:t>
            </w:r>
          </w:p>
        </w:tc>
        <w:tc>
          <w:tcPr>
            <w:tcW w:type="dxa" w:w="3289"/>
            <w:shd w:fill="EEF3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FFFFFF"/>
              <w:end w:val="single" w:sz="4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E31E24"/>
                <w:sz w:val="16"/>
              </w:rPr>
              <w:t>RA</w:t>
              <w:br/>
            </w:r>
            <w:r>
              <w:rPr>
                <w:rFonts w:ascii="Arial" w:hAnsi="Arial" w:eastAsia="Arial"/>
                <w:b/>
                <w:i w:val="0"/>
                <w:color w:val="10263A"/>
                <w:sz w:val="18"/>
              </w:rPr>
              <w:t>AR Foundation / ARCore</w:t>
            </w:r>
          </w:p>
        </w:tc>
        <w:tc>
          <w:tcPr>
            <w:tcW w:type="dxa" w:w="3289"/>
            <w:shd w:fill="EEF3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FFFFFF"/>
              <w:end w:val="single" w:sz="4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E31E24"/>
                <w:sz w:val="16"/>
              </w:rPr>
              <w:t>Destino</w:t>
              <w:br/>
            </w:r>
            <w:r>
              <w:rPr>
                <w:rFonts w:ascii="Arial" w:hAnsi="Arial" w:eastAsia="Arial"/>
                <w:b/>
                <w:i w:val="0"/>
                <w:color w:val="10263A"/>
                <w:sz w:val="18"/>
              </w:rPr>
              <w:t>Android · ARM64</w:t>
            </w:r>
          </w:p>
        </w:tc>
      </w:tr>
      <w:tr>
        <w:tc>
          <w:tcPr>
            <w:tcW w:type="dxa" w:w="3289"/>
            <w:shd w:fill="EEF3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FFFFFF"/>
              <w:end w:val="single" w:sz="4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E31E24"/>
                <w:sz w:val="16"/>
              </w:rPr>
              <w:t>Entrada</w:t>
              <w:br/>
            </w:r>
            <w:r>
              <w:rPr>
                <w:rFonts w:ascii="Arial" w:hAnsi="Arial" w:eastAsia="Arial"/>
                <w:b/>
                <w:i w:val="0"/>
                <w:color w:val="10263A"/>
                <w:sz w:val="18"/>
              </w:rPr>
              <w:t>Cámara + toque</w:t>
            </w:r>
          </w:p>
        </w:tc>
        <w:tc>
          <w:tcPr>
            <w:tcW w:type="dxa" w:w="3289"/>
            <w:shd w:fill="EEF3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FFFFFF"/>
              <w:end w:val="single" w:sz="4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E31E24"/>
                <w:sz w:val="16"/>
              </w:rPr>
              <w:t>Pruebas</w:t>
              <w:br/>
            </w:r>
            <w:r>
              <w:rPr>
                <w:rFonts w:ascii="Arial" w:hAnsi="Arial" w:eastAsia="Arial"/>
                <w:b/>
                <w:i w:val="0"/>
                <w:color w:val="10263A"/>
                <w:sz w:val="18"/>
              </w:rPr>
              <w:t>Detección, escala y tracking</w:t>
            </w:r>
          </w:p>
        </w:tc>
        <w:tc>
          <w:tcPr>
            <w:tcW w:type="dxa" w:w="3289"/>
            <w:shd w:fill="EEF3F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FFFFFF"/>
              <w:end w:val="single" w:sz="4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E31E24"/>
                <w:sz w:val="16"/>
              </w:rPr>
              <w:t>Estado</w:t>
              <w:br/>
            </w:r>
            <w:r>
              <w:rPr>
                <w:rFonts w:ascii="Arial" w:hAnsi="Arial" w:eastAsia="Arial"/>
                <w:b/>
                <w:i w:val="0"/>
                <w:color w:val="10263A"/>
                <w:sz w:val="18"/>
              </w:rPr>
              <w:t>APK funcional validada</w:t>
            </w:r>
          </w:p>
        </w:tc>
      </w:tr>
    </w:tbl>
    <w:sectPr>
      <w:footerReference w:type="default" r:id="rId14"/>
      <w:pgSz w:h="16838" w:w="11906" w:orient="portrait"/>
      <w:pgMar w:bottom="822" w:top="935" w:left="1020" w:right="1020" w:header="397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5D6973"/>
        <w:sz w:val="18"/>
      </w:rPr>
      <w:t xml:space="preserve">AutoScan AR  ·  </w:t>
    </w:r>
    <w:r>
      <w:rPr>
        <w:rFonts w:ascii="Arial" w:hAnsi="Arial" w:eastAsia="Arial"/>
        <w:b w:val="0"/>
        <w:i w:val="0"/>
        <w:color w:val="5D6973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 w:eastAsia="Arial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jp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14" Type="http://schemas.openxmlformats.org/officeDocument/2006/relationships/footer" Target="footer1.xml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GDD AutoScan AR</dc:title>
  <cp:lastModifiedBy>python-docx</cp:lastModifiedBy>
  <cp:revision>1</cp:revision>
  <dcterms:modified xsi:type="dcterms:W3CDTF">2026-09-16T15:43:12Z</dcterms:modified>
  <dc:subject>Prototipo de realidad aumentada para demostración de vehículos</dc:subject>
  <dc:creator>Lucas González y Tomás Molina</dc:creator>
  <cp:keywords>realidad aumentada, ARCore, Unity, vehículos, marcadores</cp:keywords>
</cp:coreProperties>
</file>