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b/>
          <w:bCs/>
          <w:color w:val="1F4E79"/>
          <w:sz w:val="56"/>
          <w:szCs w:val="56"/>
        </w:rPr>
        <w:t xml:space="preserve">PLAN DE NEGOCIO</w:t>
      </w:r>
    </w:p>
    <w:p>
      <w:pPr>
        <w:spacing w:after="120"/>
        <w:jc w:val="center"/>
      </w:pPr>
      <w:r>
        <w:rPr>
          <w:color w:val="404040"/>
          <w:sz w:val="32"/>
          <w:szCs w:val="32"/>
        </w:rPr>
        <w:t xml:space="preserve">App de aprendizaje de inglés enfocada en speaking y listening</w:t>
      </w:r>
    </w:p>
    <w:p>
      <w:pPr>
        <w:spacing w:after="800"/>
        <w:jc w:val="center"/>
      </w:pPr>
      <w:r>
        <w:rPr>
          <w:i/>
          <w:iCs/>
          <w:color w:val="595959"/>
          <w:sz w:val="24"/>
          <w:szCs w:val="24"/>
        </w:rPr>
        <w:t xml:space="preserve">Mercado objetivo: estudiantes hispanohablantes de Latinoamérica</w:t>
      </w:r>
    </w:p>
    <w:p>
      <w:pPr>
        <w:spacing w:after="2000"/>
        <w:jc w:val="center"/>
      </w:pPr>
      <w:r>
        <w:rPr>
          <w:color w:val="595959"/>
          <w:sz w:val="24"/>
          <w:szCs w:val="24"/>
        </w:rPr>
        <w:t xml:space="preserve">Propuesta técnica, modelo de negocio y arquitectura escalable</w:t>
      </w:r>
    </w:p>
    <w:p>
      <w:pPr>
        <w:jc w:val="center"/>
      </w:pPr>
      <w:r>
        <w:rPr>
          <w:color w:val="808080"/>
          <w:sz w:val="20"/>
          <w:szCs w:val="20"/>
        </w:rPr>
        <w:t xml:space="preserve">Documento preliminar — Versión 1.0</w:t>
      </w:r>
    </w:p>
    <w:p>
      <w:r>
        <w:br w:type="page"/>
      </w:r>
    </w:p>
    <w:p>
      <w:pPr>
        <w:pStyle w:val="Heading1"/>
        <w:spacing w:after="200" w:before="360"/>
      </w:pPr>
      <w:r>
        <w:t xml:space="preserve">1. Resumen ejecutivo</w:t>
      </w:r>
    </w:p>
    <w:p>
      <w:pPr>
        <w:spacing w:after="120" w:line="320"/>
        <w:jc w:val="both"/>
      </w:pPr>
      <w:r>
        <w:t xml:space="preserve">Este documento describe el plan de negocio y la arquitectura técnica de una aplicación móvil para el aprendizaje del idioma inglés, dirigida específicamente a estudiantes hispanohablantes de Latinoamérica que ya poseen vocabulario intermedio (nivel B1 o superior) pero presentan dificultades para hablar y comprender inglés hablado en situaciones reales.</w:t>
      </w:r>
    </w:p>
    <w:p>
      <w:pPr>
        <w:spacing w:after="120" w:line="320"/>
        <w:jc w:val="both"/>
      </w:pPr>
      <w:r>
        <w:t xml:space="preserve">La propuesta de valor se basa en tres pilares: precio accesible adaptado al poder adquisitivo de Latinoamérica (planes desde 30 pesos mexicanos al mes), enfoque exclusivo en speaking y listening (no en gramática ni vocabulario básico), y personalización mediante un sistema de análisis nocturno que adapta el contenido del día siguiente según el desempeño del usuario.</w:t>
      </w:r>
    </w:p>
    <w:p>
      <w:pPr>
        <w:pStyle w:val="Heading2"/>
        <w:spacing w:after="160" w:before="280"/>
      </w:pPr>
      <w:r>
        <w:t xml:space="preserve">Oportunidad de mercado</w:t>
      </w:r>
    </w:p>
    <w:p>
      <w:pPr>
        <w:spacing w:after="120" w:line="320"/>
        <w:jc w:val="both"/>
      </w:pPr>
      <w:r>
        <w:t xml:space="preserve">Las aplicaciones líderes del segmento de speaking con IA (Speak, Loora, Praktika) tienen precios anclados al mercado estadounidense, oscilando entre 15 y 30 dólares mensuales. Para un estudiante universitario o profesional joven en Latinoamérica, este precio representa entre 300 y 600 pesos mexicanos al mes, una barrera de entrada prohibitiva. Existe un hueco claro para una solución de calidad comparable a un precio entre 5 y 10 veces menor, alcanzable mediante una arquitectura técnica eficiente y un modelo de consumo basado en tokens.</w:t>
      </w:r>
    </w:p>
    <w:p>
      <w:pPr>
        <w:pStyle w:val="Heading2"/>
        <w:spacing w:after="160" w:before="280"/>
      </w:pPr>
      <w:r>
        <w:t xml:space="preserve">Modelo de negocio resumido</w:t>
      </w:r>
    </w:p>
    <w:p>
      <w:pPr>
        <w:spacing w:after="120" w:line="320"/>
        <w:jc w:val="both"/>
      </w:pPr>
      <w:r>
        <w:t xml:space="preserve">Se contemplan tres planes de suscripción y un sistema de tokens (Sparks) que permite controlar costos y ofrecer flexibilidad:</w:t>
      </w:r>
    </w:p>
    <w:p>
      <w:pPr>
        <w:pStyle w:val="ListParagraph"/>
        <w:numPr>
          <w:ilvl w:val="0"/>
          <w:numId w:val="2"/>
        </w:numPr>
        <w:spacing w:after="80" w:line="300"/>
      </w:pPr>
      <w:r>
        <w:t xml:space="preserve">Plan Básico (30 pesos / mes): acceso ilimitado a contenido pre-generado, 30 Sparks mensuales para interacciones con IA.</w:t>
      </w:r>
    </w:p>
    <w:p>
      <w:pPr>
        <w:pStyle w:val="ListParagraph"/>
        <w:numPr>
          <w:ilvl w:val="0"/>
          <w:numId w:val="2"/>
        </w:numPr>
        <w:spacing w:after="80" w:line="300"/>
      </w:pPr>
      <w:r>
        <w:t xml:space="preserve">Plan Pro (100 pesos / mes): 200 Sparks mensuales, sesiones diarias de conversación 1 a 1 con IA, análisis personalizado.</w:t>
      </w:r>
    </w:p>
    <w:p>
      <w:pPr>
        <w:pStyle w:val="ListParagraph"/>
        <w:numPr>
          <w:ilvl w:val="0"/>
          <w:numId w:val="2"/>
        </w:numPr>
        <w:spacing w:after="80" w:line="300"/>
      </w:pPr>
      <w:r>
        <w:t xml:space="preserve">Plan Premium (250 pesos / mes): 600 Sparks mensuales, features avanzadas, prioridad de procesamiento.</w:t>
      </w:r>
    </w:p>
    <w:p>
      <w:pPr>
        <w:pStyle w:val="ListParagraph"/>
        <w:numPr>
          <w:ilvl w:val="0"/>
          <w:numId w:val="2"/>
        </w:numPr>
        <w:spacing w:after="80" w:line="300"/>
      </w:pPr>
      <w:r>
        <w:t xml:space="preserve">Packs adicionales de Sparks vendidos individualmente para usuarios que requieran más uso.</w:t>
      </w:r>
    </w:p>
    <w:p>
      <w:pPr>
        <w:pStyle w:val="Heading2"/>
        <w:spacing w:after="160" w:before="280"/>
      </w:pPr>
      <w:r>
        <w:t xml:space="preserve">Diferenciadores competitivos</w:t>
      </w:r>
    </w:p>
    <w:p>
      <w:pPr>
        <w:pStyle w:val="ListParagraph"/>
        <w:numPr>
          <w:ilvl w:val="0"/>
          <w:numId w:val="2"/>
        </w:numPr>
        <w:spacing w:after="80" w:line="300"/>
      </w:pPr>
      <w:r>
        <w:t xml:space="preserve">Precio adaptado al mercado latinoamericano sin comprometer calidad pedagógica.</w:t>
      </w:r>
    </w:p>
    <w:p>
      <w:pPr>
        <w:pStyle w:val="ListParagraph"/>
        <w:numPr>
          <w:ilvl w:val="0"/>
          <w:numId w:val="2"/>
        </w:numPr>
        <w:spacing w:after="80" w:line="300"/>
      </w:pPr>
      <w:r>
        <w:t xml:space="preserve">Enfoque específico en errores típicos de hispanohablantes (pronunciación de /θ/, confusión b/v, uso del present perfect, entre otros).</w:t>
      </w:r>
    </w:p>
    <w:p>
      <w:pPr>
        <w:pStyle w:val="ListParagraph"/>
        <w:numPr>
          <w:ilvl w:val="0"/>
          <w:numId w:val="2"/>
        </w:numPr>
        <w:spacing w:after="80" w:line="300"/>
      </w:pPr>
      <w:r>
        <w:t xml:space="preserve">Análisis nocturno automatizado que personaliza el plan diario sin incurrir en costos de IA en tiempo real.</w:t>
      </w:r>
    </w:p>
    <w:p>
      <w:pPr>
        <w:pStyle w:val="ListParagraph"/>
        <w:numPr>
          <w:ilvl w:val="0"/>
          <w:numId w:val="2"/>
        </w:numPr>
        <w:spacing w:after="80" w:line="300"/>
      </w:pPr>
      <w:r>
        <w:t xml:space="preserve">Biblioteca de preassets reutilizables que amortizan el costo de creación de contenido entre toda la base de usuarios.</w:t>
      </w:r>
    </w:p>
    <w:p>
      <w:pPr>
        <w:pStyle w:val="ListParagraph"/>
        <w:numPr>
          <w:ilvl w:val="0"/>
          <w:numId w:val="2"/>
        </w:numPr>
        <w:spacing w:after="80" w:line="300"/>
      </w:pPr>
      <w:r>
        <w:t xml:space="preserve">Modelo de tokens (Sparks) que predice y controla costos variables por usuario.</w:t>
      </w:r>
    </w:p>
    <w:p>
      <w:r>
        <w:br w:type="page"/>
      </w:r>
    </w:p>
    <w:p>
      <w:pPr>
        <w:pStyle w:val="Heading1"/>
        <w:spacing w:after="200" w:before="360"/>
      </w:pPr>
      <w:r>
        <w:t xml:space="preserve">2. Producto y propuesta de valor</w:t>
      </w:r>
    </w:p>
    <w:p>
      <w:pPr>
        <w:pStyle w:val="Heading2"/>
        <w:spacing w:after="160" w:before="280"/>
      </w:pPr>
      <w:r>
        <w:t xml:space="preserve">2.1 Problema que se resuelve</w:t>
      </w:r>
    </w:p>
    <w:p>
      <w:pPr>
        <w:spacing w:after="120" w:line="320"/>
        <w:jc w:val="both"/>
      </w:pPr>
      <w:r>
        <w:t xml:space="preserve">Millones de hispanohablantes en Latinoamérica han estudiado inglés durante años en colegios, universidades o academias. Como resultado, poseen vocabulario y comprensión lectora aceptables, pero al enfrentarse a una conversación real experimentan bloqueo, ansiedad y dificultad para procesar el inglés hablado a velocidad nativa. Las opciones disponibles para resolver este problema son insatisfactorias:</w:t>
      </w:r>
    </w:p>
    <w:p>
      <w:pPr>
        <w:pStyle w:val="ListParagraph"/>
        <w:numPr>
          <w:ilvl w:val="0"/>
          <w:numId w:val="2"/>
        </w:numPr>
        <w:spacing w:after="80" w:line="300"/>
      </w:pPr>
      <w:r>
        <w:t xml:space="preserve">Clases con profesores humanos (italki, Cambly): efectivas pero costosas, entre 15 y 30 dólares por hora, fuera del alcance de estudiantes.</w:t>
      </w:r>
    </w:p>
    <w:p>
      <w:pPr>
        <w:pStyle w:val="ListParagraph"/>
        <w:numPr>
          <w:ilvl w:val="0"/>
          <w:numId w:val="2"/>
        </w:numPr>
        <w:spacing w:after="80" w:line="300"/>
      </w:pPr>
      <w:r>
        <w:t xml:space="preserve">Apps de gramática y vocabulario (Duolingo, Babbel): no resuelven el speaking real.</w:t>
      </w:r>
    </w:p>
    <w:p>
      <w:pPr>
        <w:pStyle w:val="ListParagraph"/>
        <w:numPr>
          <w:ilvl w:val="0"/>
          <w:numId w:val="2"/>
        </w:numPr>
        <w:spacing w:after="80" w:line="300"/>
      </w:pPr>
      <w:r>
        <w:t xml:space="preserve">Apps de speaking con IA (Speak, Loora): efectivas pero con precios anclados al mercado estadounidense, inaccesibles para Latinoamérica.</w:t>
      </w:r>
    </w:p>
    <w:p>
      <w:pPr>
        <w:pStyle w:val="ListParagraph"/>
        <w:numPr>
          <w:ilvl w:val="0"/>
          <w:numId w:val="2"/>
        </w:numPr>
        <w:spacing w:after="80" w:line="300"/>
      </w:pPr>
      <w:r>
        <w:t xml:space="preserve">Práctica autodidacta (Netflix, podcasts): útil pero sin estructura ni feedback personalizado.</w:t>
      </w:r>
    </w:p>
    <w:p>
      <w:pPr>
        <w:pStyle w:val="Heading2"/>
        <w:spacing w:after="160" w:before="280"/>
      </w:pPr>
      <w:r>
        <w:t xml:space="preserve">2.2 Solución propuesta</w:t>
      </w:r>
    </w:p>
    <w:p>
      <w:pPr>
        <w:spacing w:after="120" w:line="320"/>
        <w:jc w:val="both"/>
      </w:pPr>
      <w:r>
        <w:t xml:space="preserve">Una aplicación móvil que combina contenido pre-generado de alta calidad con interacciones personalizadas mediante IA, optimizada para que el costo por usuario permita precios accesibles. La aplicación opera bajo dos modos complementarios:</w:t>
      </w:r>
    </w:p>
    <w:p>
      <w:pPr>
        <w:pStyle w:val="Heading3"/>
        <w:spacing w:after="120" w:before="220"/>
      </w:pPr>
      <w:r>
        <w:t xml:space="preserve">Modo de práctica estructurada (preassets)</w:t>
      </w:r>
    </w:p>
    <w:p>
      <w:pPr>
        <w:spacing w:after="120" w:line="320"/>
        <w:jc w:val="both"/>
      </w:pPr>
      <w:r>
        <w:t xml:space="preserve">El usuario consume sesiones cortas de práctica diseñadas específicamente para sus necesidades, seleccionadas de una biblioteca curada de miles de ejercicios. Cada sesión combina elementos de listening (audio real o sintético de alta calidad), shadowing (repetición controlada), pronunciación (con feedback automático) y roleplay guiado (conversación con respuestas pre-generadas y ramificación inteligente).</w:t>
      </w:r>
    </w:p>
    <w:p>
      <w:pPr>
        <w:pStyle w:val="Heading3"/>
        <w:spacing w:after="120" w:before="220"/>
      </w:pPr>
      <w:r>
        <w:t xml:space="preserve">Modo de conversación libre (plan Pro y Premium)</w:t>
      </w:r>
    </w:p>
    <w:p>
      <w:pPr>
        <w:spacing w:after="120" w:line="320"/>
        <w:jc w:val="both"/>
      </w:pPr>
      <w:r>
        <w:t xml:space="preserve">El usuario accede a una conversación 1 a 1 con un tutor virtual basado en IA, con duración limitada según el plan (típicamente entre 5 y 15 minutos por sesión). El tutor virtual está optimizado para hispanohablantes, comprende sus errores típicos y proporciona feedback constructivo en tiempo real.</w:t>
      </w:r>
    </w:p>
    <w:p>
      <w:pPr>
        <w:pStyle w:val="Heading2"/>
        <w:spacing w:after="160" w:before="280"/>
      </w:pPr>
      <w:r>
        <w:t xml:space="preserve">2.3 Segmentación de usuarios objetivo</w:t>
      </w:r>
    </w:p>
    <w:p>
      <w:pPr>
        <w:spacing w:after="120" w:line="320"/>
        <w:jc w:val="both"/>
      </w:pPr>
      <w:r>
        <w:t xml:space="preserve">El usuario primario es un estudiante universitario o profesional joven (18 a 35 años) en países hispanohablantes de Latinoamérica, con nivel de inglés B1 o B2 según el marco europeo CEFR. Sus motivaciones más frecuentes son:</w:t>
      </w:r>
    </w:p>
    <w:p>
      <w:pPr>
        <w:pStyle w:val="ListParagraph"/>
        <w:numPr>
          <w:ilvl w:val="0"/>
          <w:numId w:val="2"/>
        </w:numPr>
        <w:spacing w:after="80" w:line="300"/>
      </w:pPr>
      <w:r>
        <w:t xml:space="preserve">Mejorar empleabilidad para acceder a trabajos remotos en empresas internacionales.</w:t>
      </w:r>
    </w:p>
    <w:p>
      <w:pPr>
        <w:pStyle w:val="ListParagraph"/>
        <w:numPr>
          <w:ilvl w:val="0"/>
          <w:numId w:val="2"/>
        </w:numPr>
        <w:spacing w:after="80" w:line="300"/>
      </w:pPr>
      <w:r>
        <w:t xml:space="preserve">Preparación para entrevistas laborales en inglés.</w:t>
      </w:r>
    </w:p>
    <w:p>
      <w:pPr>
        <w:pStyle w:val="ListParagraph"/>
        <w:numPr>
          <w:ilvl w:val="0"/>
          <w:numId w:val="2"/>
        </w:numPr>
        <w:spacing w:after="80" w:line="300"/>
      </w:pPr>
      <w:r>
        <w:t xml:space="preserve">Cumplir requisitos académicos (intercambios, posgrados).</w:t>
      </w:r>
    </w:p>
    <w:p>
      <w:pPr>
        <w:pStyle w:val="ListParagraph"/>
        <w:numPr>
          <w:ilvl w:val="0"/>
          <w:numId w:val="2"/>
        </w:numPr>
        <w:spacing w:after="80" w:line="300"/>
      </w:pPr>
      <w:r>
        <w:t xml:space="preserve">Preparación para exámenes de certificación (TOEFL, IELTS, Duolingo English Test).</w:t>
      </w:r>
    </w:p>
    <w:p>
      <w:pPr>
        <w:pStyle w:val="ListParagraph"/>
        <w:numPr>
          <w:ilvl w:val="0"/>
          <w:numId w:val="2"/>
        </w:numPr>
        <w:spacing w:after="80" w:line="300"/>
      </w:pPr>
      <w:r>
        <w:t xml:space="preserve">Crecimiento profesional dentro de empresas multinacionales con presencia en la región.</w:t>
      </w:r>
    </w:p>
    <w:p>
      <w:pPr>
        <w:pStyle w:val="Heading2"/>
        <w:spacing w:after="160" w:before="280"/>
      </w:pPr>
      <w:r>
        <w:t xml:space="preserve">2.4 Métricas de éxito del usuario</w:t>
      </w:r>
    </w:p>
    <w:p>
      <w:pPr>
        <w:spacing w:after="120" w:line="320"/>
        <w:jc w:val="both"/>
      </w:pPr>
      <w:r>
        <w:t xml:space="preserve">La aplicación define el éxito del usuario por la mejora medible en tres dimensiones, evaluadas mediante el sistema de análisis automatizado:</w:t>
      </w:r>
    </w:p>
    <w:p>
      <w:pPr>
        <w:pStyle w:val="ListParagraph"/>
        <w:numPr>
          <w:ilvl w:val="0"/>
          <w:numId w:val="2"/>
        </w:numPr>
        <w:spacing w:after="80" w:line="300"/>
      </w:pPr>
      <w:r>
        <w:t xml:space="preserve">Fluidez (palabras por minuto, pausas, repeticiones, uso de muletillas).</w:t>
      </w:r>
    </w:p>
    <w:p>
      <w:pPr>
        <w:pStyle w:val="ListParagraph"/>
        <w:numPr>
          <w:ilvl w:val="0"/>
          <w:numId w:val="2"/>
        </w:numPr>
        <w:spacing w:after="80" w:line="300"/>
      </w:pPr>
      <w:r>
        <w:t xml:space="preserve">Precisión (errores gramaticales, vocabulario, estructura sintáctica).</w:t>
      </w:r>
    </w:p>
    <w:p>
      <w:pPr>
        <w:pStyle w:val="ListParagraph"/>
        <w:numPr>
          <w:ilvl w:val="0"/>
          <w:numId w:val="2"/>
        </w:numPr>
        <w:spacing w:after="80" w:line="300"/>
      </w:pPr>
      <w:r>
        <w:t xml:space="preserve">Pronunciación (claridad, errores fonéticos típicos del hispanohablante).</w:t>
      </w:r>
    </w:p>
    <w:p>
      <w:r>
        <w:br w:type="page"/>
      </w:r>
    </w:p>
    <w:p>
      <w:pPr>
        <w:pStyle w:val="Heading1"/>
        <w:spacing w:after="200" w:before="360"/>
      </w:pPr>
      <w:r>
        <w:t xml:space="preserve">3. Análisis de mercado</w:t>
      </w:r>
    </w:p>
    <w:p>
      <w:pPr>
        <w:pStyle w:val="Heading2"/>
        <w:spacing w:after="160" w:before="280"/>
      </w:pPr>
      <w:r>
        <w:t xml:space="preserve">3.1 Tamaño del mercado</w:t>
      </w:r>
    </w:p>
    <w:p>
      <w:pPr>
        <w:spacing w:after="120" w:line="320"/>
        <w:jc w:val="both"/>
      </w:pPr>
      <w:r>
        <w:t xml:space="preserve">Latinoamérica cuenta con aproximadamente 600 millones de hispanohablantes. De ellos, se estima que entre 60 y 80 millones de personas estudian inglés activamente en algún momento, con una concentración especialmente alta en México, Colombia, Argentina, Chile y Perú. El mercado direccionable inicial (TAM) considera a estudiantes con nivel intermedio que dispondrían de hasta 100 pesos mexicanos mensuales para una herramienta de práctica.</w:t>
      </w:r>
    </w:p>
    <w:p>
      <w:pPr>
        <w:spacing w:after="120" w:line="320"/>
        <w:jc w:val="both"/>
      </w:pPr>
      <w:r>
        <w:t xml:space="preserve">Estimaciones conservadoras sitúan el mercado direccionable obtenible (SOM) en los primeros tres años entre 200.000 y 1.000.000 de usuarios pagos, asumiendo penetración progresiva mediante marketing orgánico y de pago.</w:t>
      </w:r>
    </w:p>
    <w:p>
      <w:pPr>
        <w:pStyle w:val="Heading2"/>
        <w:spacing w:after="160" w:before="280"/>
      </w:pPr>
      <w:r>
        <w:t xml:space="preserve">3.2 Análisis competitivo</w:t>
      </w:r>
    </w:p>
    <w:p>
      <w:pPr>
        <w:spacing w:after="120" w:line="320"/>
        <w:jc w:val="both"/>
      </w:pPr>
      <w:r>
        <w:t xml:space="preserve">La siguiente tabla compara las principales soluciones existentes en el mercado de speaking con IA respecto a la propuesta del presente plan: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80"/>
        <w:gridCol w:w="1900"/>
        <w:gridCol w:w="1900"/>
        <w:gridCol w:w="1800"/>
      </w:tblGrid>
      <w:tr>
        <w:trPr>
          <w:tblHeader/>
        </w:trPr>
        <w:tc>
          <w:tcPr>
            <w:tcW w:type="dxa" w:w="208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Competidor</w:t>
            </w:r>
          </w:p>
        </w:tc>
        <w:tc>
          <w:tcPr>
            <w:tcW w:type="dxa" w:w="168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Precio mensual (USD)</w:t>
            </w:r>
          </w:p>
        </w:tc>
        <w:tc>
          <w:tcPr>
            <w:tcW w:type="dxa" w:w="19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Foco</w:t>
            </w:r>
          </w:p>
        </w:tc>
        <w:tc>
          <w:tcPr>
            <w:tcW w:type="dxa" w:w="19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Adaptado a Latam</w:t>
            </w:r>
          </w:p>
        </w:tc>
        <w:tc>
          <w:tcPr>
            <w:tcW w:type="dxa" w:w="1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Personalización</w:t>
            </w:r>
          </w:p>
        </w:tc>
      </w:tr>
      <w:tr>
        <w:tc>
          <w:tcPr>
            <w:tcW w:type="dxa" w:w="208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bCs/>
                <w:sz w:val="20"/>
                <w:szCs w:val="20"/>
              </w:rPr>
              <w:t xml:space="preserve">Speak</w:t>
            </w:r>
          </w:p>
        </w:tc>
        <w:tc>
          <w:tcPr>
            <w:tcW w:type="dxa" w:w="168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$20</w:t>
            </w:r>
          </w:p>
        </w:tc>
        <w:tc>
          <w:tcPr>
            <w:tcW w:type="dxa" w:w="19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Speaking general</w:t>
            </w:r>
          </w:p>
        </w:tc>
        <w:tc>
          <w:tcPr>
            <w:tcW w:type="dxa" w:w="19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No</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Media</w:t>
            </w:r>
          </w:p>
        </w:tc>
      </w:tr>
      <w:tr>
        <w:tc>
          <w:tcPr>
            <w:tcW w:type="dxa" w:w="208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bCs/>
                <w:sz w:val="20"/>
                <w:szCs w:val="20"/>
              </w:rPr>
              <w:t xml:space="preserve">Loora</w:t>
            </w:r>
          </w:p>
        </w:tc>
        <w:tc>
          <w:tcPr>
            <w:tcW w:type="dxa" w:w="168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val="false"/>
                <w:bCs w:val="false"/>
                <w:sz w:val="20"/>
                <w:szCs w:val="20"/>
              </w:rPr>
              <w:t xml:space="preserve">$30</w:t>
            </w:r>
          </w:p>
        </w:tc>
        <w:tc>
          <w:tcPr>
            <w:tcW w:type="dxa" w:w="19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Speaking premium</w:t>
            </w:r>
          </w:p>
        </w:tc>
        <w:tc>
          <w:tcPr>
            <w:tcW w:type="dxa" w:w="19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val="false"/>
                <w:bCs w:val="false"/>
                <w:sz w:val="20"/>
                <w:szCs w:val="20"/>
              </w:rPr>
              <w:t xml:space="preserve">No</w:t>
            </w:r>
          </w:p>
        </w:tc>
        <w:tc>
          <w:tcPr>
            <w:tcW w:type="dxa" w:w="18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val="false"/>
                <w:bCs w:val="false"/>
                <w:sz w:val="20"/>
                <w:szCs w:val="20"/>
              </w:rPr>
              <w:t xml:space="preserve">Alta</w:t>
            </w:r>
          </w:p>
        </w:tc>
      </w:tr>
      <w:tr>
        <w:tc>
          <w:tcPr>
            <w:tcW w:type="dxa" w:w="208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bCs/>
                <w:sz w:val="20"/>
                <w:szCs w:val="20"/>
              </w:rPr>
              <w:t xml:space="preserve">Praktika</w:t>
            </w:r>
          </w:p>
        </w:tc>
        <w:tc>
          <w:tcPr>
            <w:tcW w:type="dxa" w:w="168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$15</w:t>
            </w:r>
          </w:p>
        </w:tc>
        <w:tc>
          <w:tcPr>
            <w:tcW w:type="dxa" w:w="19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Speaking inmersivo</w:t>
            </w:r>
          </w:p>
        </w:tc>
        <w:tc>
          <w:tcPr>
            <w:tcW w:type="dxa" w:w="19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No</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Media</w:t>
            </w:r>
          </w:p>
        </w:tc>
      </w:tr>
      <w:tr>
        <w:tc>
          <w:tcPr>
            <w:tcW w:type="dxa" w:w="208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bCs/>
                <w:sz w:val="20"/>
                <w:szCs w:val="20"/>
              </w:rPr>
              <w:t xml:space="preserve">TalkPal</w:t>
            </w:r>
          </w:p>
        </w:tc>
        <w:tc>
          <w:tcPr>
            <w:tcW w:type="dxa" w:w="168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val="false"/>
                <w:bCs w:val="false"/>
                <w:sz w:val="20"/>
                <w:szCs w:val="20"/>
              </w:rPr>
              <w:t xml:space="preserve">$13</w:t>
            </w:r>
          </w:p>
        </w:tc>
        <w:tc>
          <w:tcPr>
            <w:tcW w:type="dxa" w:w="19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Multi-idioma</w:t>
            </w:r>
          </w:p>
        </w:tc>
        <w:tc>
          <w:tcPr>
            <w:tcW w:type="dxa" w:w="19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val="false"/>
                <w:bCs w:val="false"/>
                <w:sz w:val="20"/>
                <w:szCs w:val="20"/>
              </w:rPr>
              <w:t xml:space="preserve">Parcial</w:t>
            </w:r>
          </w:p>
        </w:tc>
        <w:tc>
          <w:tcPr>
            <w:tcW w:type="dxa" w:w="18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val="false"/>
                <w:bCs w:val="false"/>
                <w:sz w:val="20"/>
                <w:szCs w:val="20"/>
              </w:rPr>
              <w:t xml:space="preserve">Media</w:t>
            </w:r>
          </w:p>
        </w:tc>
      </w:tr>
      <w:tr>
        <w:tc>
          <w:tcPr>
            <w:tcW w:type="dxa" w:w="208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bCs/>
                <w:sz w:val="20"/>
                <w:szCs w:val="20"/>
              </w:rPr>
              <w:t xml:space="preserve">Duolingo (Plus)</w:t>
            </w:r>
          </w:p>
        </w:tc>
        <w:tc>
          <w:tcPr>
            <w:tcW w:type="dxa" w:w="168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$7</w:t>
            </w:r>
          </w:p>
        </w:tc>
        <w:tc>
          <w:tcPr>
            <w:tcW w:type="dxa" w:w="19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Generalista</w:t>
            </w:r>
          </w:p>
        </w:tc>
        <w:tc>
          <w:tcPr>
            <w:tcW w:type="dxa" w:w="19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Sí</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Baja</w:t>
            </w:r>
          </w:p>
        </w:tc>
      </w:tr>
      <w:tr>
        <w:tc>
          <w:tcPr>
            <w:tcW w:type="dxa" w:w="2080"/>
            <w:tcBorders>
              <w:top w:val="single" w:color="BFBFBF" w:sz="4"/>
              <w:left w:val="single" w:color="BFBFBF" w:sz="4"/>
              <w:bottom w:val="single" w:color="BFBFBF" w:sz="4"/>
              <w:right w:val="single" w:color="BFBFBF" w:sz="4"/>
            </w:tcBorders>
            <w:shd w:fill="D5E8F0" w:val="clear"/>
            <w:tcMar>
              <w:top w:type="dxa" w:w="90"/>
              <w:left w:type="dxa" w:w="140"/>
              <w:bottom w:type="dxa" w:w="90"/>
              <w:right w:type="dxa" w:w="140"/>
            </w:tcMar>
            <w:vAlign w:val="center"/>
          </w:tcPr>
          <w:p>
            <w:pPr>
              <w:jc w:val="left"/>
            </w:pPr>
            <w:r>
              <w:rPr>
                <w:b/>
                <w:bCs/>
                <w:sz w:val="20"/>
                <w:szCs w:val="20"/>
              </w:rPr>
              <w:t xml:space="preserve">Propuesta propia</w:t>
            </w:r>
          </w:p>
        </w:tc>
        <w:tc>
          <w:tcPr>
            <w:tcW w:type="dxa" w:w="1680"/>
            <w:tcBorders>
              <w:top w:val="single" w:color="BFBFBF" w:sz="4"/>
              <w:left w:val="single" w:color="BFBFBF" w:sz="4"/>
              <w:bottom w:val="single" w:color="BFBFBF" w:sz="4"/>
              <w:right w:val="single" w:color="BFBFBF" w:sz="4"/>
            </w:tcBorders>
            <w:shd w:fill="D5E8F0" w:val="clear"/>
            <w:tcMar>
              <w:top w:type="dxa" w:w="90"/>
              <w:left w:type="dxa" w:w="140"/>
              <w:bottom w:type="dxa" w:w="90"/>
              <w:right w:type="dxa" w:w="140"/>
            </w:tcMar>
            <w:vAlign w:val="center"/>
          </w:tcPr>
          <w:p>
            <w:pPr>
              <w:jc w:val="center"/>
            </w:pPr>
            <w:r>
              <w:rPr>
                <w:b/>
                <w:bCs/>
                <w:sz w:val="20"/>
                <w:szCs w:val="20"/>
              </w:rPr>
              <w:t xml:space="preserve">$1.5 a $5</w:t>
            </w:r>
          </w:p>
        </w:tc>
        <w:tc>
          <w:tcPr>
            <w:tcW w:type="dxa" w:w="1900"/>
            <w:tcBorders>
              <w:top w:val="single" w:color="BFBFBF" w:sz="4"/>
              <w:left w:val="single" w:color="BFBFBF" w:sz="4"/>
              <w:bottom w:val="single" w:color="BFBFBF" w:sz="4"/>
              <w:right w:val="single" w:color="BFBFBF" w:sz="4"/>
            </w:tcBorders>
            <w:shd w:fill="D5E8F0" w:val="clear"/>
            <w:tcMar>
              <w:top w:type="dxa" w:w="90"/>
              <w:left w:type="dxa" w:w="140"/>
              <w:bottom w:type="dxa" w:w="90"/>
              <w:right w:type="dxa" w:w="140"/>
            </w:tcMar>
            <w:vAlign w:val="center"/>
          </w:tcPr>
          <w:p>
            <w:pPr>
              <w:jc w:val="left"/>
            </w:pPr>
            <w:r>
              <w:rPr>
                <w:b w:val="false"/>
                <w:bCs w:val="false"/>
                <w:sz w:val="20"/>
                <w:szCs w:val="20"/>
              </w:rPr>
              <w:t xml:space="preserve">Speaking + Listening</w:t>
            </w:r>
          </w:p>
        </w:tc>
        <w:tc>
          <w:tcPr>
            <w:tcW w:type="dxa" w:w="1900"/>
            <w:tcBorders>
              <w:top w:val="single" w:color="BFBFBF" w:sz="4"/>
              <w:left w:val="single" w:color="BFBFBF" w:sz="4"/>
              <w:bottom w:val="single" w:color="BFBFBF" w:sz="4"/>
              <w:right w:val="single" w:color="BFBFBF" w:sz="4"/>
            </w:tcBorders>
            <w:shd w:fill="D5E8F0" w:val="clear"/>
            <w:tcMar>
              <w:top w:type="dxa" w:w="90"/>
              <w:left w:type="dxa" w:w="140"/>
              <w:bottom w:type="dxa" w:w="90"/>
              <w:right w:type="dxa" w:w="140"/>
            </w:tcMar>
            <w:vAlign w:val="center"/>
          </w:tcPr>
          <w:p>
            <w:pPr>
              <w:jc w:val="center"/>
            </w:pPr>
            <w:r>
              <w:rPr>
                <w:b/>
                <w:bCs/>
                <w:sz w:val="20"/>
                <w:szCs w:val="20"/>
              </w:rPr>
              <w:t xml:space="preserve">Sí (nativo)</w:t>
            </w:r>
          </w:p>
        </w:tc>
        <w:tc>
          <w:tcPr>
            <w:tcW w:type="dxa" w:w="1800"/>
            <w:tcBorders>
              <w:top w:val="single" w:color="BFBFBF" w:sz="4"/>
              <w:left w:val="single" w:color="BFBFBF" w:sz="4"/>
              <w:bottom w:val="single" w:color="BFBFBF" w:sz="4"/>
              <w:right w:val="single" w:color="BFBFBF" w:sz="4"/>
            </w:tcBorders>
            <w:shd w:fill="D5E8F0" w:val="clear"/>
            <w:tcMar>
              <w:top w:type="dxa" w:w="90"/>
              <w:left w:type="dxa" w:w="140"/>
              <w:bottom w:type="dxa" w:w="90"/>
              <w:right w:type="dxa" w:w="140"/>
            </w:tcMar>
            <w:vAlign w:val="center"/>
          </w:tcPr>
          <w:p>
            <w:pPr>
              <w:jc w:val="center"/>
            </w:pPr>
            <w:r>
              <w:rPr>
                <w:b/>
                <w:bCs/>
                <w:sz w:val="20"/>
                <w:szCs w:val="20"/>
              </w:rPr>
              <w:t xml:space="preserve">Alta</w:t>
            </w:r>
          </w:p>
        </w:tc>
      </w:tr>
    </w:tbl>
    <w:p>
      <w:pPr>
        <w:spacing w:after="100"/>
      </w:pPr>
      <w:r>
        <w:t xml:space="preserve"/>
      </w:r>
    </w:p>
    <w:p>
      <w:pPr>
        <w:pStyle w:val="Heading2"/>
        <w:spacing w:after="160" w:before="280"/>
      </w:pPr>
      <w:r>
        <w:t xml:space="preserve">3.3 Posicionamiento</w:t>
      </w:r>
    </w:p>
    <w:p>
      <w:pPr>
        <w:spacing w:after="120" w:line="320"/>
        <w:jc w:val="both"/>
      </w:pPr>
      <w:r>
        <w:t xml:space="preserve">La propuesta se posiciona como la primera aplicación de speaking con IA diseñada nativamente para el mercado latinoamericano: precio comparable al de servicios de streaming (Spotify, Netflix Básico) y experiencia pedagógica adaptada a los errores típicos del hispanohablante. El mensaje central es "Practica inglés hablado al precio de un café al mes".</w:t>
      </w:r>
    </w:p>
    <w:p>
      <w:r>
        <w:br w:type="page"/>
      </w:r>
    </w:p>
    <w:p>
      <w:pPr>
        <w:pStyle w:val="Heading1"/>
        <w:spacing w:after="200" w:before="360"/>
      </w:pPr>
      <w:r>
        <w:t xml:space="preserve">4. Modelo de negocio</w:t>
      </w:r>
    </w:p>
    <w:p>
      <w:pPr>
        <w:pStyle w:val="Heading2"/>
        <w:spacing w:after="160" w:before="280"/>
      </w:pPr>
      <w:r>
        <w:t xml:space="preserve">4.1 Estructura de planes</w:t>
      </w:r>
    </w:p>
    <w:p>
      <w:pPr>
        <w:spacing w:after="120" w:line="320"/>
        <w:jc w:val="both"/>
      </w:pPr>
      <w:r>
        <w:t xml:space="preserve">La estructura propuesta combina suscripciones mensuales con un sistema de tokens (Sparks) que permite controlar el costo variable de las interacciones con IA, ofrecer flexibilidad al usuario y mantener márgenes saludables incluso con precios bajos.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Característica</w:t>
            </w:r>
          </w:p>
        </w:tc>
        <w:tc>
          <w:tcPr>
            <w:tcW w:type="dxa" w:w="2386"/>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Básico</w:t>
            </w:r>
          </w:p>
        </w:tc>
        <w:tc>
          <w:tcPr>
            <w:tcW w:type="dxa" w:w="2387"/>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Pro</w:t>
            </w:r>
          </w:p>
        </w:tc>
        <w:tc>
          <w:tcPr>
            <w:tcW w:type="dxa" w:w="2387"/>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Premium</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bCs/>
                <w:sz w:val="20"/>
                <w:szCs w:val="20"/>
              </w:rPr>
              <w:t xml:space="preserve">Precio mensual (MXN)</w:t>
            </w:r>
          </w:p>
        </w:tc>
        <w:tc>
          <w:tcPr>
            <w:tcW w:type="dxa" w:w="2386"/>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$30</w:t>
            </w:r>
          </w:p>
        </w:tc>
        <w:tc>
          <w:tcPr>
            <w:tcW w:type="dxa" w:w="2387"/>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$100</w:t>
            </w:r>
          </w:p>
        </w:tc>
        <w:tc>
          <w:tcPr>
            <w:tcW w:type="dxa" w:w="2387"/>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$250</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bCs/>
                <w:sz w:val="20"/>
                <w:szCs w:val="20"/>
              </w:rPr>
              <w:t xml:space="preserve">Sparks incluidos</w:t>
            </w:r>
          </w:p>
        </w:tc>
        <w:tc>
          <w:tcPr>
            <w:tcW w:type="dxa" w:w="2386"/>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val="false"/>
                <w:bCs w:val="false"/>
                <w:sz w:val="20"/>
                <w:szCs w:val="20"/>
              </w:rPr>
              <w:t xml:space="preserve">30</w:t>
            </w:r>
          </w:p>
        </w:tc>
        <w:tc>
          <w:tcPr>
            <w:tcW w:type="dxa" w:w="2387"/>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val="false"/>
                <w:bCs w:val="false"/>
                <w:sz w:val="20"/>
                <w:szCs w:val="20"/>
              </w:rPr>
              <w:t xml:space="preserve">200</w:t>
            </w:r>
          </w:p>
        </w:tc>
        <w:tc>
          <w:tcPr>
            <w:tcW w:type="dxa" w:w="2387"/>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val="false"/>
                <w:bCs w:val="false"/>
                <w:sz w:val="20"/>
                <w:szCs w:val="20"/>
              </w:rPr>
              <w:t xml:space="preserve">600</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bCs/>
                <w:sz w:val="20"/>
                <w:szCs w:val="20"/>
              </w:rPr>
              <w:t xml:space="preserve">Acceso a preassets</w:t>
            </w:r>
          </w:p>
        </w:tc>
        <w:tc>
          <w:tcPr>
            <w:tcW w:type="dxa" w:w="2386"/>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Ilimitado</w:t>
            </w:r>
          </w:p>
        </w:tc>
        <w:tc>
          <w:tcPr>
            <w:tcW w:type="dxa" w:w="2387"/>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Ilimitado</w:t>
            </w:r>
          </w:p>
        </w:tc>
        <w:tc>
          <w:tcPr>
            <w:tcW w:type="dxa" w:w="2387"/>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Ilimitado</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bCs/>
                <w:sz w:val="20"/>
                <w:szCs w:val="20"/>
              </w:rPr>
              <w:t xml:space="preserve">Análisis nocturno</w:t>
            </w:r>
          </w:p>
        </w:tc>
        <w:tc>
          <w:tcPr>
            <w:tcW w:type="dxa" w:w="2386"/>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val="false"/>
                <w:bCs w:val="false"/>
                <w:sz w:val="20"/>
                <w:szCs w:val="20"/>
              </w:rPr>
              <w:t xml:space="preserve">Básico</w:t>
            </w:r>
          </w:p>
        </w:tc>
        <w:tc>
          <w:tcPr>
            <w:tcW w:type="dxa" w:w="2387"/>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val="false"/>
                <w:bCs w:val="false"/>
                <w:sz w:val="20"/>
                <w:szCs w:val="20"/>
              </w:rPr>
              <w:t xml:space="preserve">Detallado</w:t>
            </w:r>
          </w:p>
        </w:tc>
        <w:tc>
          <w:tcPr>
            <w:tcW w:type="dxa" w:w="2387"/>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val="false"/>
                <w:bCs w:val="false"/>
                <w:sz w:val="20"/>
                <w:szCs w:val="20"/>
              </w:rPr>
              <w:t xml:space="preserve">Detallado + IA</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bCs/>
                <w:sz w:val="20"/>
                <w:szCs w:val="20"/>
              </w:rPr>
              <w:t xml:space="preserve">Conversación 1 a 1</w:t>
            </w:r>
          </w:p>
        </w:tc>
        <w:tc>
          <w:tcPr>
            <w:tcW w:type="dxa" w:w="2386"/>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No</w:t>
            </w:r>
          </w:p>
        </w:tc>
        <w:tc>
          <w:tcPr>
            <w:tcW w:type="dxa" w:w="2387"/>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Sí</w:t>
            </w:r>
          </w:p>
        </w:tc>
        <w:tc>
          <w:tcPr>
            <w:tcW w:type="dxa" w:w="2387"/>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Sí (prioridad)</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bCs/>
                <w:sz w:val="20"/>
                <w:szCs w:val="20"/>
              </w:rPr>
              <w:t xml:space="preserve">Roleplays avanzados</w:t>
            </w:r>
          </w:p>
        </w:tc>
        <w:tc>
          <w:tcPr>
            <w:tcW w:type="dxa" w:w="2386"/>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val="false"/>
                <w:bCs w:val="false"/>
                <w:sz w:val="20"/>
                <w:szCs w:val="20"/>
              </w:rPr>
              <w:t xml:space="preserve">Limitado</w:t>
            </w:r>
          </w:p>
        </w:tc>
        <w:tc>
          <w:tcPr>
            <w:tcW w:type="dxa" w:w="2387"/>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val="false"/>
                <w:bCs w:val="false"/>
                <w:sz w:val="20"/>
                <w:szCs w:val="20"/>
              </w:rPr>
              <w:t xml:space="preserve">Sí</w:t>
            </w:r>
          </w:p>
        </w:tc>
        <w:tc>
          <w:tcPr>
            <w:tcW w:type="dxa" w:w="2387"/>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val="false"/>
                <w:bCs w:val="false"/>
                <w:sz w:val="20"/>
                <w:szCs w:val="20"/>
              </w:rPr>
              <w:t xml:space="preserve">Sí + custom</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bCs/>
                <w:sz w:val="20"/>
                <w:szCs w:val="20"/>
              </w:rPr>
              <w:t xml:space="preserve">Costo objetivo IA / usuario</w:t>
            </w:r>
          </w:p>
        </w:tc>
        <w:tc>
          <w:tcPr>
            <w:tcW w:type="dxa" w:w="2386"/>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&lt; $0.30</w:t>
            </w:r>
          </w:p>
        </w:tc>
        <w:tc>
          <w:tcPr>
            <w:tcW w:type="dxa" w:w="2387"/>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&lt; $1.50</w:t>
            </w:r>
          </w:p>
        </w:tc>
        <w:tc>
          <w:tcPr>
            <w:tcW w:type="dxa" w:w="2387"/>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&lt; $4.00</w:t>
            </w:r>
          </w:p>
        </w:tc>
      </w:tr>
    </w:tbl>
    <w:p>
      <w:pPr>
        <w:spacing w:after="100"/>
      </w:pPr>
      <w:r>
        <w:t xml:space="preserve"/>
      </w:r>
    </w:p>
    <w:p>
      <w:pPr>
        <w:pStyle w:val="Heading2"/>
        <w:spacing w:after="160" w:before="280"/>
      </w:pPr>
      <w:r>
        <w:t xml:space="preserve">4.2 Sistema de Sparks</w:t>
      </w:r>
    </w:p>
    <w:p>
      <w:pPr>
        <w:spacing w:after="120" w:line="320"/>
        <w:jc w:val="both"/>
      </w:pPr>
      <w:r>
        <w:t xml:space="preserve">El Spark es la unidad de consumo de las funciones que requieren cómputo intensivo de IA. Se diseña para que el usuario perciba claramente el valor de cada interacción y para que la empresa pueda ajustar costos sin modificar precios de suscripción.</w:t>
      </w:r>
    </w:p>
    <w:p>
      <w:pPr>
        <w:pStyle w:val="Heading3"/>
        <w:spacing w:after="120" w:before="220"/>
      </w:pPr>
      <w:r>
        <w:t xml:space="preserve">Equivalencias propuestas (revisables según costos reales)</w:t>
      </w:r>
    </w:p>
    <w:p>
      <w:pPr>
        <w:pStyle w:val="ListParagraph"/>
        <w:numPr>
          <w:ilvl w:val="0"/>
          <w:numId w:val="2"/>
        </w:numPr>
        <w:spacing w:after="80" w:line="300"/>
      </w:pPr>
      <w:r>
        <w:t xml:space="preserve">1 minuto de conversación 1 a 1 con tutor IA = 1 Spark.</w:t>
      </w:r>
    </w:p>
    <w:p>
      <w:pPr>
        <w:pStyle w:val="ListParagraph"/>
        <w:numPr>
          <w:ilvl w:val="0"/>
          <w:numId w:val="2"/>
        </w:numPr>
        <w:spacing w:after="80" w:line="300"/>
      </w:pPr>
      <w:r>
        <w:t xml:space="preserve">Análisis profundo de un audio largo = 2 Sparks.</w:t>
      </w:r>
    </w:p>
    <w:p>
      <w:pPr>
        <w:pStyle w:val="ListParagraph"/>
        <w:numPr>
          <w:ilvl w:val="0"/>
          <w:numId w:val="2"/>
        </w:numPr>
        <w:spacing w:after="80" w:line="300"/>
      </w:pPr>
      <w:r>
        <w:t xml:space="preserve">Generación de un roleplay personalizado en tiempo real = 5 Sparks.</w:t>
      </w:r>
    </w:p>
    <w:p>
      <w:pPr>
        <w:pStyle w:val="ListParagraph"/>
        <w:numPr>
          <w:ilvl w:val="0"/>
          <w:numId w:val="2"/>
        </w:numPr>
        <w:spacing w:after="80" w:line="300"/>
      </w:pPr>
      <w:r>
        <w:t xml:space="preserve">Sesión de pronunciación con feedback fonético detallado = 1 Spark por cada 10 ejercicios.</w:t>
      </w:r>
    </w:p>
    <w:p>
      <w:pPr>
        <w:pStyle w:val="ListParagraph"/>
        <w:numPr>
          <w:ilvl w:val="0"/>
          <w:numId w:val="2"/>
        </w:numPr>
        <w:spacing w:after="80" w:line="300"/>
      </w:pPr>
      <w:r>
        <w:t xml:space="preserve">Resumen semanal de progreso con plan personalizado = 3 Sparks.</w:t>
      </w:r>
    </w:p>
    <w:p>
      <w:pPr>
        <w:pStyle w:val="Heading3"/>
        <w:spacing w:after="120" w:before="220"/>
      </w:pPr>
      <w:r>
        <w:t xml:space="preserve">Reglas de uso y rollover</w:t>
      </w:r>
    </w:p>
    <w:p>
      <w:pPr>
        <w:pStyle w:val="ListParagraph"/>
        <w:numPr>
          <w:ilvl w:val="0"/>
          <w:numId w:val="2"/>
        </w:numPr>
        <w:spacing w:after="80" w:line="300"/>
      </w:pPr>
      <w:r>
        <w:t xml:space="preserve">Los Sparks no usados en el mes se acumulan hasta un máximo de 2x el plan mensual, evitando pasivos contables excesivos.</w:t>
      </w:r>
    </w:p>
    <w:p>
      <w:pPr>
        <w:pStyle w:val="ListParagraph"/>
        <w:numPr>
          <w:ilvl w:val="0"/>
          <w:numId w:val="2"/>
        </w:numPr>
        <w:spacing w:after="80" w:line="300"/>
      </w:pPr>
      <w:r>
        <w:t xml:space="preserve">Los packs adicionales comprados no expiran durante 6 meses.</w:t>
      </w:r>
    </w:p>
    <w:p>
      <w:pPr>
        <w:pStyle w:val="ListParagraph"/>
        <w:numPr>
          <w:ilvl w:val="0"/>
          <w:numId w:val="2"/>
        </w:numPr>
        <w:spacing w:after="80" w:line="300"/>
      </w:pPr>
      <w:r>
        <w:t xml:space="preserve">Los Sparks pueden otorgarse como recompensa por streaks de uso, invitaciones a amigos y completitud de objetivos semanales (gamificación de bajo costo y alto valor percibido).</w:t>
      </w:r>
    </w:p>
    <w:p>
      <w:pPr>
        <w:pStyle w:val="Heading3"/>
        <w:spacing w:after="120" w:before="220"/>
      </w:pPr>
      <w:r>
        <w:t xml:space="preserve">Packs adicionales</w:t>
      </w:r>
    </w:p>
    <w:p>
      <w:pPr>
        <w:pStyle w:val="ListParagraph"/>
        <w:numPr>
          <w:ilvl w:val="0"/>
          <w:numId w:val="2"/>
        </w:numPr>
        <w:spacing w:after="80" w:line="300"/>
      </w:pPr>
      <w:r>
        <w:t xml:space="preserve">Pack Pequeño: 100 Sparks por 50 pesos.</w:t>
      </w:r>
    </w:p>
    <w:p>
      <w:pPr>
        <w:pStyle w:val="ListParagraph"/>
        <w:numPr>
          <w:ilvl w:val="0"/>
          <w:numId w:val="2"/>
        </w:numPr>
        <w:spacing w:after="80" w:line="300"/>
      </w:pPr>
      <w:r>
        <w:t xml:space="preserve">Pack Mediano: 300 Sparks por 130 pesos (mejor relación).</w:t>
      </w:r>
    </w:p>
    <w:p>
      <w:pPr>
        <w:pStyle w:val="ListParagraph"/>
        <w:numPr>
          <w:ilvl w:val="0"/>
          <w:numId w:val="2"/>
        </w:numPr>
        <w:spacing w:after="80" w:line="300"/>
      </w:pPr>
      <w:r>
        <w:t xml:space="preserve">Pack Grande: 1.000 Sparks por 350 pesos (mejor relación).</w:t>
      </w:r>
    </w:p>
    <w:p>
      <w:pPr>
        <w:pStyle w:val="Heading2"/>
        <w:spacing w:after="160" w:before="280"/>
      </w:pPr>
      <w:r>
        <w:t xml:space="preserve">4.3 Proyecciones financieras preliminares</w:t>
      </w:r>
    </w:p>
    <w:p>
      <w:pPr>
        <w:spacing w:after="120" w:line="320"/>
        <w:jc w:val="both"/>
      </w:pPr>
      <w:r>
        <w:t xml:space="preserve">Suponiendo una distribución típica de usuarios (60% Básico, 30% Pro, 10% Premium) y un ARPU mensual mezclado de aproximadamente 78 pesos, los siguientes escenarios ilustran la viabilidad económica del modelo: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Usuarios pagos</w:t>
            </w:r>
          </w:p>
        </w:tc>
        <w:tc>
          <w:tcPr>
            <w:tcW w:type="dxa" w:w="234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Revenue mensual (MXN)</w:t>
            </w:r>
          </w:p>
        </w:tc>
        <w:tc>
          <w:tcPr>
            <w:tcW w:type="dxa" w:w="234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Costos infra (MXN)</w:t>
            </w:r>
          </w:p>
        </w:tc>
        <w:tc>
          <w:tcPr>
            <w:tcW w:type="dxa" w:w="234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Margen bruto estimado</w:t>
            </w:r>
          </w:p>
        </w:tc>
      </w:tr>
      <w:tr>
        <w:tc>
          <w:tcPr>
            <w:tcW w:type="dxa" w:w="234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bCs/>
                <w:sz w:val="20"/>
                <w:szCs w:val="20"/>
              </w:rPr>
              <w:t xml:space="preserve">1.000</w:t>
            </w:r>
          </w:p>
        </w:tc>
        <w:tc>
          <w:tcPr>
            <w:tcW w:type="dxa" w:w="234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$78.000</w:t>
            </w:r>
          </w:p>
        </w:tc>
        <w:tc>
          <w:tcPr>
            <w:tcW w:type="dxa" w:w="234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$15.000</w:t>
            </w:r>
          </w:p>
        </w:tc>
        <w:tc>
          <w:tcPr>
            <w:tcW w:type="dxa" w:w="234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~80%</w:t>
            </w:r>
          </w:p>
        </w:tc>
      </w:tr>
      <w:tr>
        <w:tc>
          <w:tcPr>
            <w:tcW w:type="dxa" w:w="234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bCs/>
                <w:sz w:val="20"/>
                <w:szCs w:val="20"/>
              </w:rPr>
              <w:t xml:space="preserve">10.000</w:t>
            </w:r>
          </w:p>
        </w:tc>
        <w:tc>
          <w:tcPr>
            <w:tcW w:type="dxa" w:w="234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val="false"/>
                <w:bCs w:val="false"/>
                <w:sz w:val="20"/>
                <w:szCs w:val="20"/>
              </w:rPr>
              <w:t xml:space="preserve">$780.000</w:t>
            </w:r>
          </w:p>
        </w:tc>
        <w:tc>
          <w:tcPr>
            <w:tcW w:type="dxa" w:w="234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val="false"/>
                <w:bCs w:val="false"/>
                <w:sz w:val="20"/>
                <w:szCs w:val="20"/>
              </w:rPr>
              <w:t xml:space="preserve">$80.000</w:t>
            </w:r>
          </w:p>
        </w:tc>
        <w:tc>
          <w:tcPr>
            <w:tcW w:type="dxa" w:w="234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val="false"/>
                <w:bCs w:val="false"/>
                <w:sz w:val="20"/>
                <w:szCs w:val="20"/>
              </w:rPr>
              <w:t xml:space="preserve">~90%</w:t>
            </w:r>
          </w:p>
        </w:tc>
      </w:tr>
      <w:tr>
        <w:tc>
          <w:tcPr>
            <w:tcW w:type="dxa" w:w="234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bCs/>
                <w:sz w:val="20"/>
                <w:szCs w:val="20"/>
              </w:rPr>
              <w:t xml:space="preserve">100.000</w:t>
            </w:r>
          </w:p>
        </w:tc>
        <w:tc>
          <w:tcPr>
            <w:tcW w:type="dxa" w:w="234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$7.800.000</w:t>
            </w:r>
          </w:p>
        </w:tc>
        <w:tc>
          <w:tcPr>
            <w:tcW w:type="dxa" w:w="234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$500.000</w:t>
            </w:r>
          </w:p>
        </w:tc>
        <w:tc>
          <w:tcPr>
            <w:tcW w:type="dxa" w:w="234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~93%</w:t>
            </w:r>
          </w:p>
        </w:tc>
      </w:tr>
      <w:tr>
        <w:tc>
          <w:tcPr>
            <w:tcW w:type="dxa" w:w="234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bCs/>
                <w:sz w:val="20"/>
                <w:szCs w:val="20"/>
              </w:rPr>
              <w:t xml:space="preserve">500.000</w:t>
            </w:r>
          </w:p>
        </w:tc>
        <w:tc>
          <w:tcPr>
            <w:tcW w:type="dxa" w:w="234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val="false"/>
                <w:bCs w:val="false"/>
                <w:sz w:val="20"/>
                <w:szCs w:val="20"/>
              </w:rPr>
              <w:t xml:space="preserve">$39.000.000</w:t>
            </w:r>
          </w:p>
        </w:tc>
        <w:tc>
          <w:tcPr>
            <w:tcW w:type="dxa" w:w="234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val="false"/>
                <w:bCs w:val="false"/>
                <w:sz w:val="20"/>
                <w:szCs w:val="20"/>
              </w:rPr>
              <w:t xml:space="preserve">$2.000.000</w:t>
            </w:r>
          </w:p>
        </w:tc>
        <w:tc>
          <w:tcPr>
            <w:tcW w:type="dxa" w:w="234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val="false"/>
                <w:bCs w:val="false"/>
                <w:sz w:val="20"/>
                <w:szCs w:val="20"/>
              </w:rPr>
              <w:t xml:space="preserve">~95%</w:t>
            </w:r>
          </w:p>
        </w:tc>
      </w:tr>
    </w:tbl>
    <w:p>
      <w:pPr>
        <w:spacing w:after="100"/>
      </w:pPr>
      <w:r>
        <w:t xml:space="preserve"/>
      </w:r>
    </w:p>
    <w:p>
      <w:pPr>
        <w:spacing w:after="120" w:line="320"/>
        <w:jc w:val="both"/>
      </w:pPr>
      <w:r>
        <w:t xml:space="preserve">Los costos de infraestructura escalan sublinealmente respecto al revenue debido a tres factores: economías de escala en cómputo (descuentos por volumen en APIs y cloud), introducción progresiva de modelos de ML propios que reemplazan APIs externas, y amortización del costo de creación de contenido (preassets) entre toda la base de usuarios.</w:t>
      </w:r>
    </w:p>
    <w:p>
      <w:r>
        <w:br w:type="page"/>
      </w:r>
    </w:p>
    <w:p>
      <w:pPr>
        <w:pStyle w:val="Heading1"/>
        <w:spacing w:after="200" w:before="360"/>
      </w:pPr>
      <w:r>
        <w:t xml:space="preserve">5. Arquitectura técnica</w:t>
      </w:r>
    </w:p>
    <w:p>
      <w:pPr>
        <w:pStyle w:val="Heading2"/>
        <w:spacing w:after="160" w:before="280"/>
      </w:pPr>
      <w:r>
        <w:t xml:space="preserve">5.1 Principios rectores</w:t>
      </w:r>
    </w:p>
    <w:p>
      <w:pPr>
        <w:spacing w:after="120" w:line="320"/>
        <w:jc w:val="both"/>
      </w:pPr>
      <w:r>
        <w:t xml:space="preserve">La arquitectura está diseñada bajo cinco principios fundamentales que orientan cada decisión técnica:</w:t>
      </w:r>
    </w:p>
    <w:p>
      <w:pPr>
        <w:pStyle w:val="ListParagraph"/>
        <w:numPr>
          <w:ilvl w:val="0"/>
          <w:numId w:val="2"/>
        </w:numPr>
        <w:spacing w:after="80" w:line="300"/>
      </w:pPr>
      <w:r>
        <w:rPr>
          <w:b/>
          <w:bCs/>
        </w:rPr>
        <w:t xml:space="preserve">Separación entre lo caliente y lo frío: </w:t>
      </w:r>
      <w:r>
        <w:t xml:space="preserve">el 95% de las interacciones del usuario deben resolverse con contenido pre-generado y cacheado; solo el 5% requiere cómputo en tiempo real con IA.</w:t>
      </w:r>
    </w:p>
    <w:p>
      <w:pPr>
        <w:pStyle w:val="ListParagraph"/>
        <w:numPr>
          <w:ilvl w:val="0"/>
          <w:numId w:val="2"/>
        </w:numPr>
        <w:spacing w:after="80" w:line="300"/>
      </w:pPr>
      <w:r>
        <w:rPr>
          <w:b/>
          <w:bCs/>
        </w:rPr>
        <w:t xml:space="preserve">Procesamiento batch sobre tiempo real: </w:t>
      </w:r>
      <w:r>
        <w:t xml:space="preserve">todo análisis que no requiera respuesta inmediata se ejecuta en jobs nocturnos con APIs en modo batch (50% de descuento) o con modelos propios.</w:t>
      </w:r>
    </w:p>
    <w:p>
      <w:pPr>
        <w:pStyle w:val="ListParagraph"/>
        <w:numPr>
          <w:ilvl w:val="0"/>
          <w:numId w:val="2"/>
        </w:numPr>
        <w:spacing w:after="80" w:line="300"/>
      </w:pPr>
      <w:r>
        <w:rPr>
          <w:b/>
          <w:bCs/>
        </w:rPr>
        <w:t xml:space="preserve">Agrupación antes de personalización: </w:t>
      </w:r>
      <w:r>
        <w:t xml:space="preserve">los usuarios se clasifican en buckets (típicamente entre 50 y 200) y la personalización se aplica a nivel de bucket en lugar de individuo, reduciendo el costo en órdenes de magnitud.</w:t>
      </w:r>
    </w:p>
    <w:p>
      <w:pPr>
        <w:pStyle w:val="ListParagraph"/>
        <w:numPr>
          <w:ilvl w:val="0"/>
          <w:numId w:val="2"/>
        </w:numPr>
        <w:spacing w:after="80" w:line="300"/>
      </w:pPr>
      <w:r>
        <w:rPr>
          <w:b/>
          <w:bCs/>
        </w:rPr>
        <w:t xml:space="preserve">Privacy y data quality desde el día uno: </w:t>
      </w:r>
      <w:r>
        <w:t xml:space="preserve">el data lake se diseña con esquemas estrictos, separación de PII y versionado, anticipando el uso futuro para entrenamiento de modelos propios.</w:t>
      </w:r>
    </w:p>
    <w:p>
      <w:pPr>
        <w:pStyle w:val="ListParagraph"/>
        <w:numPr>
          <w:ilvl w:val="0"/>
          <w:numId w:val="2"/>
        </w:numPr>
        <w:spacing w:after="80" w:line="300"/>
      </w:pPr>
      <w:r>
        <w:rPr>
          <w:b/>
          <w:bCs/>
        </w:rPr>
        <w:t xml:space="preserve">Reemplazo gradual de APIs por modelos propios: </w:t>
      </w:r>
      <w:r>
        <w:t xml:space="preserve">a medida que se acumulan datos suficientes, se entrenan modelos específicos que sustituyen llamadas a APIs externas, mejorando márgenes.</w:t>
      </w:r>
    </w:p>
    <w:p>
      <w:pPr>
        <w:pStyle w:val="Heading2"/>
        <w:spacing w:after="160" w:before="280"/>
      </w:pPr>
      <w:r>
        <w:t xml:space="preserve">5.2 Diagrama lógico de capas</w:t>
      </w:r>
    </w:p>
    <w:p>
      <w:pPr>
        <w:spacing w:after="120" w:line="320"/>
        <w:jc w:val="both"/>
      </w:pPr>
      <w:r>
        <w:t xml:space="preserve">La arquitectura se organiza en seis capas funcionales que interactúan de forma asincrónica siempre que sea posible: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Capa</w:t>
            </w:r>
          </w:p>
        </w:tc>
        <w:tc>
          <w:tcPr>
            <w:tcW w:type="dxa" w:w="3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Componentes principales</w:t>
            </w:r>
          </w:p>
        </w:tc>
        <w:tc>
          <w:tcPr>
            <w:tcW w:type="dxa" w:w="43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Responsabilidad</w:t>
            </w:r>
          </w:p>
        </w:tc>
      </w:tr>
      <w:tr>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bCs/>
                <w:sz w:val="20"/>
                <w:szCs w:val="20"/>
              </w:rPr>
              <w:t xml:space="preserve">1. Cliente</w:t>
            </w:r>
          </w:p>
        </w:tc>
        <w:tc>
          <w:tcPr>
            <w:tcW w:type="dxa" w:w="35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App móvil (React Native / Flutter), STT on-device, cache local</w:t>
            </w:r>
          </w:p>
        </w:tc>
        <w:tc>
          <w:tcPr>
            <w:tcW w:type="dxa" w:w="436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Reproducción de assets, captura de audio, ejecución de ejercicios, sincronización de eventos en batch</w:t>
            </w:r>
          </w:p>
        </w:tc>
      </w:tr>
      <w:tr>
        <w:tc>
          <w:tcPr>
            <w:tcW w:type="dxa" w:w="15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bCs/>
                <w:sz w:val="20"/>
                <w:szCs w:val="20"/>
              </w:rPr>
              <w:t xml:space="preserve">2. API Gateway</w:t>
            </w:r>
          </w:p>
        </w:tc>
        <w:tc>
          <w:tcPr>
            <w:tcW w:type="dxa" w:w="35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Cloudflare Workers o Vercel Edge Functions</w:t>
            </w:r>
          </w:p>
        </w:tc>
        <w:tc>
          <w:tcPr>
            <w:tcW w:type="dxa" w:w="436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Autenticación, validación, ruteo, throttling, control de Sparks</w:t>
            </w:r>
          </w:p>
        </w:tc>
      </w:tr>
      <w:tr>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bCs/>
                <w:sz w:val="20"/>
                <w:szCs w:val="20"/>
              </w:rPr>
              <w:t xml:space="preserve">3. Servicios</w:t>
            </w:r>
          </w:p>
        </w:tc>
        <w:tc>
          <w:tcPr>
            <w:tcW w:type="dxa" w:w="35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User Service, Content Service, Spark Service, Conversation Service</w:t>
            </w:r>
          </w:p>
        </w:tc>
        <w:tc>
          <w:tcPr>
            <w:tcW w:type="dxa" w:w="436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Lógica de negocio, gestión de planes, selección de assets, sesiones de IA</w:t>
            </w:r>
          </w:p>
        </w:tc>
      </w:tr>
      <w:tr>
        <w:tc>
          <w:tcPr>
            <w:tcW w:type="dxa" w:w="15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bCs/>
                <w:sz w:val="20"/>
                <w:szCs w:val="20"/>
              </w:rPr>
              <w:t xml:space="preserve">4. Datos operacionales</w:t>
            </w:r>
          </w:p>
        </w:tc>
        <w:tc>
          <w:tcPr>
            <w:tcW w:type="dxa" w:w="35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Postgres (Supabase), Redis (cache + colas), S3</w:t>
            </w:r>
          </w:p>
        </w:tc>
        <w:tc>
          <w:tcPr>
            <w:tcW w:type="dxa" w:w="436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Estado del usuario, transacciones de Sparks, almacenamiento de assets</w:t>
            </w:r>
          </w:p>
        </w:tc>
      </w:tr>
      <w:tr>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bCs/>
                <w:sz w:val="20"/>
                <w:szCs w:val="20"/>
              </w:rPr>
              <w:t xml:space="preserve">5. Data lake</w:t>
            </w:r>
          </w:p>
        </w:tc>
        <w:tc>
          <w:tcPr>
            <w:tcW w:type="dxa" w:w="35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S3 + Parquet, BigQuery o Athena, Glue Catalog</w:t>
            </w:r>
          </w:p>
        </w:tc>
        <w:tc>
          <w:tcPr>
            <w:tcW w:type="dxa" w:w="436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Eventos crudos, agregados analíticos, datasets de entrenamiento</w:t>
            </w:r>
          </w:p>
        </w:tc>
      </w:tr>
      <w:tr>
        <w:tc>
          <w:tcPr>
            <w:tcW w:type="dxa" w:w="15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bCs/>
                <w:sz w:val="20"/>
                <w:szCs w:val="20"/>
              </w:rPr>
              <w:t xml:space="preserve">6. ML / Batch</w:t>
            </w:r>
          </w:p>
        </w:tc>
        <w:tc>
          <w:tcPr>
            <w:tcW w:type="dxa" w:w="35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Job nocturno, Anthropic Batch API, modelos propios en Modal o Replicate</w:t>
            </w:r>
          </w:p>
        </w:tc>
        <w:tc>
          <w:tcPr>
            <w:tcW w:type="dxa" w:w="436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Análisis de progreso, generación de planes diarios, entrenamiento de modelos</w:t>
            </w:r>
          </w:p>
        </w:tc>
      </w:tr>
    </w:tbl>
    <w:p>
      <w:pPr>
        <w:spacing w:after="100"/>
      </w:pPr>
      <w:r>
        <w:t xml:space="preserve"/>
      </w:r>
    </w:p>
    <w:p>
      <w:pPr>
        <w:pStyle w:val="Heading2"/>
        <w:spacing w:after="160" w:before="280"/>
      </w:pPr>
      <w:r>
        <w:t xml:space="preserve">5.3 Flujo del usuario y ciclo diario</w:t>
      </w:r>
    </w:p>
    <w:p>
      <w:pPr>
        <w:spacing w:after="120" w:line="320"/>
        <w:jc w:val="both"/>
      </w:pPr>
      <w:r>
        <w:t xml:space="preserve">El ciclo de vida diario de un usuario activo se describe en los siguientes pasos:</w:t>
      </w:r>
    </w:p>
    <w:p>
      <w:pPr>
        <w:pStyle w:val="ListParagraph"/>
        <w:numPr>
          <w:ilvl w:val="0"/>
          <w:numId w:val="2"/>
        </w:numPr>
        <w:spacing w:after="80" w:line="300"/>
      </w:pPr>
      <w:r>
        <w:rPr>
          <w:b/>
          <w:bCs/>
        </w:rPr>
        <w:t xml:space="preserve">Mañana (apertura de la app): </w:t>
      </w:r>
      <w:r>
        <w:t xml:space="preserve">el cliente solicita el plan del día al backend, que lo recupera de la tabla daily_plans previamente generada por el job nocturno. La respuesta es instantánea y no consume recursos de IA.</w:t>
      </w:r>
    </w:p>
    <w:p>
      <w:pPr>
        <w:pStyle w:val="ListParagraph"/>
        <w:numPr>
          <w:ilvl w:val="0"/>
          <w:numId w:val="2"/>
        </w:numPr>
        <w:spacing w:after="80" w:line="300"/>
      </w:pPr>
      <w:r>
        <w:rPr>
          <w:b/>
          <w:bCs/>
        </w:rPr>
        <w:t xml:space="preserve">Durante el día (sesiones de práctica): </w:t>
      </w:r>
      <w:r>
        <w:t xml:space="preserve">el usuario completa los ejercicios asignados (preassets de la biblioteca). Los eventos (audio del usuario, respuestas, tiempos) se envían en batch a la cola de ingesta cada cierto número de eventos o segundos.</w:t>
      </w:r>
    </w:p>
    <w:p>
      <w:pPr>
        <w:pStyle w:val="ListParagraph"/>
        <w:numPr>
          <w:ilvl w:val="0"/>
          <w:numId w:val="2"/>
        </w:numPr>
        <w:spacing w:after="80" w:line="300"/>
      </w:pPr>
      <w:r>
        <w:rPr>
          <w:b/>
          <w:bCs/>
        </w:rPr>
        <w:t xml:space="preserve">Sesión de conversación (planes Pro y Premium): </w:t>
      </w:r>
      <w:r>
        <w:t xml:space="preserve">si el usuario tiene Sparks disponibles, puede iniciar una conversación 1 a 1 limitada a la duración de su plan. La sesión se descuenta de su balance de Sparks en tiempo real.</w:t>
      </w:r>
    </w:p>
    <w:p>
      <w:pPr>
        <w:pStyle w:val="ListParagraph"/>
        <w:numPr>
          <w:ilvl w:val="0"/>
          <w:numId w:val="2"/>
        </w:numPr>
        <w:spacing w:after="80" w:line="300"/>
      </w:pPr>
      <w:r>
        <w:rPr>
          <w:b/>
          <w:bCs/>
        </w:rPr>
        <w:t xml:space="preserve">Ingesta y persistencia: </w:t>
      </w:r>
      <w:r>
        <w:t xml:space="preserve">los eventos llegan a la cola y son procesados por workers que los escriben en el data lake en formato Parquet, particionados por fecha y user_id hasheado.</w:t>
      </w:r>
    </w:p>
    <w:p>
      <w:pPr>
        <w:pStyle w:val="ListParagraph"/>
        <w:numPr>
          <w:ilvl w:val="0"/>
          <w:numId w:val="2"/>
        </w:numPr>
        <w:spacing w:after="80" w:line="300"/>
      </w:pPr>
      <w:r>
        <w:rPr>
          <w:b/>
          <w:bCs/>
        </w:rPr>
        <w:t xml:space="preserve">Job nocturno (2:00 AM hora local del usuario): </w:t>
      </w:r>
      <w:r>
        <w:t xml:space="preserve">se ejecuta el pipeline de análisis y generación del plan del día siguiente. Este es el componente más crítico para la economía del producto.</w:t>
      </w:r>
    </w:p>
    <w:p>
      <w:r>
        <w:br w:type="page"/>
      </w:r>
    </w:p>
    <w:p>
      <w:pPr>
        <w:pStyle w:val="Heading1"/>
        <w:spacing w:after="200" w:before="360"/>
      </w:pPr>
      <w:r>
        <w:t xml:space="preserve">6. Pipeline de análisis nocturno</w:t>
      </w:r>
    </w:p>
    <w:p>
      <w:pPr>
        <w:spacing w:after="120" w:line="320"/>
        <w:jc w:val="both"/>
      </w:pPr>
      <w:r>
        <w:t xml:space="preserve">El pipeline nocturno es el componente que permite ofrecer personalización al precio propuesto. Su diseño en cuatro etapas asegura que el costo escale sublinealmente con la cantidad de usuarios.</w:t>
      </w:r>
    </w:p>
    <w:p>
      <w:pPr>
        <w:pStyle w:val="Heading2"/>
        <w:spacing w:after="160" w:before="280"/>
      </w:pPr>
      <w:r>
        <w:t xml:space="preserve">6.1 Etapa A: Agregación SQL</w:t>
      </w:r>
    </w:p>
    <w:p>
      <w:pPr>
        <w:spacing w:after="120" w:line="320"/>
        <w:jc w:val="both"/>
      </w:pPr>
      <w:r>
        <w:t xml:space="preserve">Antes de involucrar IA, se ejecutan queries determinísticas sobre los eventos del día en un motor analítico (BigQuery, Athena o Snowflake). Estos servicios cobran por TB escaneado, típicamente 5 dólares por TB. Con buena partición y compresión Parquet, escanear el día completo de 100.000 usuarios cuesta menos de un dólar.</w:t>
      </w:r>
    </w:p>
    <w:p>
      <w:pPr>
        <w:spacing w:after="120" w:line="320"/>
        <w:jc w:val="both"/>
      </w:pPr>
      <w:r>
        <w:t xml:space="preserve">Las métricas calculadas en esta etapa son completamente determinísticas y no requieren IA:</w:t>
      </w:r>
    </w:p>
    <w:p>
      <w:pPr>
        <w:pStyle w:val="ListParagraph"/>
        <w:numPr>
          <w:ilvl w:val="0"/>
          <w:numId w:val="2"/>
        </w:numPr>
        <w:spacing w:after="80" w:line="300"/>
      </w:pPr>
      <w:r>
        <w:t xml:space="preserve">Tiempo total practicado por usuario y por categoría de ejercicio.</w:t>
      </w:r>
    </w:p>
    <w:p>
      <w:pPr>
        <w:pStyle w:val="ListParagraph"/>
        <w:numPr>
          <w:ilvl w:val="0"/>
          <w:numId w:val="2"/>
        </w:numPr>
        <w:spacing w:after="80" w:line="300"/>
      </w:pPr>
      <w:r>
        <w:t xml:space="preserve">Cantidad de ejercicios completados, abandonados, repetidos.</w:t>
      </w:r>
    </w:p>
    <w:p>
      <w:pPr>
        <w:pStyle w:val="ListParagraph"/>
        <w:numPr>
          <w:ilvl w:val="0"/>
          <w:numId w:val="2"/>
        </w:numPr>
        <w:spacing w:after="80" w:line="300"/>
      </w:pPr>
      <w:r>
        <w:t xml:space="preserve">Errores por categoría (gramática, vocabulario, pronunciación, fluidez).</w:t>
      </w:r>
    </w:p>
    <w:p>
      <w:pPr>
        <w:pStyle w:val="ListParagraph"/>
        <w:numPr>
          <w:ilvl w:val="0"/>
          <w:numId w:val="2"/>
        </w:numPr>
        <w:spacing w:after="80" w:line="300"/>
      </w:pPr>
      <w:r>
        <w:t xml:space="preserve">Palabras nuevas vistas, retención estimada por curva de Ebbinghaus.</w:t>
      </w:r>
    </w:p>
    <w:p>
      <w:pPr>
        <w:pStyle w:val="ListParagraph"/>
        <w:numPr>
          <w:ilvl w:val="0"/>
          <w:numId w:val="2"/>
        </w:numPr>
        <w:spacing w:after="80" w:line="300"/>
      </w:pPr>
      <w:r>
        <w:t xml:space="preserve">Pronunciación: scores promedio por fonema y por sesión.</w:t>
      </w:r>
    </w:p>
    <w:p>
      <w:pPr>
        <w:pStyle w:val="ListParagraph"/>
        <w:numPr>
          <w:ilvl w:val="0"/>
          <w:numId w:val="2"/>
        </w:numPr>
        <w:spacing w:after="80" w:line="300"/>
      </w:pPr>
      <w:r>
        <w:t xml:space="preserve">Velocidad de habla (palabras por minuto), pausas, muletillas.</w:t>
      </w:r>
    </w:p>
    <w:p>
      <w:pPr>
        <w:spacing w:after="120" w:line="320"/>
        <w:jc w:val="both"/>
      </w:pPr>
      <w:r>
        <w:t xml:space="preserve">El 70% del análisis pedagógico se resuelve con SQL puro y no consume IA.</w:t>
      </w:r>
    </w:p>
    <w:p>
      <w:pPr>
        <w:pStyle w:val="Heading2"/>
        <w:spacing w:after="160" w:before="280"/>
      </w:pPr>
      <w:r>
        <w:t xml:space="preserve">6.2 Etapa B: Clasificación de usuarios en buckets</w:t>
      </w:r>
    </w:p>
    <w:p>
      <w:pPr>
        <w:spacing w:after="120" w:line="320"/>
        <w:jc w:val="both"/>
      </w:pPr>
      <w:r>
        <w:t xml:space="preserve">Los usuarios se agrupan en buckets según patrones detectados, lo que permite generar contenido a nivel de grupo en lugar de individuo. Para 100.000 usuarios típicamente se identifican entre 50 y 200 buckets distintos. Ejemplos de buckets:</w:t>
      </w:r>
    </w:p>
    <w:p>
      <w:pPr>
        <w:pStyle w:val="ListParagraph"/>
        <w:numPr>
          <w:ilvl w:val="0"/>
          <w:numId w:val="2"/>
        </w:numPr>
        <w:spacing w:after="80" w:line="300"/>
      </w:pPr>
      <w:r>
        <w:t xml:space="preserve">B1, atascado en past tense, pronunciación débil en /θ/ y /ð/.</w:t>
      </w:r>
    </w:p>
    <w:p>
      <w:pPr>
        <w:pStyle w:val="ListParagraph"/>
        <w:numPr>
          <w:ilvl w:val="0"/>
          <w:numId w:val="2"/>
        </w:numPr>
        <w:spacing w:after="80" w:line="300"/>
      </w:pPr>
      <w:r>
        <w:t xml:space="preserve">B2, fluidez alta pero vocabulario limitado en contexto profesional.</w:t>
      </w:r>
    </w:p>
    <w:p>
      <w:pPr>
        <w:pStyle w:val="ListParagraph"/>
        <w:numPr>
          <w:ilvl w:val="0"/>
          <w:numId w:val="2"/>
        </w:numPr>
        <w:spacing w:after="80" w:line="300"/>
      </w:pPr>
      <w:r>
        <w:t xml:space="preserve">B1, progreso rápido en listening pero bloqueo en speaking.</w:t>
      </w:r>
    </w:p>
    <w:p>
      <w:pPr>
        <w:pStyle w:val="ListParagraph"/>
        <w:numPr>
          <w:ilvl w:val="0"/>
          <w:numId w:val="2"/>
        </w:numPr>
        <w:spacing w:after="80" w:line="300"/>
      </w:pPr>
      <w:r>
        <w:t xml:space="preserve">C1, perfeccionando pronunciación de vocales tensas y laxas.</w:t>
      </w:r>
    </w:p>
    <w:p>
      <w:pPr>
        <w:pStyle w:val="ListParagraph"/>
        <w:numPr>
          <w:ilvl w:val="0"/>
          <w:numId w:val="2"/>
        </w:numPr>
        <w:spacing w:after="80" w:line="300"/>
      </w:pPr>
      <w:r>
        <w:t xml:space="preserve">B2, preparación específica para entrevistas técnicas en software.</w:t>
      </w:r>
    </w:p>
    <w:p>
      <w:pPr>
        <w:spacing w:after="120" w:line="320"/>
        <w:jc w:val="both"/>
      </w:pPr>
      <w:r>
        <w:t xml:space="preserve">La clasificación se realiza con reglas explícitas inicialmente y, una vez acumulada suficiente data, con modelos de ML propios (un clasificador multiclase tipo XGBoost basta).</w:t>
      </w:r>
    </w:p>
    <w:p>
      <w:pPr>
        <w:pStyle w:val="Heading2"/>
        <w:spacing w:after="160" w:before="280"/>
      </w:pPr>
      <w:r>
        <w:t xml:space="preserve">6.3 Etapa C: Generación de plantillas de plan</w:t>
      </w:r>
    </w:p>
    <w:p>
      <w:pPr>
        <w:spacing w:after="120" w:line="320"/>
        <w:jc w:val="both"/>
      </w:pPr>
      <w:r>
        <w:t xml:space="preserve">Para cada bucket se genera un único "template" de plan diario mediante una llamada a un LLM (Anthropic Batch API o equivalente, con descuento del 50% por procesamiento batch). En lugar de 100.000 llamadas a la API, se realizan entre 50 y 200, lo que reduce el costo en 3 órdenes de magnitud.</w:t>
      </w:r>
    </w:p>
    <w:p>
      <w:pPr>
        <w:spacing w:after="120" w:line="320"/>
        <w:jc w:val="both"/>
      </w:pPr>
      <w:r>
        <w:t xml:space="preserve">El template incluye estructura del plan (cuántos ejercicios, de qué tipo, en qué orden), foco pedagógico del día, mensaje motivacional general, y criterios de selección de assets de la biblioteca.</w:t>
      </w:r>
    </w:p>
    <w:p>
      <w:pPr>
        <w:pStyle w:val="Heading2"/>
        <w:spacing w:after="160" w:before="280"/>
      </w:pPr>
      <w:r>
        <w:t xml:space="preserve">6.4 Etapa D: Personalización ligera</w:t>
      </w:r>
    </w:p>
    <w:p>
      <w:pPr>
        <w:spacing w:after="120" w:line="320"/>
        <w:jc w:val="both"/>
      </w:pPr>
      <w:r>
        <w:t xml:space="preserve">Cada plantilla se combina con los datos específicos del usuario (su nombre, sus ejercicios fallidos puntuales, sus preferencias temáticas, su streak) mediante código determinístico, sin IA. Es pura sustitución de variables y selección de assets concretos de la biblioteca según los criterios del template.</w:t>
      </w:r>
    </w:p>
    <w:p>
      <w:pPr>
        <w:pStyle w:val="Heading2"/>
        <w:spacing w:after="160" w:before="280"/>
      </w:pPr>
      <w:r>
        <w:t xml:space="preserve">6.5 Costo estimado del pipeline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426"/>
        <w:gridCol w:w="2427"/>
        <w:gridCol w:w="2427"/>
      </w:tblGrid>
      <w:tr>
        <w:trPr>
          <w:tblHeader/>
        </w:trPr>
        <w:tc>
          <w:tcPr>
            <w:tcW w:type="dxa" w:w="208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Usuarios</w:t>
            </w:r>
          </w:p>
        </w:tc>
        <w:tc>
          <w:tcPr>
            <w:tcW w:type="dxa" w:w="2426"/>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Costo SQL</w:t>
            </w:r>
          </w:p>
        </w:tc>
        <w:tc>
          <w:tcPr>
            <w:tcW w:type="dxa" w:w="2427"/>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Costo IA (batch)</w:t>
            </w:r>
          </w:p>
        </w:tc>
        <w:tc>
          <w:tcPr>
            <w:tcW w:type="dxa" w:w="2427"/>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Total nocturno (USD)</w:t>
            </w:r>
          </w:p>
        </w:tc>
      </w:tr>
      <w:tr>
        <w:tc>
          <w:tcPr>
            <w:tcW w:type="dxa" w:w="208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bCs/>
                <w:sz w:val="20"/>
                <w:szCs w:val="20"/>
              </w:rPr>
              <w:t xml:space="preserve">1.000</w:t>
            </w:r>
          </w:p>
        </w:tc>
        <w:tc>
          <w:tcPr>
            <w:tcW w:type="dxa" w:w="2426"/>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&lt; $0.10</w:t>
            </w:r>
          </w:p>
        </w:tc>
        <w:tc>
          <w:tcPr>
            <w:tcW w:type="dxa" w:w="2427"/>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$0.50</w:t>
            </w:r>
          </w:p>
        </w:tc>
        <w:tc>
          <w:tcPr>
            <w:tcW w:type="dxa" w:w="2427"/>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bCs/>
                <w:sz w:val="20"/>
                <w:szCs w:val="20"/>
              </w:rPr>
              <w:t xml:space="preserve">~$0.60</w:t>
            </w:r>
          </w:p>
        </w:tc>
      </w:tr>
      <w:tr>
        <w:tc>
          <w:tcPr>
            <w:tcW w:type="dxa" w:w="208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bCs/>
                <w:sz w:val="20"/>
                <w:szCs w:val="20"/>
              </w:rPr>
              <w:t xml:space="preserve">10.000</w:t>
            </w:r>
          </w:p>
        </w:tc>
        <w:tc>
          <w:tcPr>
            <w:tcW w:type="dxa" w:w="2426"/>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val="false"/>
                <w:bCs w:val="false"/>
                <w:sz w:val="20"/>
                <w:szCs w:val="20"/>
              </w:rPr>
              <w:t xml:space="preserve">$0.50</w:t>
            </w:r>
          </w:p>
        </w:tc>
        <w:tc>
          <w:tcPr>
            <w:tcW w:type="dxa" w:w="2427"/>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val="false"/>
                <w:bCs w:val="false"/>
                <w:sz w:val="20"/>
                <w:szCs w:val="20"/>
              </w:rPr>
              <w:t xml:space="preserve">$2.00</w:t>
            </w:r>
          </w:p>
        </w:tc>
        <w:tc>
          <w:tcPr>
            <w:tcW w:type="dxa" w:w="2427"/>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bCs/>
                <w:sz w:val="20"/>
                <w:szCs w:val="20"/>
              </w:rPr>
              <w:t xml:space="preserve">~$2.50</w:t>
            </w:r>
          </w:p>
        </w:tc>
      </w:tr>
      <w:tr>
        <w:tc>
          <w:tcPr>
            <w:tcW w:type="dxa" w:w="208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bCs/>
                <w:sz w:val="20"/>
                <w:szCs w:val="20"/>
              </w:rPr>
              <w:t xml:space="preserve">100.000</w:t>
            </w:r>
          </w:p>
        </w:tc>
        <w:tc>
          <w:tcPr>
            <w:tcW w:type="dxa" w:w="2426"/>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$3.00</w:t>
            </w:r>
          </w:p>
        </w:tc>
        <w:tc>
          <w:tcPr>
            <w:tcW w:type="dxa" w:w="2427"/>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$10.00</w:t>
            </w:r>
          </w:p>
        </w:tc>
        <w:tc>
          <w:tcPr>
            <w:tcW w:type="dxa" w:w="2427"/>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bCs/>
                <w:sz w:val="20"/>
                <w:szCs w:val="20"/>
              </w:rPr>
              <w:t xml:space="preserve">~$13.00</w:t>
            </w:r>
          </w:p>
        </w:tc>
      </w:tr>
      <w:tr>
        <w:tc>
          <w:tcPr>
            <w:tcW w:type="dxa" w:w="208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bCs/>
                <w:sz w:val="20"/>
                <w:szCs w:val="20"/>
              </w:rPr>
              <w:t xml:space="preserve">1.000.000</w:t>
            </w:r>
          </w:p>
        </w:tc>
        <w:tc>
          <w:tcPr>
            <w:tcW w:type="dxa" w:w="2426"/>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val="false"/>
                <w:bCs w:val="false"/>
                <w:sz w:val="20"/>
                <w:szCs w:val="20"/>
              </w:rPr>
              <w:t xml:space="preserve">$25.00</w:t>
            </w:r>
          </w:p>
        </w:tc>
        <w:tc>
          <w:tcPr>
            <w:tcW w:type="dxa" w:w="2427"/>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val="false"/>
                <w:bCs w:val="false"/>
                <w:sz w:val="20"/>
                <w:szCs w:val="20"/>
              </w:rPr>
              <w:t xml:space="preserve">$50.00</w:t>
            </w:r>
          </w:p>
        </w:tc>
        <w:tc>
          <w:tcPr>
            <w:tcW w:type="dxa" w:w="2427"/>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center"/>
            </w:pPr>
            <w:r>
              <w:rPr>
                <w:b/>
                <w:bCs/>
                <w:sz w:val="20"/>
                <w:szCs w:val="20"/>
              </w:rPr>
              <w:t xml:space="preserve">~$75.00</w:t>
            </w:r>
          </w:p>
        </w:tc>
      </w:tr>
    </w:tbl>
    <w:p>
      <w:pPr>
        <w:spacing w:after="100"/>
      </w:pPr>
      <w:r>
        <w:t xml:space="preserve"/>
      </w:r>
    </w:p>
    <w:p>
      <w:pPr>
        <w:spacing w:after="120" w:line="320"/>
        <w:jc w:val="both"/>
      </w:pPr>
      <w:r>
        <w:t xml:space="preserve">Estos números demuestran que el costo del análisis nocturno por usuario tiende a cero a medida que se escala. Para un millón de usuarios, el costo nocturno es de aproximadamente 0.0075 centavos de dólar por usuario por noche, prácticamente despreciable frente al revenue.</w:t>
      </w:r>
    </w:p>
    <w:p>
      <w:r>
        <w:br w:type="page"/>
      </w:r>
    </w:p>
    <w:p>
      <w:pPr>
        <w:pStyle w:val="Heading1"/>
        <w:spacing w:after="200" w:before="360"/>
      </w:pPr>
      <w:r>
        <w:t xml:space="preserve">7. Biblioteca de preassets</w:t>
      </w:r>
    </w:p>
    <w:p>
      <w:pPr>
        <w:spacing w:after="120" w:line="320"/>
        <w:jc w:val="both"/>
      </w:pPr>
      <w:r>
        <w:t xml:space="preserve">La biblioteca de preassets es el activo central del producto y la pieza que más contribuye a mantener costos bajos. Consiste en miles de ejercicios pre-generados de alta calidad, etiquetados taxonómicamente y reutilizables entre todos los usuarios.</w:t>
      </w:r>
    </w:p>
    <w:p>
      <w:pPr>
        <w:pStyle w:val="Heading2"/>
        <w:spacing w:after="160" w:before="280"/>
      </w:pPr>
      <w:r>
        <w:t xml:space="preserve">7.1 Taxonomía propuesta</w:t>
      </w:r>
    </w:p>
    <w:p>
      <w:pPr>
        <w:spacing w:after="120" w:line="320"/>
        <w:jc w:val="both"/>
      </w:pPr>
      <w:r>
        <w:t xml:space="preserve">Cada asset se etiqueta según una taxonomía de cuatro dimensiones que permite la selección automatizada por el job nocturno:</w:t>
      </w:r>
    </w:p>
    <w:p>
      <w:pPr>
        <w:pStyle w:val="ListParagraph"/>
        <w:numPr>
          <w:ilvl w:val="0"/>
          <w:numId w:val="2"/>
        </w:numPr>
        <w:spacing w:after="80" w:line="300"/>
      </w:pPr>
      <w:r>
        <w:rPr>
          <w:b/>
          <w:bCs/>
        </w:rPr>
        <w:t xml:space="preserve">Nivel CEFR: </w:t>
      </w:r>
      <w:r>
        <w:t xml:space="preserve">B1, B2, C1.</w:t>
      </w:r>
    </w:p>
    <w:p>
      <w:pPr>
        <w:pStyle w:val="ListParagraph"/>
        <w:numPr>
          <w:ilvl w:val="0"/>
          <w:numId w:val="2"/>
        </w:numPr>
        <w:spacing w:after="80" w:line="300"/>
      </w:pPr>
      <w:r>
        <w:rPr>
          <w:b/>
          <w:bCs/>
        </w:rPr>
        <w:t xml:space="preserve">Tema o contexto: </w:t>
      </w:r>
      <w:r>
        <w:t xml:space="preserve">trabajo, viajes, social, académico, técnico, salud, etc.</w:t>
      </w:r>
    </w:p>
    <w:p>
      <w:pPr>
        <w:pStyle w:val="ListParagraph"/>
        <w:numPr>
          <w:ilvl w:val="0"/>
          <w:numId w:val="2"/>
        </w:numPr>
        <w:spacing w:after="80" w:line="300"/>
      </w:pPr>
      <w:r>
        <w:rPr>
          <w:b/>
          <w:bCs/>
        </w:rPr>
        <w:t xml:space="preserve">Skill principal: </w:t>
      </w:r>
      <w:r>
        <w:t xml:space="preserve">speaking, listening, pronunciation, vocabulary in context.</w:t>
      </w:r>
    </w:p>
    <w:p>
      <w:pPr>
        <w:pStyle w:val="ListParagraph"/>
        <w:numPr>
          <w:ilvl w:val="0"/>
          <w:numId w:val="2"/>
        </w:numPr>
        <w:spacing w:after="80" w:line="300"/>
      </w:pPr>
      <w:r>
        <w:rPr>
          <w:b/>
          <w:bCs/>
        </w:rPr>
        <w:t xml:space="preserve">Subskill específica: </w:t>
      </w:r>
      <w:r>
        <w:t xml:space="preserve">past perfect, fonema /θ/, phrasal verbs con "get", entonación de preguntas, etc.</w:t>
      </w:r>
    </w:p>
    <w:p>
      <w:pPr>
        <w:pStyle w:val="Heading2"/>
        <w:spacing w:after="160" w:before="280"/>
      </w:pPr>
      <w:r>
        <w:t xml:space="preserve">7.2 Composición de un asset</w:t>
      </w:r>
    </w:p>
    <w:p>
      <w:pPr>
        <w:spacing w:after="120" w:line="320"/>
        <w:jc w:val="both"/>
      </w:pPr>
      <w:r>
        <w:t xml:space="preserve">Cada asset es un objeto autónomo con todos los elementos necesarios para una sesión sin requerir generación adicional:</w:t>
      </w:r>
    </w:p>
    <w:p>
      <w:pPr>
        <w:pStyle w:val="ListParagraph"/>
        <w:numPr>
          <w:ilvl w:val="0"/>
          <w:numId w:val="2"/>
        </w:numPr>
        <w:spacing w:after="80" w:line="300"/>
      </w:pPr>
      <w:r>
        <w:t xml:space="preserve">Audio principal (TTS pre-generado o audio real curado), almacenado en S3.</w:t>
      </w:r>
    </w:p>
    <w:p>
      <w:pPr>
        <w:pStyle w:val="ListParagraph"/>
        <w:numPr>
          <w:ilvl w:val="0"/>
          <w:numId w:val="2"/>
        </w:numPr>
        <w:spacing w:after="80" w:line="300"/>
      </w:pPr>
      <w:r>
        <w:t xml:space="preserve">Transcripción palabra por palabra con marcas temporales.</w:t>
      </w:r>
    </w:p>
    <w:p>
      <w:pPr>
        <w:pStyle w:val="ListParagraph"/>
        <w:numPr>
          <w:ilvl w:val="0"/>
          <w:numId w:val="2"/>
        </w:numPr>
        <w:spacing w:after="80" w:line="300"/>
      </w:pPr>
      <w:r>
        <w:t xml:space="preserve">Posibles respuestas esperadas del usuario, con variaciones aceptables.</w:t>
      </w:r>
    </w:p>
    <w:p>
      <w:pPr>
        <w:pStyle w:val="ListParagraph"/>
        <w:numPr>
          <w:ilvl w:val="0"/>
          <w:numId w:val="2"/>
        </w:numPr>
        <w:spacing w:after="80" w:line="300"/>
      </w:pPr>
      <w:r>
        <w:t xml:space="preserve">Feedback pre-generado para los errores más comunes anticipados.</w:t>
      </w:r>
    </w:p>
    <w:p>
      <w:pPr>
        <w:pStyle w:val="ListParagraph"/>
        <w:numPr>
          <w:ilvl w:val="0"/>
          <w:numId w:val="2"/>
        </w:numPr>
        <w:spacing w:after="80" w:line="300"/>
      </w:pPr>
      <w:r>
        <w:t xml:space="preserve">Metadatos: dificultad, duración estimada, prerequisitos, tags taxonómicos.</w:t>
      </w:r>
    </w:p>
    <w:p>
      <w:pPr>
        <w:pStyle w:val="ListParagraph"/>
        <w:numPr>
          <w:ilvl w:val="0"/>
          <w:numId w:val="2"/>
        </w:numPr>
        <w:spacing w:after="80" w:line="300"/>
      </w:pPr>
      <w:r>
        <w:t xml:space="preserve">Ramificaciones: en roleplays, las posibles continuaciones según la respuesta del usuario.</w:t>
      </w:r>
    </w:p>
    <w:p>
      <w:pPr>
        <w:pStyle w:val="Heading2"/>
        <w:spacing w:after="160" w:before="280"/>
      </w:pPr>
      <w:r>
        <w:t xml:space="preserve">7.3 Estrategia de generación</w:t>
      </w:r>
    </w:p>
    <w:p>
      <w:pPr>
        <w:spacing w:after="120" w:line="320"/>
        <w:jc w:val="both"/>
      </w:pPr>
      <w:r>
        <w:t xml:space="preserve">La generación inicial de la biblioteca se realiza offline, en bloque, una sola vez. Se estima que entre 3.000 y 5.000 assets bien etiquetados cubren el 90% de las necesidades pedagógicas para el target B1-C1. El costo estimado de generación inicial es de entre 1.000 y 3.000 dólares (tiempo de prompts a LLMs avanzados, voces de TTS premium, revisión humana puntual).</w:t>
      </w:r>
    </w:p>
    <w:p>
      <w:pPr>
        <w:spacing w:after="120" w:line="320"/>
        <w:jc w:val="both"/>
      </w:pPr>
      <w:r>
        <w:t xml:space="preserve">Posteriormente, se incorporan nuevos assets de forma continua según los gaps identificados por el sistema (subskills donde los usuarios fallan más y la biblioteca tiene poca cobertura). Esta es una operación de bajo costo y alto impacto.</w:t>
      </w:r>
    </w:p>
    <w:p>
      <w:pPr>
        <w:pStyle w:val="Heading2"/>
        <w:spacing w:after="160" w:before="280"/>
      </w:pPr>
      <w:r>
        <w:t xml:space="preserve">7.4 Cache agresivo y reutilización</w:t>
      </w:r>
    </w:p>
    <w:p>
      <w:pPr>
        <w:spacing w:after="120" w:line="320"/>
        <w:jc w:val="both"/>
      </w:pPr>
      <w:r>
        <w:t xml:space="preserve">Las frases del tutor virtual frecuentemente repetidas ("good, try again", "let's practice this", "your pronunciation needs work on...") se generan una sola vez con TTS premium y se cachean. Esto reduce el costo de TTS en aproximadamente 80% para los planes con conversación 1 a 1.</w:t>
      </w:r>
    </w:p>
    <w:p>
      <w:r>
        <w:br w:type="page"/>
      </w:r>
    </w:p>
    <w:p>
      <w:pPr>
        <w:pStyle w:val="Heading1"/>
        <w:spacing w:after="200" w:before="360"/>
      </w:pPr>
      <w:r>
        <w:t xml:space="preserve">8. Roadmap de Machine Learning</w:t>
      </w:r>
    </w:p>
    <w:p>
      <w:pPr>
        <w:spacing w:after="120" w:line="320"/>
        <w:jc w:val="both"/>
      </w:pPr>
      <w:r>
        <w:t xml:space="preserve">El uso de modelos propios es el factor que más contribuye a la expansión de márgenes en el mediano y largo plazo. Sin embargo, debe abordarse con disciplina: el ML propio solo se justifica donde reemplace una llamada cara a una API externa o habilite features imposibles con modelos genéricos.</w:t>
      </w:r>
    </w:p>
    <w:p>
      <w:pPr>
        <w:pStyle w:val="Heading2"/>
        <w:spacing w:after="160" w:before="280"/>
      </w:pPr>
      <w:r>
        <w:t xml:space="preserve">8.1 Modelos prioritarios</w:t>
      </w:r>
    </w:p>
    <w:p>
      <w:pPr>
        <w:pStyle w:val="Heading3"/>
        <w:spacing w:after="120" w:before="220"/>
      </w:pPr>
      <w:r>
        <w:t xml:space="preserve">Modelo 1: Detector de errores de pronunciación específico para hispanohablantes</w:t>
      </w:r>
    </w:p>
    <w:p>
      <w:pPr>
        <w:spacing w:after="120" w:line="320"/>
        <w:jc w:val="both"/>
      </w:pPr>
      <w:r>
        <w:t xml:space="preserve">Fine-tuning de Whisper o wav2vec2 (open source, gratuitos) sobre audios etiquetados de usuarios. Detecta errores típicos como confusión /b/ vs /v/, /θ/ pronunciado como /s/ o /t/, vocales cortas vs largas, schwa mal ejecutado, finales consonánticos omitidos. Costo de entrenamiento inicial: entre 50 y 200 dólares en GPU rentada. Reemplaza llamadas a APIs comerciales de pronunciation assessment que cuestan entre 0.01 y 0.03 dólares por minuto.</w:t>
      </w:r>
    </w:p>
    <w:p>
      <w:pPr>
        <w:pStyle w:val="Heading3"/>
        <w:spacing w:after="120" w:before="220"/>
      </w:pPr>
      <w:r>
        <w:t xml:space="preserve">Modelo 2: Clasificador de nivel y bucket</w:t>
      </w:r>
    </w:p>
    <w:p>
      <w:pPr>
        <w:spacing w:after="120" w:line="320"/>
        <w:jc w:val="both"/>
      </w:pPr>
      <w:r>
        <w:t xml:space="preserve">Modelo de tamaño moderado (XGBoost o un transformer pequeño) que toma features del usuario (tiempo de respuesta, errores, vocabulario, complejidad sintáctica) y predice su nivel CEFR real y el bucket al que pertenece. Reemplaza el análisis con LLM en muchos casos del pipeline nocturno.</w:t>
      </w:r>
    </w:p>
    <w:p>
      <w:pPr>
        <w:pStyle w:val="Heading3"/>
        <w:spacing w:after="120" w:before="220"/>
      </w:pPr>
      <w:r>
        <w:t xml:space="preserve">Modelo 3: Recomendador de assets</w:t>
      </w:r>
    </w:p>
    <w:p>
      <w:pPr>
        <w:spacing w:after="120" w:line="320"/>
        <w:jc w:val="both"/>
      </w:pPr>
      <w:r>
        <w:t xml:space="preserve">Sistema híbrido de filtrado colaborativo y contenido. Recomienda los próximos ejercicios al estilo Spotify ("usuarios parecidos progresaron con estos ejercicios"). Mejora retención y es completamente determinístico una vez entrenado, con costo de inferencia despreciable.</w:t>
      </w:r>
    </w:p>
    <w:p>
      <w:pPr>
        <w:pStyle w:val="Heading3"/>
        <w:spacing w:after="120" w:before="220"/>
      </w:pPr>
      <w:r>
        <w:t xml:space="preserve">Modelo 4: TTS fine-tuneado propio</w:t>
      </w:r>
    </w:p>
    <w:p>
      <w:pPr>
        <w:spacing w:after="120" w:line="320"/>
        <w:jc w:val="both"/>
      </w:pPr>
      <w:r>
        <w:t xml:space="preserve">Coqui TTS o XTTS open source, fine-tuneados con voces propias. A escala (50.000+ usuarios activos) reemplaza a ElevenLabs reduciendo el costo de TTS de centavos por minuto a fracciones de centavo. Requiere infraestructura de inferencia propia, justificable solo a partir de cierto volumen.</w:t>
      </w:r>
    </w:p>
    <w:p>
      <w:pPr>
        <w:pStyle w:val="Heading3"/>
        <w:spacing w:after="120" w:before="220"/>
      </w:pPr>
      <w:r>
        <w:t xml:space="preserve">Modelo 5: LLM propio para conversación (largo plazo)</w:t>
      </w:r>
    </w:p>
    <w:p>
      <w:pPr>
        <w:spacing w:after="120" w:line="320"/>
        <w:jc w:val="both"/>
      </w:pPr>
      <w:r>
        <w:t xml:space="preserve">Un LLM pequeño (entre 3 y 7 mil millones de parámetros) fine-tuneado para conversación de inglés con hispanohablantes, deployado en infraestructura propia. A escala grande es entre 5 y 10 veces más barato que GPT-4o-mini o Gemini Flash. Solo justificable con tracción significativa y volumen sostenido.</w:t>
      </w:r>
    </w:p>
    <w:p>
      <w:pPr>
        <w:pStyle w:val="Heading2"/>
        <w:spacing w:after="160" w:before="280"/>
      </w:pPr>
      <w:r>
        <w:t xml:space="preserve">8.2 Cronograma sugerido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Periodo</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Hitos de ML</w:t>
            </w:r>
          </w:p>
        </w:tc>
        <w:tc>
          <w:tcPr>
            <w:tcW w:type="dxa" w:w="46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Impacto esperado en costos</w:t>
            </w:r>
          </w:p>
        </w:tc>
      </w:tr>
      <w:tr>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bCs/>
                <w:sz w:val="20"/>
                <w:szCs w:val="20"/>
              </w:rPr>
              <w:t xml:space="preserve">Meses 0-6 (MVP)</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Sin ML propio. APIs externas para todo. Captura disciplinada de datos.</w:t>
            </w:r>
          </w:p>
        </w:tc>
        <w:tc>
          <w:tcPr>
            <w:tcW w:type="dxa" w:w="466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Costo IA / usuario: línea base. Foco en validar producto y acumular dataset.</w:t>
            </w:r>
          </w:p>
        </w:tc>
      </w:tr>
      <w:tr>
        <w:tc>
          <w:tcPr>
            <w:tcW w:type="dxa" w:w="17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bCs/>
                <w:sz w:val="20"/>
                <w:szCs w:val="20"/>
              </w:rPr>
              <w:t xml:space="preserve">Meses 6-12</w:t>
            </w:r>
          </w:p>
        </w:tc>
        <w:tc>
          <w:tcPr>
            <w:tcW w:type="dxa" w:w="30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Modelo 1 (pronunciación) y Modelo 2 (clasificador) en producción.</w:t>
            </w:r>
          </w:p>
        </w:tc>
        <w:tc>
          <w:tcPr>
            <w:tcW w:type="dxa" w:w="466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Reducción de costo por usuario entre 20% y 30%. Diferenciador pedagógico real.</w:t>
            </w:r>
          </w:p>
        </w:tc>
      </w:tr>
      <w:tr>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bCs/>
                <w:sz w:val="20"/>
                <w:szCs w:val="20"/>
              </w:rPr>
              <w:t xml:space="preserve">Meses 12-24</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Modelo 3 (recomendador) y Modelo 4 (TTS propio) en producción.</w:t>
            </w:r>
          </w:p>
        </w:tc>
        <w:tc>
          <w:tcPr>
            <w:tcW w:type="dxa" w:w="466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Reducción acumulada del 50%. Mejora de engagement por mejores recomendaciones.</w:t>
            </w:r>
          </w:p>
        </w:tc>
      </w:tr>
      <w:tr>
        <w:tc>
          <w:tcPr>
            <w:tcW w:type="dxa" w:w="17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bCs/>
                <w:sz w:val="20"/>
                <w:szCs w:val="20"/>
              </w:rPr>
              <w:t xml:space="preserve">Año 2 en adelante</w:t>
            </w:r>
          </w:p>
        </w:tc>
        <w:tc>
          <w:tcPr>
            <w:tcW w:type="dxa" w:w="30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Modelo 5 (LLM propio para conversación), si la tracción lo justifica.</w:t>
            </w:r>
          </w:p>
        </w:tc>
        <w:tc>
          <w:tcPr>
            <w:tcW w:type="dxa" w:w="466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Reducción acumulada del 70-80%. Independencia estratégica de proveedores.</w:t>
            </w:r>
          </w:p>
        </w:tc>
      </w:tr>
    </w:tbl>
    <w:p>
      <w:pPr>
        <w:spacing w:after="100"/>
      </w:pPr>
      <w:r>
        <w:t xml:space="preserve"/>
      </w:r>
    </w:p>
    <w:p>
      <w:pPr>
        <w:pStyle w:val="Heading2"/>
        <w:spacing w:after="160" w:before="280"/>
      </w:pPr>
      <w:r>
        <w:t xml:space="preserve">8.3 Infraestructura de ML</w:t>
      </w:r>
    </w:p>
    <w:p>
      <w:pPr>
        <w:spacing w:after="120" w:line="320"/>
        <w:jc w:val="both"/>
      </w:pPr>
      <w:r>
        <w:t xml:space="preserve">Para evitar la complejidad de manejar GPUs y orquestación propia en las etapas tempranas, se recomienda apoyarse en plataformas serverless de ML:</w:t>
      </w:r>
    </w:p>
    <w:p>
      <w:pPr>
        <w:pStyle w:val="ListParagraph"/>
        <w:numPr>
          <w:ilvl w:val="0"/>
          <w:numId w:val="2"/>
        </w:numPr>
        <w:spacing w:after="80" w:line="300"/>
      </w:pPr>
      <w:r>
        <w:t xml:space="preserve">Modal o Replicate para entrenamiento e inferencia (pago por segundo de GPU usado).</w:t>
      </w:r>
    </w:p>
    <w:p>
      <w:pPr>
        <w:pStyle w:val="ListParagraph"/>
        <w:numPr>
          <w:ilvl w:val="0"/>
          <w:numId w:val="2"/>
        </w:numPr>
        <w:spacing w:after="80" w:line="300"/>
      </w:pPr>
      <w:r>
        <w:t xml:space="preserve">Metaflow, Prefect o Dagster para orquestación de pipelines.</w:t>
      </w:r>
    </w:p>
    <w:p>
      <w:pPr>
        <w:pStyle w:val="ListParagraph"/>
        <w:numPr>
          <w:ilvl w:val="0"/>
          <w:numId w:val="2"/>
        </w:numPr>
        <w:spacing w:after="80" w:line="300"/>
      </w:pPr>
      <w:r>
        <w:t xml:space="preserve">Weights &amp; Biases o MLflow para tracking de experimentos.</w:t>
      </w:r>
    </w:p>
    <w:p>
      <w:pPr>
        <w:pStyle w:val="ListParagraph"/>
        <w:numPr>
          <w:ilvl w:val="0"/>
          <w:numId w:val="2"/>
        </w:numPr>
        <w:spacing w:after="80" w:line="300"/>
      </w:pPr>
      <w:r>
        <w:t xml:space="preserve">HuggingFace para alojar modelos propios y reutilizar bases open source.</w:t>
      </w:r>
    </w:p>
    <w:p>
      <w:pPr>
        <w:spacing w:after="120" w:line="320"/>
        <w:jc w:val="both"/>
      </w:pPr>
      <w:r>
        <w:t xml:space="preserve">Solo cuando el volumen lo justifique se migra a infraestructura propia (Kubernetes con nodos GPU, Triton Inference Server) para optimizar costos al máximo.</w:t>
      </w:r>
    </w:p>
    <w:p>
      <w:r>
        <w:br w:type="page"/>
      </w:r>
    </w:p>
    <w:p>
      <w:pPr>
        <w:pStyle w:val="Heading1"/>
        <w:spacing w:after="200" w:before="360"/>
      </w:pPr>
      <w:r>
        <w:t xml:space="preserve">9. Stack tecnológico recomendado</w:t>
      </w:r>
    </w:p>
    <w:p>
      <w:pPr>
        <w:spacing w:after="120" w:line="320"/>
        <w:jc w:val="both"/>
      </w:pPr>
      <w:r>
        <w:t xml:space="preserve">La selección de tecnologías privilegia componentes managed y serverless en las etapas iniciales para minimizar overhead operacional, con un camino claro hacia infraestructura propia cuando el volumen lo justifique.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Componente</w:t>
            </w:r>
          </w:p>
        </w:tc>
        <w:tc>
          <w:tcPr>
            <w:tcW w:type="dxa" w:w="351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Etapa MVP (0-6 meses)</w:t>
            </w:r>
          </w:p>
        </w:tc>
        <w:tc>
          <w:tcPr>
            <w:tcW w:type="dxa" w:w="351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Etapa de escala (12+ meses)</w:t>
            </w:r>
          </w:p>
        </w:tc>
      </w:tr>
      <w:tr>
        <w:tc>
          <w:tcPr>
            <w:tcW w:type="dxa" w:w="234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bCs/>
                <w:sz w:val="20"/>
                <w:szCs w:val="20"/>
              </w:rPr>
              <w:t xml:space="preserve">App móvil</w:t>
            </w:r>
          </w:p>
        </w:tc>
        <w:tc>
          <w:tcPr>
            <w:tcW w:type="dxa" w:w="351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React Native o Flutter</w:t>
            </w:r>
          </w:p>
        </w:tc>
        <w:tc>
          <w:tcPr>
            <w:tcW w:type="dxa" w:w="351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Native iOS y Android para optimización</w:t>
            </w:r>
          </w:p>
        </w:tc>
      </w:tr>
      <w:tr>
        <w:tc>
          <w:tcPr>
            <w:tcW w:type="dxa" w:w="234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bCs/>
                <w:sz w:val="20"/>
                <w:szCs w:val="20"/>
              </w:rPr>
              <w:t xml:space="preserve">Backend / API</w:t>
            </w:r>
          </w:p>
        </w:tc>
        <w:tc>
          <w:tcPr>
            <w:tcW w:type="dxa" w:w="351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Cloudflare Workers o Vercel Edge</w:t>
            </w:r>
          </w:p>
        </w:tc>
        <w:tc>
          <w:tcPr>
            <w:tcW w:type="dxa" w:w="351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Servicios en Go o Rust en Kubernetes</w:t>
            </w:r>
          </w:p>
        </w:tc>
      </w:tr>
      <w:tr>
        <w:tc>
          <w:tcPr>
            <w:tcW w:type="dxa" w:w="234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bCs/>
                <w:sz w:val="20"/>
                <w:szCs w:val="20"/>
              </w:rPr>
              <w:t xml:space="preserve">Base de datos</w:t>
            </w:r>
          </w:p>
        </w:tc>
        <w:tc>
          <w:tcPr>
            <w:tcW w:type="dxa" w:w="351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Supabase (Postgres managed)</w:t>
            </w:r>
          </w:p>
        </w:tc>
        <w:tc>
          <w:tcPr>
            <w:tcW w:type="dxa" w:w="351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Postgres dedicado + read replicas</w:t>
            </w:r>
          </w:p>
        </w:tc>
      </w:tr>
      <w:tr>
        <w:tc>
          <w:tcPr>
            <w:tcW w:type="dxa" w:w="234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bCs/>
                <w:sz w:val="20"/>
                <w:szCs w:val="20"/>
              </w:rPr>
              <w:t xml:space="preserve">Cache / colas</w:t>
            </w:r>
          </w:p>
        </w:tc>
        <w:tc>
          <w:tcPr>
            <w:tcW w:type="dxa" w:w="351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Upstash (Redis serverless)</w:t>
            </w:r>
          </w:p>
        </w:tc>
        <w:tc>
          <w:tcPr>
            <w:tcW w:type="dxa" w:w="351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Redis dedicado o Kafka</w:t>
            </w:r>
          </w:p>
        </w:tc>
      </w:tr>
      <w:tr>
        <w:tc>
          <w:tcPr>
            <w:tcW w:type="dxa" w:w="234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bCs/>
                <w:sz w:val="20"/>
                <w:szCs w:val="20"/>
              </w:rPr>
              <w:t xml:space="preserve">Storage de assets</w:t>
            </w:r>
          </w:p>
        </w:tc>
        <w:tc>
          <w:tcPr>
            <w:tcW w:type="dxa" w:w="351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AWS S3 o Cloudflare R2</w:t>
            </w:r>
          </w:p>
        </w:tc>
        <w:tc>
          <w:tcPr>
            <w:tcW w:type="dxa" w:w="351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R2 (sin egress) + CDN</w:t>
            </w:r>
          </w:p>
        </w:tc>
      </w:tr>
      <w:tr>
        <w:tc>
          <w:tcPr>
            <w:tcW w:type="dxa" w:w="234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bCs/>
                <w:sz w:val="20"/>
                <w:szCs w:val="20"/>
              </w:rPr>
              <w:t xml:space="preserve">Data lake</w:t>
            </w:r>
          </w:p>
        </w:tc>
        <w:tc>
          <w:tcPr>
            <w:tcW w:type="dxa" w:w="351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S3 + Parquet, queries con Athena</w:t>
            </w:r>
          </w:p>
        </w:tc>
        <w:tc>
          <w:tcPr>
            <w:tcW w:type="dxa" w:w="351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BigQuery o Snowflake</w:t>
            </w:r>
          </w:p>
        </w:tc>
      </w:tr>
      <w:tr>
        <w:tc>
          <w:tcPr>
            <w:tcW w:type="dxa" w:w="234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bCs/>
                <w:sz w:val="20"/>
                <w:szCs w:val="20"/>
              </w:rPr>
              <w:t xml:space="preserve">STT (speech-to-text)</w:t>
            </w:r>
          </w:p>
        </w:tc>
        <w:tc>
          <w:tcPr>
            <w:tcW w:type="dxa" w:w="351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Deepgram</w:t>
            </w:r>
          </w:p>
        </w:tc>
        <w:tc>
          <w:tcPr>
            <w:tcW w:type="dxa" w:w="351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Whisper open source self-hosted</w:t>
            </w:r>
          </w:p>
        </w:tc>
      </w:tr>
      <w:tr>
        <w:tc>
          <w:tcPr>
            <w:tcW w:type="dxa" w:w="234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bCs/>
                <w:sz w:val="20"/>
                <w:szCs w:val="20"/>
              </w:rPr>
              <w:t xml:space="preserve">TTS (text-to-speech)</w:t>
            </w:r>
          </w:p>
        </w:tc>
        <w:tc>
          <w:tcPr>
            <w:tcW w:type="dxa" w:w="351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ElevenLabs Flash con cache agresivo</w:t>
            </w:r>
          </w:p>
        </w:tc>
        <w:tc>
          <w:tcPr>
            <w:tcW w:type="dxa" w:w="351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Coqui o XTTS fine-tuneado propio</w:t>
            </w:r>
          </w:p>
        </w:tc>
      </w:tr>
      <w:tr>
        <w:tc>
          <w:tcPr>
            <w:tcW w:type="dxa" w:w="234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bCs/>
                <w:sz w:val="20"/>
                <w:szCs w:val="20"/>
              </w:rPr>
              <w:t xml:space="preserve">LLM conversación</w:t>
            </w:r>
          </w:p>
        </w:tc>
        <w:tc>
          <w:tcPr>
            <w:tcW w:type="dxa" w:w="351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Gemini 2.0 Flash o GPT-4o-mini</w:t>
            </w:r>
          </w:p>
        </w:tc>
        <w:tc>
          <w:tcPr>
            <w:tcW w:type="dxa" w:w="351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LLM propio fine-tuneado</w:t>
            </w:r>
          </w:p>
        </w:tc>
      </w:tr>
      <w:tr>
        <w:tc>
          <w:tcPr>
            <w:tcW w:type="dxa" w:w="234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bCs/>
                <w:sz w:val="20"/>
                <w:szCs w:val="20"/>
              </w:rPr>
              <w:t xml:space="preserve">LLM análisis batch</w:t>
            </w:r>
          </w:p>
        </w:tc>
        <w:tc>
          <w:tcPr>
            <w:tcW w:type="dxa" w:w="351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Anthropic Batch API (Claude Haiku)</w:t>
            </w:r>
          </w:p>
        </w:tc>
        <w:tc>
          <w:tcPr>
            <w:tcW w:type="dxa" w:w="351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Mismo, complementado con modelos propios</w:t>
            </w:r>
          </w:p>
        </w:tc>
      </w:tr>
      <w:tr>
        <w:tc>
          <w:tcPr>
            <w:tcW w:type="dxa" w:w="234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bCs/>
                <w:sz w:val="20"/>
                <w:szCs w:val="20"/>
              </w:rPr>
              <w:t xml:space="preserve">Orquestación de jobs</w:t>
            </w:r>
          </w:p>
        </w:tc>
        <w:tc>
          <w:tcPr>
            <w:tcW w:type="dxa" w:w="351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Inngest o Trigger.dev</w:t>
            </w:r>
          </w:p>
        </w:tc>
        <w:tc>
          <w:tcPr>
            <w:tcW w:type="dxa" w:w="351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Airflow o Dagster propios</w:t>
            </w:r>
          </w:p>
        </w:tc>
      </w:tr>
      <w:tr>
        <w:tc>
          <w:tcPr>
            <w:tcW w:type="dxa" w:w="234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bCs/>
                <w:sz w:val="20"/>
                <w:szCs w:val="20"/>
              </w:rPr>
              <w:t xml:space="preserve">ML training / serving</w:t>
            </w:r>
          </w:p>
        </w:tc>
        <w:tc>
          <w:tcPr>
            <w:tcW w:type="dxa" w:w="351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Modal o Replicate</w:t>
            </w:r>
          </w:p>
        </w:tc>
        <w:tc>
          <w:tcPr>
            <w:tcW w:type="dxa" w:w="351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Kubernetes + Triton + GPUs propias</w:t>
            </w:r>
          </w:p>
        </w:tc>
      </w:tr>
      <w:tr>
        <w:tc>
          <w:tcPr>
            <w:tcW w:type="dxa" w:w="234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bCs/>
                <w:sz w:val="20"/>
                <w:szCs w:val="20"/>
              </w:rPr>
              <w:t xml:space="preserve">Pagos</w:t>
            </w:r>
          </w:p>
        </w:tc>
        <w:tc>
          <w:tcPr>
            <w:tcW w:type="dxa" w:w="351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RevenueCat (in-app) + MercadoPago</w:t>
            </w:r>
          </w:p>
        </w:tc>
        <w:tc>
          <w:tcPr>
            <w:tcW w:type="dxa" w:w="351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Mismo + integraciones locales</w:t>
            </w:r>
          </w:p>
        </w:tc>
      </w:tr>
      <w:tr>
        <w:tc>
          <w:tcPr>
            <w:tcW w:type="dxa" w:w="234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bCs/>
                <w:sz w:val="20"/>
                <w:szCs w:val="20"/>
              </w:rPr>
              <w:t xml:space="preserve">Observabilidad</w:t>
            </w:r>
          </w:p>
        </w:tc>
        <w:tc>
          <w:tcPr>
            <w:tcW w:type="dxa" w:w="351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Sentry + PostHog + Better Stack</w:t>
            </w:r>
          </w:p>
        </w:tc>
        <w:tc>
          <w:tcPr>
            <w:tcW w:type="dxa" w:w="351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Datadog o Grafana stack</w:t>
            </w:r>
          </w:p>
        </w:tc>
      </w:tr>
    </w:tbl>
    <w:p>
      <w:pPr>
        <w:spacing w:after="100"/>
      </w:pPr>
      <w:r>
        <w:t xml:space="preserve"/>
      </w:r>
    </w:p>
    <w:p>
      <w:pPr>
        <w:pStyle w:val="Heading2"/>
        <w:spacing w:after="160" w:before="280"/>
      </w:pPr>
      <w:r>
        <w:t xml:space="preserve">9.1 Lo que NO se debe hacer en la etapa inicial</w:t>
      </w:r>
    </w:p>
    <w:p>
      <w:pPr>
        <w:pStyle w:val="ListParagraph"/>
        <w:numPr>
          <w:ilvl w:val="0"/>
          <w:numId w:val="2"/>
        </w:numPr>
        <w:spacing w:after="80" w:line="300"/>
      </w:pPr>
      <w:r>
        <w:t xml:space="preserve">No usar Kubernetes en el MVP. Es overkill, caro de operar y resta foco al producto.</w:t>
      </w:r>
    </w:p>
    <w:p>
      <w:pPr>
        <w:pStyle w:val="ListParagraph"/>
        <w:numPr>
          <w:ilvl w:val="0"/>
          <w:numId w:val="2"/>
        </w:numPr>
        <w:spacing w:after="80" w:line="300"/>
      </w:pPr>
      <w:r>
        <w:t xml:space="preserve">No usar bases vectoriales caras (Pinecone) si no son estrictamente necesarias. Postgres con pgvector cubre los casos iniciales.</w:t>
      </w:r>
    </w:p>
    <w:p>
      <w:pPr>
        <w:pStyle w:val="ListParagraph"/>
        <w:numPr>
          <w:ilvl w:val="0"/>
          <w:numId w:val="2"/>
        </w:numPr>
        <w:spacing w:after="80" w:line="300"/>
      </w:pPr>
      <w:r>
        <w:t xml:space="preserve">No hacer streaming de audio en el plan Básico. Aumenta costos sin aportar valor proporcional.</w:t>
      </w:r>
    </w:p>
    <w:p>
      <w:pPr>
        <w:pStyle w:val="ListParagraph"/>
        <w:numPr>
          <w:ilvl w:val="0"/>
          <w:numId w:val="2"/>
        </w:numPr>
        <w:spacing w:after="80" w:line="300"/>
      </w:pPr>
      <w:r>
        <w:t xml:space="preserve">No generar contenido en tiempo real con IA cuando se puede pre-generar.</w:t>
      </w:r>
    </w:p>
    <w:p>
      <w:pPr>
        <w:pStyle w:val="ListParagraph"/>
        <w:numPr>
          <w:ilvl w:val="0"/>
          <w:numId w:val="2"/>
        </w:numPr>
        <w:spacing w:after="80" w:line="300"/>
      </w:pPr>
      <w:r>
        <w:t xml:space="preserve">No invertir en ML propio antes de tener product-market fit y datos suficientes.</w:t>
      </w:r>
    </w:p>
    <w:p>
      <w:r>
        <w:br w:type="page"/>
      </w:r>
    </w:p>
    <w:p>
      <w:pPr>
        <w:pStyle w:val="Heading1"/>
        <w:spacing w:after="200" w:before="360"/>
      </w:pPr>
      <w:r>
        <w:t xml:space="preserve">10. Riesgos y mitigaciones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Riesgo</w:t>
            </w:r>
          </w:p>
        </w:tc>
        <w:tc>
          <w:tcPr>
            <w:tcW w:type="dxa" w:w="358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Descripción</w:t>
            </w:r>
          </w:p>
        </w:tc>
        <w:tc>
          <w:tcPr>
            <w:tcW w:type="dxa" w:w="358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b/>
                <w:bCs/>
                <w:color w:val="FFFFFF"/>
                <w:sz w:val="22"/>
                <w:szCs w:val="22"/>
              </w:rPr>
              <w:t xml:space="preserve">Mitigación</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bCs/>
                <w:sz w:val="20"/>
                <w:szCs w:val="20"/>
              </w:rPr>
              <w:t xml:space="preserve">Costos IA descontrolados</w:t>
            </w:r>
          </w:p>
        </w:tc>
        <w:tc>
          <w:tcPr>
            <w:tcW w:type="dxa" w:w="358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Un usuario abusivo o un bug lleva los costos por encima del revenue del plan</w:t>
            </w:r>
          </w:p>
        </w:tc>
        <w:tc>
          <w:tcPr>
            <w:tcW w:type="dxa" w:w="358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Sistema de Sparks con límites duros, circuit breakers, monitoreo en tiempo real, alertas automáticas</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bCs/>
                <w:sz w:val="20"/>
                <w:szCs w:val="20"/>
              </w:rPr>
              <w:t xml:space="preserve">Calidad insuficiente</w:t>
            </w:r>
          </w:p>
        </w:tc>
        <w:tc>
          <w:tcPr>
            <w:tcW w:type="dxa" w:w="358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Modelos baratos producen experiencia inferior a competidores premium</w:t>
            </w:r>
          </w:p>
        </w:tc>
        <w:tc>
          <w:tcPr>
            <w:tcW w:type="dxa" w:w="358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Inversión en preassets de alta calidad, fine-tuning específico para hispanohablantes, feedback loops con usuarios</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bCs/>
                <w:sz w:val="20"/>
                <w:szCs w:val="20"/>
              </w:rPr>
              <w:t xml:space="preserve">Adquisición de usuarios</w:t>
            </w:r>
          </w:p>
        </w:tc>
        <w:tc>
          <w:tcPr>
            <w:tcW w:type="dxa" w:w="358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CAC alto en Latam mediante canales tradicionales</w:t>
            </w:r>
          </w:p>
        </w:tc>
        <w:tc>
          <w:tcPr>
            <w:tcW w:type="dxa" w:w="358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Marketing orgánico (TikTok, YouTube), partnerships con universidades, programa de referidos con Sparks</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bCs/>
                <w:sz w:val="20"/>
                <w:szCs w:val="20"/>
              </w:rPr>
              <w:t xml:space="preserve">Retención</w:t>
            </w:r>
          </w:p>
        </w:tc>
        <w:tc>
          <w:tcPr>
            <w:tcW w:type="dxa" w:w="358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Aprendizaje de idiomas tiene churn naturalmente alto</w:t>
            </w:r>
          </w:p>
        </w:tc>
        <w:tc>
          <w:tcPr>
            <w:tcW w:type="dxa" w:w="358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Gamificación, streaks, planes diarios cortos pero consistentes, notificaciones inteligentes</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bCs/>
                <w:sz w:val="20"/>
                <w:szCs w:val="20"/>
              </w:rPr>
              <w:t xml:space="preserve">Dependencia de APIs</w:t>
            </w:r>
          </w:p>
        </w:tc>
        <w:tc>
          <w:tcPr>
            <w:tcW w:type="dxa" w:w="358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Cambios de precio o políticas de OpenAI / Anthropic / Google afectan economía</w:t>
            </w:r>
          </w:p>
        </w:tc>
        <w:tc>
          <w:tcPr>
            <w:tcW w:type="dxa" w:w="358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Múltiples proveedores en paralelo, roadmap de modelos propios, sistema de Sparks ajustable</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bCs/>
                <w:sz w:val="20"/>
                <w:szCs w:val="20"/>
              </w:rPr>
              <w:t xml:space="preserve">Competencia</w:t>
            </w:r>
          </w:p>
        </w:tc>
        <w:tc>
          <w:tcPr>
            <w:tcW w:type="dxa" w:w="358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Apps grandes podrían lanzar planes regionales con descuento</w:t>
            </w:r>
          </w:p>
        </w:tc>
        <w:tc>
          <w:tcPr>
            <w:tcW w:type="dxa" w:w="358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vAlign w:val="center"/>
          </w:tcPr>
          <w:p>
            <w:pPr>
              <w:jc w:val="left"/>
            </w:pPr>
            <w:r>
              <w:rPr>
                <w:b w:val="false"/>
                <w:bCs w:val="false"/>
                <w:sz w:val="20"/>
                <w:szCs w:val="20"/>
              </w:rPr>
              <w:t xml:space="preserve">Diferenciación pedagógica específica para hispanohablantes, comunidad local, velocidad de iteración</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bCs/>
                <w:sz w:val="20"/>
                <w:szCs w:val="20"/>
              </w:rPr>
              <w:t xml:space="preserve">Procesamiento de pagos</w:t>
            </w:r>
          </w:p>
        </w:tc>
        <w:tc>
          <w:tcPr>
            <w:tcW w:type="dxa" w:w="358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Tasas de aprobación bajas en métodos de pago locales latinoamericanos</w:t>
            </w:r>
          </w:p>
        </w:tc>
        <w:tc>
          <w:tcPr>
            <w:tcW w:type="dxa" w:w="358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Múltiples gateways (MercadoPago, dLocal, OpenPay), métodos locales (OXXO, PIX, etc.)</w:t>
            </w:r>
          </w:p>
        </w:tc>
      </w:tr>
    </w:tbl>
    <w:p>
      <w:pPr>
        <w:spacing w:after="100"/>
      </w:pPr>
      <w:r>
        <w:t xml:space="preserve"/>
      </w:r>
    </w:p>
    <w:p>
      <w:r>
        <w:br w:type="page"/>
      </w:r>
    </w:p>
    <w:p>
      <w:pPr>
        <w:pStyle w:val="Heading1"/>
        <w:spacing w:after="200" w:before="360"/>
      </w:pPr>
      <w:r>
        <w:t xml:space="preserve">11. Roadmap de implementación</w:t>
      </w:r>
    </w:p>
    <w:p>
      <w:pPr>
        <w:pStyle w:val="Heading2"/>
        <w:spacing w:after="160" w:before="280"/>
      </w:pPr>
      <w:r>
        <w:t xml:space="preserve">11.1 Fase 1: MVP y validación (meses 0-3)</w:t>
      </w:r>
    </w:p>
    <w:p>
      <w:pPr>
        <w:spacing w:after="120" w:line="320"/>
        <w:jc w:val="both"/>
      </w:pPr>
      <w:r>
        <w:t xml:space="preserve">Objetivos: validar la propuesta de valor con usuarios reales y refinar la economía.</w:t>
      </w:r>
    </w:p>
    <w:p>
      <w:pPr>
        <w:pStyle w:val="ListParagraph"/>
        <w:numPr>
          <w:ilvl w:val="0"/>
          <w:numId w:val="2"/>
        </w:numPr>
        <w:spacing w:after="80" w:line="300"/>
      </w:pPr>
      <w:r>
        <w:t xml:space="preserve">Desarrollo de la app móvil con funcionalidades core: registro, perfil, plan diario, ejercicios básicos.</w:t>
      </w:r>
    </w:p>
    <w:p>
      <w:pPr>
        <w:pStyle w:val="ListParagraph"/>
        <w:numPr>
          <w:ilvl w:val="0"/>
          <w:numId w:val="2"/>
        </w:numPr>
        <w:spacing w:after="80" w:line="300"/>
      </w:pPr>
      <w:r>
        <w:t xml:space="preserve">Generación inicial de la biblioteca de preassets (entre 500 y 1.000 assets curados).</w:t>
      </w:r>
    </w:p>
    <w:p>
      <w:pPr>
        <w:pStyle w:val="ListParagraph"/>
        <w:numPr>
          <w:ilvl w:val="0"/>
          <w:numId w:val="2"/>
        </w:numPr>
        <w:spacing w:after="80" w:line="300"/>
      </w:pPr>
      <w:r>
        <w:t xml:space="preserve">Backend mínimo viable con sistema de Sparks operativo.</w:t>
      </w:r>
    </w:p>
    <w:p>
      <w:pPr>
        <w:pStyle w:val="ListParagraph"/>
        <w:numPr>
          <w:ilvl w:val="0"/>
          <w:numId w:val="2"/>
        </w:numPr>
        <w:spacing w:after="80" w:line="300"/>
      </w:pPr>
      <w:r>
        <w:t xml:space="preserve">Pipeline nocturno básico con reglas explícitas (sin ML).</w:t>
      </w:r>
    </w:p>
    <w:p>
      <w:pPr>
        <w:pStyle w:val="ListParagraph"/>
        <w:numPr>
          <w:ilvl w:val="0"/>
          <w:numId w:val="2"/>
        </w:numPr>
        <w:spacing w:after="80" w:line="300"/>
      </w:pPr>
      <w:r>
        <w:t xml:space="preserve">Integración de pagos para mercado mexicano (MercadoPago, RevenueCat).</w:t>
      </w:r>
    </w:p>
    <w:p>
      <w:pPr>
        <w:pStyle w:val="ListParagraph"/>
        <w:numPr>
          <w:ilvl w:val="0"/>
          <w:numId w:val="2"/>
        </w:numPr>
        <w:spacing w:after="80" w:line="300"/>
      </w:pPr>
      <w:r>
        <w:t xml:space="preserve">Lanzamiento beta cerrada con 100 usuarios reclutados manualmente.</w:t>
      </w:r>
    </w:p>
    <w:p>
      <w:pPr>
        <w:pStyle w:val="Heading2"/>
        <w:spacing w:after="160" w:before="280"/>
      </w:pPr>
      <w:r>
        <w:t xml:space="preserve">11.2 Fase 2: Lanzamiento público (meses 3-6)</w:t>
      </w:r>
    </w:p>
    <w:p>
      <w:pPr>
        <w:spacing w:after="120" w:line="320"/>
        <w:jc w:val="both"/>
      </w:pPr>
      <w:r>
        <w:t xml:space="preserve">Objetivos: alcanzar entre 1.000 y 5.000 usuarios pagos y validar unit economics.</w:t>
      </w:r>
    </w:p>
    <w:p>
      <w:pPr>
        <w:pStyle w:val="ListParagraph"/>
        <w:numPr>
          <w:ilvl w:val="0"/>
          <w:numId w:val="2"/>
        </w:numPr>
        <w:spacing w:after="80" w:line="300"/>
      </w:pPr>
      <w:r>
        <w:t xml:space="preserve">Apertura pública en México y expansión a Colombia y Argentina.</w:t>
      </w:r>
    </w:p>
    <w:p>
      <w:pPr>
        <w:pStyle w:val="ListParagraph"/>
        <w:numPr>
          <w:ilvl w:val="0"/>
          <w:numId w:val="2"/>
        </w:numPr>
        <w:spacing w:after="80" w:line="300"/>
      </w:pPr>
      <w:r>
        <w:t xml:space="preserve">Plan Pro con conversación 1 a 1 disponible.</w:t>
      </w:r>
    </w:p>
    <w:p>
      <w:pPr>
        <w:pStyle w:val="ListParagraph"/>
        <w:numPr>
          <w:ilvl w:val="0"/>
          <w:numId w:val="2"/>
        </w:numPr>
        <w:spacing w:after="80" w:line="300"/>
      </w:pPr>
      <w:r>
        <w:t xml:space="preserve">Biblioteca expandida a entre 2.000 y 3.000 assets.</w:t>
      </w:r>
    </w:p>
    <w:p>
      <w:pPr>
        <w:pStyle w:val="ListParagraph"/>
        <w:numPr>
          <w:ilvl w:val="0"/>
          <w:numId w:val="2"/>
        </w:numPr>
        <w:spacing w:after="80" w:line="300"/>
      </w:pPr>
      <w:r>
        <w:t xml:space="preserve">Marketing orgánico en TikTok, YouTube, Instagram con creadores hispanohablantes.</w:t>
      </w:r>
    </w:p>
    <w:p>
      <w:pPr>
        <w:pStyle w:val="ListParagraph"/>
        <w:numPr>
          <w:ilvl w:val="0"/>
          <w:numId w:val="2"/>
        </w:numPr>
        <w:spacing w:after="80" w:line="300"/>
      </w:pPr>
      <w:r>
        <w:t xml:space="preserve">Métricas de retención, engagement y costo por usuario monitoreadas semanalmente.</w:t>
      </w:r>
    </w:p>
    <w:p>
      <w:pPr>
        <w:pStyle w:val="Heading2"/>
        <w:spacing w:after="160" w:before="280"/>
      </w:pPr>
      <w:r>
        <w:t xml:space="preserve">11.3 Fase 3: Optimización y ML (meses 6-12)</w:t>
      </w:r>
    </w:p>
    <w:p>
      <w:pPr>
        <w:spacing w:after="120" w:line="320"/>
        <w:jc w:val="both"/>
      </w:pPr>
      <w:r>
        <w:t xml:space="preserve">Objetivos: alcanzar entre 10.000 y 30.000 usuarios pagos e introducir primeros modelos propios.</w:t>
      </w:r>
    </w:p>
    <w:p>
      <w:pPr>
        <w:pStyle w:val="ListParagraph"/>
        <w:numPr>
          <w:ilvl w:val="0"/>
          <w:numId w:val="2"/>
        </w:numPr>
        <w:spacing w:after="80" w:line="300"/>
      </w:pPr>
      <w:r>
        <w:t xml:space="preserve">Detector de pronunciación propio en producción.</w:t>
      </w:r>
    </w:p>
    <w:p>
      <w:pPr>
        <w:pStyle w:val="ListParagraph"/>
        <w:numPr>
          <w:ilvl w:val="0"/>
          <w:numId w:val="2"/>
        </w:numPr>
        <w:spacing w:after="80" w:line="300"/>
      </w:pPr>
      <w:r>
        <w:t xml:space="preserve">Clasificador de nivel y bucket en producción.</w:t>
      </w:r>
    </w:p>
    <w:p>
      <w:pPr>
        <w:pStyle w:val="ListParagraph"/>
        <w:numPr>
          <w:ilvl w:val="0"/>
          <w:numId w:val="2"/>
        </w:numPr>
        <w:spacing w:after="80" w:line="300"/>
      </w:pPr>
      <w:r>
        <w:t xml:space="preserve">Plan Premium lanzado para usuarios power.</w:t>
      </w:r>
    </w:p>
    <w:p>
      <w:pPr>
        <w:pStyle w:val="ListParagraph"/>
        <w:numPr>
          <w:ilvl w:val="0"/>
          <w:numId w:val="2"/>
        </w:numPr>
        <w:spacing w:after="80" w:line="300"/>
      </w:pPr>
      <w:r>
        <w:t xml:space="preserve">Programa de referidos con Sparks como incentivo.</w:t>
      </w:r>
    </w:p>
    <w:p>
      <w:pPr>
        <w:pStyle w:val="ListParagraph"/>
        <w:numPr>
          <w:ilvl w:val="0"/>
          <w:numId w:val="2"/>
        </w:numPr>
        <w:spacing w:after="80" w:line="300"/>
      </w:pPr>
      <w:r>
        <w:t xml:space="preserve">Expansión a Chile, Perú y Centroamérica.</w:t>
      </w:r>
    </w:p>
    <w:p>
      <w:pPr>
        <w:pStyle w:val="Heading2"/>
        <w:spacing w:after="160" w:before="280"/>
      </w:pPr>
      <w:r>
        <w:t xml:space="preserve">11.4 Fase 4: Escala (año 2)</w:t>
      </w:r>
    </w:p>
    <w:p>
      <w:pPr>
        <w:spacing w:after="120" w:line="320"/>
        <w:jc w:val="both"/>
      </w:pPr>
      <w:r>
        <w:t xml:space="preserve">Objetivos: superar 100.000 usuarios pagos y consolidar márgenes.</w:t>
      </w:r>
    </w:p>
    <w:p>
      <w:pPr>
        <w:pStyle w:val="ListParagraph"/>
        <w:numPr>
          <w:ilvl w:val="0"/>
          <w:numId w:val="2"/>
        </w:numPr>
        <w:spacing w:after="80" w:line="300"/>
      </w:pPr>
      <w:r>
        <w:t xml:space="preserve">Recomendador de assets propio en producción.</w:t>
      </w:r>
    </w:p>
    <w:p>
      <w:pPr>
        <w:pStyle w:val="ListParagraph"/>
        <w:numPr>
          <w:ilvl w:val="0"/>
          <w:numId w:val="2"/>
        </w:numPr>
        <w:spacing w:after="80" w:line="300"/>
      </w:pPr>
      <w:r>
        <w:t xml:space="preserve">TTS fine-tuneado propio reemplazando proveedores externos.</w:t>
      </w:r>
    </w:p>
    <w:p>
      <w:pPr>
        <w:pStyle w:val="ListParagraph"/>
        <w:numPr>
          <w:ilvl w:val="0"/>
          <w:numId w:val="2"/>
        </w:numPr>
        <w:spacing w:after="80" w:line="300"/>
      </w:pPr>
      <w:r>
        <w:t xml:space="preserve">Versión web complementaria a la app móvil.</w:t>
      </w:r>
    </w:p>
    <w:p>
      <w:pPr>
        <w:pStyle w:val="ListParagraph"/>
        <w:numPr>
          <w:ilvl w:val="0"/>
          <w:numId w:val="2"/>
        </w:numPr>
        <w:spacing w:after="80" w:line="300"/>
      </w:pPr>
      <w:r>
        <w:t xml:space="preserve">Programas para academias, universidades y empresas (B2B2C).</w:t>
      </w:r>
    </w:p>
    <w:p>
      <w:pPr>
        <w:pStyle w:val="ListParagraph"/>
        <w:numPr>
          <w:ilvl w:val="0"/>
          <w:numId w:val="2"/>
        </w:numPr>
        <w:spacing w:after="80" w:line="300"/>
      </w:pPr>
      <w:r>
        <w:t xml:space="preserve">Evaluación de mercados adyacentes (Brasil con portugués, mercado hispano en Estados Unidos).</w:t>
      </w:r>
    </w:p>
    <w:p>
      <w:pPr>
        <w:pStyle w:val="Heading2"/>
        <w:spacing w:after="160" w:before="280"/>
      </w:pPr>
      <w:r>
        <w:t xml:space="preserve">11.5 Fase 5: Independencia tecnológica (año 2+)</w:t>
      </w:r>
    </w:p>
    <w:p>
      <w:pPr>
        <w:spacing w:after="120" w:line="320"/>
        <w:jc w:val="both"/>
      </w:pPr>
      <w:r>
        <w:t xml:space="preserve">Objetivos: maximizar márgenes y construir defensibilidad de largo plazo.</w:t>
      </w:r>
    </w:p>
    <w:p>
      <w:pPr>
        <w:pStyle w:val="ListParagraph"/>
        <w:numPr>
          <w:ilvl w:val="0"/>
          <w:numId w:val="2"/>
        </w:numPr>
        <w:spacing w:after="80" w:line="300"/>
      </w:pPr>
      <w:r>
        <w:t xml:space="preserve">LLM propio fine-tuneado para conversación en producción.</w:t>
      </w:r>
    </w:p>
    <w:p>
      <w:pPr>
        <w:pStyle w:val="ListParagraph"/>
        <w:numPr>
          <w:ilvl w:val="0"/>
          <w:numId w:val="2"/>
        </w:numPr>
        <w:spacing w:after="80" w:line="300"/>
      </w:pPr>
      <w:r>
        <w:t xml:space="preserve">Infraestructura de inferencia propia con GPUs dedicadas.</w:t>
      </w:r>
    </w:p>
    <w:p>
      <w:pPr>
        <w:pStyle w:val="ListParagraph"/>
        <w:numPr>
          <w:ilvl w:val="0"/>
          <w:numId w:val="2"/>
        </w:numPr>
        <w:spacing w:after="80" w:line="300"/>
      </w:pPr>
      <w:r>
        <w:t xml:space="preserve">Datasets propios licenciables como activo adicional.</w:t>
      </w:r>
    </w:p>
    <w:p>
      <w:pPr>
        <w:pStyle w:val="ListParagraph"/>
        <w:numPr>
          <w:ilvl w:val="0"/>
          <w:numId w:val="2"/>
        </w:numPr>
        <w:spacing w:after="80" w:line="300"/>
      </w:pPr>
      <w:r>
        <w:t xml:space="preserve">Eventual expansión a otros idiomas (portugués, francés) sobre la misma plataforma.</w:t>
      </w:r>
    </w:p>
    <w:p>
      <w:r>
        <w:br w:type="page"/>
      </w:r>
    </w:p>
    <w:p>
      <w:pPr>
        <w:pStyle w:val="Heading1"/>
        <w:spacing w:after="200" w:before="360"/>
      </w:pPr>
      <w:r>
        <w:t xml:space="preserve">12. Conclusiones</w:t>
      </w:r>
    </w:p>
    <w:p>
      <w:pPr>
        <w:spacing w:after="120" w:line="320"/>
        <w:jc w:val="both"/>
      </w:pPr>
      <w:r>
        <w:t xml:space="preserve">La oportunidad descrita en este plan se sostiene en la convergencia de tres factores: una necesidad real y desatendida de millones de hispanohablantes en Latinoamérica, una madurez técnica suficiente de las APIs de IA conversacional para construir productos de calidad, y una arquitectura cuidadosamente diseñada que permite ofrecer precios accesibles sin comprometer la experiencia.</w:t>
      </w:r>
    </w:p>
    <w:p>
      <w:pPr>
        <w:spacing w:after="120" w:line="320"/>
        <w:jc w:val="both"/>
      </w:pPr>
      <w:r>
        <w:t xml:space="preserve">La diferenciación competitiva no se construye sobre la tecnología en sí (cualquier competidor puede usar las mismas APIs), sino sobre cuatro elementos defendibles en el mediano plazo: el dataset acumulado de hispanohablantes practicando inglés, los modelos propios entrenados sobre ese dataset, la biblioteca curada de preassets diseñada específicamente para errores latinos, y la marca asociada a un precio justo y accesibilidad real para Latinoamérica.</w:t>
      </w:r>
    </w:p>
    <w:p>
      <w:pPr>
        <w:spacing w:after="120" w:line="320"/>
        <w:jc w:val="both"/>
      </w:pPr>
      <w:r>
        <w:t xml:space="preserve">Los próximos pasos recomendados son: validar las suposiciones de mercado con entrevistas a entre 30 y 50 estudiantes potenciales en al menos tres países, construir un prototipo navegable de la app para tests de usabilidad, y desarrollar un MVP funcional para una beta cerrada que permita medir métricas reales antes de invertir significativamente en marketing y crecimiento.</w:t>
      </w:r>
    </w:p>
    <w:p>
      <w:pPr>
        <w:spacing w:after="100"/>
      </w:pPr>
      <w:r>
        <w:t xml:space="preserve"/>
      </w:r>
    </w:p>
    <w:p>
      <w:pPr>
        <w:spacing w:after="100"/>
      </w:pPr>
      <w:r>
        <w:t xml:space="preserve"/>
      </w:r>
    </w:p>
    <w:p>
      <w:pPr>
        <w:pBdr>
          <w:top w:val="single" w:color="1F4E79" w:sz="6" w:space="8"/>
        </w:pBdr>
        <w:spacing w:after="100" w:before="200"/>
      </w:pPr>
      <w:r>
        <w:t xml:space="preserve"/>
      </w:r>
    </w:p>
    <w:p>
      <w:pPr>
        <w:spacing w:after="100"/>
        <w:jc w:val="center"/>
      </w:pPr>
      <w:r>
        <w:rPr>
          <w:i/>
          <w:iCs/>
          <w:color w:val="595959"/>
          <w:sz w:val="20"/>
          <w:szCs w:val="20"/>
        </w:rPr>
        <w:t xml:space="preserve">Este documento es preliminar y debe iterarse a medida que se valida el mercado y se obtienen datos reales de uso.</w:t>
      </w:r>
    </w:p>
    <w:p>
      <w:pPr>
        <w:jc w:val="center"/>
      </w:pPr>
      <w:r>
        <w:rPr>
          <w:color w:val="808080"/>
          <w:sz w:val="18"/>
          <w:szCs w:val="18"/>
        </w:rPr>
        <w:t xml:space="preserve">Versión 1.0 — Documento de trabajo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Plan de Negocio — App de Inglés Latam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Negocio - App de Inglés Latam</dc:title>
  <dc:creator>Claude</dc:creator>
  <cp:lastModifiedBy>Un-named</cp:lastModifiedBy>
  <cp:revision>1</cp:revision>
  <dcterms:created xsi:type="dcterms:W3CDTF">2026-04-25T22:18:15.753Z</dcterms:created>
  <dcterms:modified xsi:type="dcterms:W3CDTF">2026-04-25T22:18:15.754Z</dcterms:modified>
</cp:coreProperties>
</file>

<file path=docProps/custom.xml><?xml version="1.0" encoding="utf-8"?>
<Properties xmlns="http://schemas.openxmlformats.org/officeDocument/2006/custom-properties" xmlns:vt="http://schemas.openxmlformats.org/officeDocument/2006/docPropsVTypes"/>
</file>