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31AD7" w14:textId="77777777" w:rsidR="000962FD" w:rsidRDefault="00000000">
      <w:pPr>
        <w:spacing w:after="80"/>
        <w:jc w:val="center"/>
      </w:pPr>
      <w:r>
        <w:rPr>
          <w:b/>
          <w:bCs/>
          <w:color w:val="1A3A6B"/>
          <w:sz w:val="56"/>
          <w:szCs w:val="56"/>
        </w:rPr>
        <w:t>UC Test Case Dataset Summary</w:t>
      </w:r>
    </w:p>
    <w:p w14:paraId="053991F6" w14:textId="77777777" w:rsidR="000962FD" w:rsidRDefault="00000000">
      <w:pPr>
        <w:spacing w:after="60"/>
        <w:jc w:val="center"/>
      </w:pPr>
      <w:r>
        <w:rPr>
          <w:color w:val="555555"/>
          <w:sz w:val="28"/>
          <w:szCs w:val="28"/>
        </w:rPr>
        <w:t>Seven Network Unit Commitment Instances for Algorithm Scaling Studies</w:t>
      </w:r>
    </w:p>
    <w:p w14:paraId="0CA1348E" w14:textId="77777777" w:rsidR="000962FD" w:rsidRDefault="00000000">
      <w:pPr>
        <w:pBdr>
          <w:bottom w:val="single" w:sz="12" w:space="8" w:color="1A3A6B"/>
        </w:pBdr>
        <w:spacing w:after="500"/>
        <w:jc w:val="center"/>
      </w:pPr>
      <w:r>
        <w:rPr>
          <w:color w:val="777777"/>
        </w:rPr>
        <w:t xml:space="preserve">Topology: IEEE benchmarks  |  UC parameters: </w:t>
      </w:r>
      <w:proofErr w:type="spellStart"/>
      <w:r>
        <w:rPr>
          <w:color w:val="777777"/>
        </w:rPr>
        <w:t>Kazarlis</w:t>
      </w:r>
      <w:proofErr w:type="spellEnd"/>
      <w:r>
        <w:rPr>
          <w:color w:val="777777"/>
        </w:rPr>
        <w:t xml:space="preserve"> (1996), RTS-GMLC (2019), </w:t>
      </w:r>
      <w:proofErr w:type="spellStart"/>
      <w:r>
        <w:rPr>
          <w:color w:val="777777"/>
        </w:rPr>
        <w:t>UCjl</w:t>
      </w:r>
      <w:proofErr w:type="spellEnd"/>
      <w:r>
        <w:rPr>
          <w:color w:val="777777"/>
        </w:rPr>
        <w:t xml:space="preserve"> (2020)</w:t>
      </w:r>
    </w:p>
    <w:p w14:paraId="1F69E92E" w14:textId="77777777" w:rsidR="000962FD" w:rsidRDefault="00000000">
      <w:pPr>
        <w:pStyle w:val="Heading1"/>
        <w:pBdr>
          <w:bottom w:val="single" w:sz="8" w:space="4" w:color="1A3A6B"/>
        </w:pBdr>
      </w:pPr>
      <w:r>
        <w:t>1.  Dataset Overview</w:t>
      </w:r>
    </w:p>
    <w:p w14:paraId="3D234907" w14:textId="77777777" w:rsidR="000962FD" w:rsidRDefault="00000000">
      <w:pPr>
        <w:spacing w:before="60" w:after="100"/>
      </w:pPr>
      <w:r>
        <w:t>Seven network UC instances are provided, covering a 50× range in system size (6 to 300 buses) and a 80× range in peak demand (283 MW to 23,525 MW). The first three cases (6-bus, IEEE 14, IEEE 39) form the primary experimental set. The remaining four (IEEE 30, 57, 118, 300) form the scaling study set.</w:t>
      </w:r>
    </w:p>
    <w:p w14:paraId="0DB557AE" w14:textId="77777777" w:rsidR="000962FD" w:rsidRDefault="000962F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4"/>
        <w:gridCol w:w="781"/>
        <w:gridCol w:w="711"/>
        <w:gridCol w:w="691"/>
        <w:gridCol w:w="611"/>
        <w:gridCol w:w="931"/>
        <w:gridCol w:w="971"/>
        <w:gridCol w:w="738"/>
        <w:gridCol w:w="1251"/>
        <w:gridCol w:w="1081"/>
      </w:tblGrid>
      <w:tr w:rsidR="000962FD" w14:paraId="45D78D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1624A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56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46D93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Buses</w:t>
            </w:r>
          </w:p>
        </w:tc>
        <w:tc>
          <w:tcPr>
            <w:tcW w:w="56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C7F31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Lines</w:t>
            </w:r>
          </w:p>
        </w:tc>
        <w:tc>
          <w:tcPr>
            <w:tcW w:w="56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3120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Gens</w:t>
            </w:r>
          </w:p>
        </w:tc>
        <w:tc>
          <w:tcPr>
            <w:tcW w:w="56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668D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RES</w:t>
            </w:r>
          </w:p>
        </w:tc>
        <w:tc>
          <w:tcPr>
            <w:tcW w:w="8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0577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Peak demand</w:t>
            </w:r>
          </w:p>
        </w:tc>
        <w:tc>
          <w:tcPr>
            <w:tcW w:w="8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82B1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Installed cap.</w:t>
            </w:r>
          </w:p>
        </w:tc>
        <w:tc>
          <w:tcPr>
            <w:tcW w:w="80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09FAF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RES cap.</w:t>
            </w:r>
          </w:p>
        </w:tc>
        <w:tc>
          <w:tcPr>
            <w:tcW w:w="138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ADF2D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Topology source</w:t>
            </w:r>
          </w:p>
        </w:tc>
        <w:tc>
          <w:tcPr>
            <w:tcW w:w="134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0C30C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UC params source</w:t>
            </w:r>
          </w:p>
        </w:tc>
      </w:tr>
      <w:tr w:rsidR="000962FD" w14:paraId="394349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7C343" w14:textId="77777777" w:rsidR="000962FD" w:rsidRDefault="00000000">
            <w:r>
              <w:rPr>
                <w:b/>
                <w:bCs/>
                <w:color w:val="000000"/>
                <w:sz w:val="18"/>
                <w:szCs w:val="18"/>
              </w:rPr>
              <w:t>6-bus (Wood &amp; Wollenberg)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AD94D" w14:textId="77777777" w:rsidR="000962FD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F3177" w14:textId="77777777" w:rsidR="000962FD" w:rsidRDefault="00000000">
            <w:r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A1E8" w14:textId="77777777" w:rsidR="000962FD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52EE6" w14:textId="77777777" w:rsidR="000962FD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23DE" w14:textId="77777777" w:rsidR="000962FD" w:rsidRDefault="00000000">
            <w:r>
              <w:rPr>
                <w:color w:val="000000"/>
                <w:sz w:val="18"/>
                <w:szCs w:val="18"/>
              </w:rPr>
              <w:t>286 MW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DCE38" w14:textId="77777777" w:rsidR="000962FD" w:rsidRDefault="00000000">
            <w:r>
              <w:rPr>
                <w:color w:val="000000"/>
                <w:sz w:val="18"/>
                <w:szCs w:val="18"/>
              </w:rPr>
              <w:t>430 MW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D1AA1" w14:textId="77777777" w:rsidR="000962FD" w:rsidRDefault="00000000">
            <w:r>
              <w:rPr>
                <w:color w:val="000000"/>
                <w:sz w:val="18"/>
                <w:szCs w:val="18"/>
              </w:rPr>
              <w:t>280 MW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55A0" w14:textId="77777777" w:rsidR="000962FD" w:rsidRDefault="00000000">
            <w:r>
              <w:rPr>
                <w:color w:val="000000"/>
                <w:sz w:val="18"/>
                <w:szCs w:val="18"/>
              </w:rPr>
              <w:t>Wood &amp; Wollenberg (1996)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AB60" w14:textId="77777777" w:rsidR="000962FD" w:rsidRDefault="00000000">
            <w:proofErr w:type="spellStart"/>
            <w:r>
              <w:rPr>
                <w:color w:val="000000"/>
                <w:sz w:val="18"/>
                <w:szCs w:val="18"/>
              </w:rPr>
              <w:t>Kazarlis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(1996)</w:t>
            </w:r>
          </w:p>
        </w:tc>
      </w:tr>
      <w:tr w:rsidR="000962FD" w14:paraId="11785E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0BCD" w14:textId="77777777" w:rsidR="000962FD" w:rsidRDefault="00000000">
            <w:r>
              <w:rPr>
                <w:b/>
                <w:bCs/>
                <w:color w:val="000000"/>
                <w:sz w:val="18"/>
                <w:szCs w:val="18"/>
              </w:rPr>
              <w:t>IEEE 14-bus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6A278" w14:textId="77777777" w:rsidR="000962FD" w:rsidRDefault="00000000"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3BE1F" w14:textId="77777777" w:rsidR="000962FD" w:rsidRDefault="00000000">
            <w:r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16DB9" w14:textId="77777777" w:rsidR="000962FD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B3078" w14:textId="77777777" w:rsidR="000962FD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F3266" w14:textId="77777777" w:rsidR="000962FD" w:rsidRDefault="00000000">
            <w:r>
              <w:rPr>
                <w:color w:val="000000"/>
                <w:sz w:val="18"/>
                <w:szCs w:val="18"/>
              </w:rPr>
              <w:t>648 MW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D65D9" w14:textId="77777777" w:rsidR="000962FD" w:rsidRDefault="00000000">
            <w:r>
              <w:rPr>
                <w:color w:val="000000"/>
                <w:sz w:val="18"/>
                <w:szCs w:val="18"/>
              </w:rPr>
              <w:t>902 MW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F3CC" w14:textId="77777777" w:rsidR="000962FD" w:rsidRDefault="00000000">
            <w:r>
              <w:rPr>
                <w:color w:val="000000"/>
                <w:sz w:val="18"/>
                <w:szCs w:val="18"/>
              </w:rPr>
              <w:t>570 MW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BB44" w14:textId="77777777" w:rsidR="000962FD" w:rsidRDefault="00000000">
            <w:r>
              <w:rPr>
                <w:color w:val="000000"/>
                <w:sz w:val="18"/>
                <w:szCs w:val="18"/>
              </w:rPr>
              <w:t>Christie (1993)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F798" w14:textId="77777777" w:rsidR="000962FD" w:rsidRDefault="00000000">
            <w:proofErr w:type="spellStart"/>
            <w:r>
              <w:rPr>
                <w:color w:val="000000"/>
                <w:sz w:val="18"/>
                <w:szCs w:val="18"/>
              </w:rPr>
              <w:t>Kazarlis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(1996) + RTS-GMLC</w:t>
            </w:r>
          </w:p>
        </w:tc>
      </w:tr>
      <w:tr w:rsidR="000962FD" w14:paraId="63F4E9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58DA" w14:textId="77777777" w:rsidR="000962FD" w:rsidRDefault="00000000">
            <w:r>
              <w:rPr>
                <w:b/>
                <w:bCs/>
                <w:color w:val="000000"/>
                <w:sz w:val="18"/>
                <w:szCs w:val="18"/>
              </w:rPr>
              <w:t>IEEE 39-bus (New England)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8E0C" w14:textId="77777777" w:rsidR="000962FD" w:rsidRDefault="00000000">
            <w:r>
              <w:rPr>
                <w:color w:val="000000"/>
                <w:sz w:val="18"/>
                <w:szCs w:val="18"/>
              </w:rPr>
              <w:t>39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1696" w14:textId="77777777" w:rsidR="000962FD" w:rsidRDefault="00000000">
            <w:r>
              <w:rPr>
                <w:color w:val="000000"/>
                <w:sz w:val="18"/>
                <w:szCs w:val="18"/>
              </w:rPr>
              <w:t>46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4320" w14:textId="77777777" w:rsidR="000962FD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4D2CE" w14:textId="77777777" w:rsidR="000962FD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FACF" w14:textId="77777777" w:rsidR="000962FD" w:rsidRDefault="00000000">
            <w:r>
              <w:rPr>
                <w:color w:val="000000"/>
                <w:sz w:val="18"/>
                <w:szCs w:val="18"/>
              </w:rPr>
              <w:t>2,656 MW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A61A" w14:textId="77777777" w:rsidR="000962FD" w:rsidRDefault="00000000">
            <w:r>
              <w:rPr>
                <w:color w:val="000000"/>
                <w:sz w:val="18"/>
                <w:szCs w:val="18"/>
              </w:rPr>
              <w:t>7,010 MW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9F12F" w14:textId="77777777" w:rsidR="000962FD" w:rsidRDefault="00000000">
            <w:r>
              <w:rPr>
                <w:color w:val="000000"/>
                <w:sz w:val="18"/>
                <w:szCs w:val="18"/>
              </w:rPr>
              <w:t>1,900 MW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8BB1" w14:textId="77777777" w:rsidR="000962FD" w:rsidRDefault="00000000">
            <w:r>
              <w:rPr>
                <w:color w:val="000000"/>
                <w:sz w:val="18"/>
                <w:szCs w:val="18"/>
              </w:rPr>
              <w:t>Athay (1979), Pai (1989)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9C344" w14:textId="77777777" w:rsidR="000962FD" w:rsidRDefault="00000000">
            <w:proofErr w:type="spellStart"/>
            <w:r>
              <w:rPr>
                <w:color w:val="000000"/>
                <w:sz w:val="18"/>
                <w:szCs w:val="18"/>
              </w:rPr>
              <w:t>Kazarlis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(1996) + RTS-GMLC</w:t>
            </w:r>
          </w:p>
        </w:tc>
      </w:tr>
      <w:tr w:rsidR="000962FD" w14:paraId="3F658F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74D0" w14:textId="77777777" w:rsidR="000962FD" w:rsidRDefault="00000000">
            <w:r>
              <w:rPr>
                <w:b/>
                <w:bCs/>
                <w:color w:val="000000"/>
                <w:sz w:val="18"/>
                <w:szCs w:val="18"/>
              </w:rPr>
              <w:t>IEEE 30-bus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2BDF" w14:textId="77777777" w:rsidR="000962FD" w:rsidRDefault="00000000">
            <w:r>
              <w:rPr>
                <w:color w:val="000000"/>
                <w:sz w:val="18"/>
                <w:szCs w:val="18"/>
              </w:rPr>
              <w:t>30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201D2" w14:textId="77777777" w:rsidR="000962FD" w:rsidRDefault="00000000">
            <w:r>
              <w:rPr>
                <w:color w:val="000000"/>
                <w:sz w:val="18"/>
                <w:szCs w:val="18"/>
              </w:rPr>
              <w:t>41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CC024" w14:textId="77777777" w:rsidR="000962FD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D974" w14:textId="77777777" w:rsidR="000962FD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A0FB5" w14:textId="77777777" w:rsidR="000962FD" w:rsidRDefault="00000000">
            <w:r>
              <w:rPr>
                <w:color w:val="000000"/>
                <w:sz w:val="18"/>
                <w:szCs w:val="18"/>
              </w:rPr>
              <w:t>283 MW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9610F" w14:textId="77777777" w:rsidR="000962FD" w:rsidRDefault="00000000">
            <w:r>
              <w:rPr>
                <w:color w:val="000000"/>
                <w:sz w:val="18"/>
                <w:szCs w:val="18"/>
              </w:rPr>
              <w:t>435 MW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D28CF" w14:textId="77777777" w:rsidR="000962FD" w:rsidRDefault="00000000">
            <w:r>
              <w:rPr>
                <w:color w:val="000000"/>
                <w:sz w:val="18"/>
                <w:szCs w:val="18"/>
              </w:rPr>
              <w:t>74 MW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3550E" w14:textId="77777777" w:rsidR="000962FD" w:rsidRDefault="00000000">
            <w:r>
              <w:rPr>
                <w:color w:val="000000"/>
                <w:sz w:val="18"/>
                <w:szCs w:val="18"/>
              </w:rPr>
              <w:t>Christie (1993)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DB58" w14:textId="77777777" w:rsidR="000962FD" w:rsidRDefault="00000000">
            <w:proofErr w:type="spellStart"/>
            <w:r>
              <w:rPr>
                <w:color w:val="000000"/>
                <w:sz w:val="18"/>
                <w:szCs w:val="18"/>
              </w:rPr>
              <w:t>UCjl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Xavier (2020)</w:t>
            </w:r>
          </w:p>
        </w:tc>
      </w:tr>
      <w:tr w:rsidR="000962FD" w14:paraId="45C15A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0DE22" w14:textId="77777777" w:rsidR="000962FD" w:rsidRDefault="00000000">
            <w:r>
              <w:rPr>
                <w:b/>
                <w:bCs/>
                <w:color w:val="000000"/>
                <w:sz w:val="18"/>
                <w:szCs w:val="18"/>
              </w:rPr>
              <w:t>IEEE 57-bus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68B4D" w14:textId="77777777" w:rsidR="000962FD" w:rsidRDefault="00000000">
            <w:r>
              <w:rPr>
                <w:color w:val="000000"/>
                <w:sz w:val="18"/>
                <w:szCs w:val="18"/>
              </w:rPr>
              <w:t>57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F7B8" w14:textId="77777777" w:rsidR="000962FD" w:rsidRDefault="00000000">
            <w:r>
              <w:rPr>
                <w:color w:val="000000"/>
                <w:sz w:val="18"/>
                <w:szCs w:val="18"/>
              </w:rPr>
              <w:t>76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1328" w14:textId="77777777" w:rsidR="000962FD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99AF" w14:textId="77777777" w:rsidR="000962FD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923D" w14:textId="77777777" w:rsidR="000962FD" w:rsidRDefault="00000000">
            <w:r>
              <w:rPr>
                <w:color w:val="000000"/>
                <w:sz w:val="18"/>
                <w:szCs w:val="18"/>
              </w:rPr>
              <w:t>1,251 MW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3E275" w14:textId="77777777" w:rsidR="000962FD" w:rsidRDefault="00000000">
            <w:r>
              <w:rPr>
                <w:color w:val="000000"/>
                <w:sz w:val="18"/>
                <w:szCs w:val="18"/>
              </w:rPr>
              <w:t>1,180 MW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39A76" w14:textId="77777777" w:rsidR="000962FD" w:rsidRDefault="00000000">
            <w:r>
              <w:rPr>
                <w:color w:val="000000"/>
                <w:sz w:val="18"/>
                <w:szCs w:val="18"/>
              </w:rPr>
              <w:t>276 MW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99A7" w14:textId="77777777" w:rsidR="000962FD" w:rsidRDefault="00000000">
            <w:r>
              <w:rPr>
                <w:color w:val="000000"/>
                <w:sz w:val="18"/>
                <w:szCs w:val="18"/>
              </w:rPr>
              <w:t>Christie (1993)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86E03" w14:textId="77777777" w:rsidR="000962FD" w:rsidRDefault="00000000">
            <w:proofErr w:type="spellStart"/>
            <w:r>
              <w:rPr>
                <w:color w:val="000000"/>
                <w:sz w:val="18"/>
                <w:szCs w:val="18"/>
              </w:rPr>
              <w:t>UCjl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Xavier (2020)</w:t>
            </w:r>
          </w:p>
        </w:tc>
      </w:tr>
      <w:tr w:rsidR="000962FD" w14:paraId="3C2D10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66D08" w14:textId="77777777" w:rsidR="000962FD" w:rsidRDefault="00000000">
            <w:r>
              <w:rPr>
                <w:b/>
                <w:bCs/>
                <w:color w:val="000000"/>
                <w:sz w:val="18"/>
                <w:szCs w:val="18"/>
              </w:rPr>
              <w:t>IEEE 118-bus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829B" w14:textId="77777777" w:rsidR="000962FD" w:rsidRDefault="00000000">
            <w:r>
              <w:rPr>
                <w:color w:val="000000"/>
                <w:sz w:val="18"/>
                <w:szCs w:val="18"/>
              </w:rPr>
              <w:t>118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C3EB6" w14:textId="77777777" w:rsidR="000962FD" w:rsidRDefault="00000000">
            <w:r>
              <w:rPr>
                <w:color w:val="000000"/>
                <w:sz w:val="18"/>
                <w:szCs w:val="18"/>
              </w:rPr>
              <w:t>120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EB41E" w14:textId="77777777" w:rsidR="000962FD" w:rsidRDefault="00000000">
            <w:r>
              <w:rPr>
                <w:color w:val="000000"/>
                <w:sz w:val="18"/>
                <w:szCs w:val="18"/>
              </w:rPr>
              <w:t>54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C13D" w14:textId="77777777" w:rsidR="000962FD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1E892" w14:textId="77777777" w:rsidR="000962FD" w:rsidRDefault="00000000">
            <w:r>
              <w:rPr>
                <w:color w:val="000000"/>
                <w:sz w:val="18"/>
                <w:szCs w:val="18"/>
              </w:rPr>
              <w:t>4,242 MW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17B5" w14:textId="77777777" w:rsidR="000962FD" w:rsidRDefault="00000000">
            <w:r>
              <w:rPr>
                <w:color w:val="000000"/>
                <w:sz w:val="18"/>
                <w:szCs w:val="18"/>
              </w:rPr>
              <w:t>12,885 MW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5F75" w14:textId="77777777" w:rsidR="000962FD" w:rsidRDefault="00000000">
            <w:r>
              <w:rPr>
                <w:color w:val="000000"/>
                <w:sz w:val="18"/>
                <w:szCs w:val="18"/>
              </w:rPr>
              <w:t>986 MW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EA23" w14:textId="77777777" w:rsidR="000962FD" w:rsidRDefault="00000000">
            <w:r>
              <w:rPr>
                <w:color w:val="000000"/>
                <w:sz w:val="18"/>
                <w:szCs w:val="18"/>
              </w:rPr>
              <w:t>Christie (1993)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32A5D" w14:textId="77777777" w:rsidR="000962FD" w:rsidRDefault="00000000">
            <w:proofErr w:type="spellStart"/>
            <w:r>
              <w:rPr>
                <w:color w:val="000000"/>
                <w:sz w:val="18"/>
                <w:szCs w:val="18"/>
              </w:rPr>
              <w:t>UCjl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Xavier (2020)</w:t>
            </w:r>
          </w:p>
        </w:tc>
      </w:tr>
      <w:tr w:rsidR="000962FD" w14:paraId="3FA636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0431D" w14:textId="77777777" w:rsidR="000962FD" w:rsidRDefault="00000000">
            <w:r>
              <w:rPr>
                <w:b/>
                <w:bCs/>
                <w:color w:val="000000"/>
                <w:sz w:val="18"/>
                <w:szCs w:val="18"/>
              </w:rPr>
              <w:t>IEEE 300-bus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B7ECE" w14:textId="77777777" w:rsidR="000962FD" w:rsidRDefault="00000000">
            <w:r>
              <w:rPr>
                <w:color w:val="000000"/>
                <w:sz w:val="18"/>
                <w:szCs w:val="18"/>
              </w:rPr>
              <w:t>300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ABC7" w14:textId="77777777" w:rsidR="000962FD" w:rsidRDefault="00000000">
            <w:r>
              <w:rPr>
                <w:color w:val="000000"/>
                <w:sz w:val="18"/>
                <w:szCs w:val="18"/>
              </w:rPr>
              <w:t>309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6F6BE" w14:textId="77777777" w:rsidR="000962FD" w:rsidRDefault="00000000">
            <w:r>
              <w:rPr>
                <w:color w:val="000000"/>
                <w:sz w:val="18"/>
                <w:szCs w:val="18"/>
              </w:rPr>
              <w:t>69</w:t>
            </w:r>
          </w:p>
        </w:tc>
        <w:tc>
          <w:tcPr>
            <w:tcW w:w="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9DD5" w14:textId="77777777" w:rsidR="000962FD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7C0CE" w14:textId="77777777" w:rsidR="000962FD" w:rsidRDefault="00000000">
            <w:r>
              <w:rPr>
                <w:color w:val="000000"/>
                <w:sz w:val="18"/>
                <w:szCs w:val="18"/>
              </w:rPr>
              <w:t>23,525 MW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C832B" w14:textId="77777777" w:rsidR="000962FD" w:rsidRDefault="00000000">
            <w:r>
              <w:rPr>
                <w:color w:val="000000"/>
                <w:sz w:val="18"/>
                <w:szCs w:val="18"/>
              </w:rPr>
              <w:t>16,195 MW</w:t>
            </w:r>
          </w:p>
        </w:tc>
        <w:tc>
          <w:tcPr>
            <w:tcW w:w="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0C46A" w14:textId="77777777" w:rsidR="000962FD" w:rsidRDefault="00000000">
            <w:r>
              <w:rPr>
                <w:color w:val="000000"/>
                <w:sz w:val="18"/>
                <w:szCs w:val="18"/>
              </w:rPr>
              <w:t>2,908 MW</w:t>
            </w:r>
          </w:p>
        </w:tc>
        <w:tc>
          <w:tcPr>
            <w:tcW w:w="13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EE65" w14:textId="77777777" w:rsidR="000962FD" w:rsidRDefault="00000000">
            <w:r>
              <w:rPr>
                <w:color w:val="000000"/>
                <w:sz w:val="18"/>
                <w:szCs w:val="18"/>
              </w:rPr>
              <w:t>IEEE Task Force (1993)</w:t>
            </w:r>
          </w:p>
        </w:tc>
        <w:tc>
          <w:tcPr>
            <w:tcW w:w="1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9B5E" w14:textId="77777777" w:rsidR="000962FD" w:rsidRDefault="00000000">
            <w:proofErr w:type="spellStart"/>
            <w:r>
              <w:rPr>
                <w:color w:val="000000"/>
                <w:sz w:val="18"/>
                <w:szCs w:val="18"/>
              </w:rPr>
              <w:t>UCjl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/ Xavier (2020)</w:t>
            </w:r>
          </w:p>
        </w:tc>
      </w:tr>
    </w:tbl>
    <w:p w14:paraId="66895011" w14:textId="77777777" w:rsidR="000962FD" w:rsidRDefault="000962FD">
      <w:pPr>
        <w:spacing w:before="60"/>
      </w:pPr>
    </w:p>
    <w:p w14:paraId="3CD176C4" w14:textId="77777777" w:rsidR="000962FD" w:rsidRDefault="00000000">
      <w:pPr>
        <w:pBdr>
          <w:left w:val="single" w:sz="8" w:space="8" w:color="BA7517"/>
        </w:pBdr>
        <w:shd w:val="clear" w:color="auto" w:fill="FFF8E7"/>
        <w:spacing w:before="80" w:after="100"/>
        <w:ind w:left="360" w:right="360"/>
      </w:pPr>
      <w:r>
        <w:rPr>
          <w:color w:val="633806"/>
          <w:sz w:val="19"/>
          <w:szCs w:val="19"/>
        </w:rPr>
        <w:t>RES = Renewable Energy Sources (wind + solar PV). Installed cap. = sum of all generator Pmax. All cases use T=24 h horizon, carbon price = 50 $/</w:t>
      </w:r>
      <w:proofErr w:type="spellStart"/>
      <w:r>
        <w:rPr>
          <w:color w:val="633806"/>
          <w:sz w:val="19"/>
          <w:szCs w:val="19"/>
        </w:rPr>
        <w:t>tCO</w:t>
      </w:r>
      <w:proofErr w:type="spellEnd"/>
      <w:r>
        <w:rPr>
          <w:color w:val="633806"/>
          <w:sz w:val="19"/>
          <w:szCs w:val="19"/>
        </w:rPr>
        <w:t xml:space="preserve">₂, </w:t>
      </w:r>
      <w:proofErr w:type="spellStart"/>
      <w:r>
        <w:rPr>
          <w:color w:val="633806"/>
          <w:sz w:val="19"/>
          <w:szCs w:val="19"/>
        </w:rPr>
        <w:t>VoLL</w:t>
      </w:r>
      <w:proofErr w:type="spellEnd"/>
      <w:r>
        <w:rPr>
          <w:color w:val="633806"/>
          <w:sz w:val="19"/>
          <w:szCs w:val="19"/>
        </w:rPr>
        <w:t xml:space="preserve"> = 20,000 $/MWh.</w:t>
      </w:r>
    </w:p>
    <w:p w14:paraId="4AC607D5" w14:textId="77777777" w:rsidR="000962FD" w:rsidRDefault="000962FD">
      <w:pPr>
        <w:spacing w:before="200"/>
      </w:pPr>
    </w:p>
    <w:p w14:paraId="2A274CEC" w14:textId="77777777" w:rsidR="000962FD" w:rsidRDefault="00000000">
      <w:pPr>
        <w:pStyle w:val="Heading1"/>
        <w:pBdr>
          <w:bottom w:val="single" w:sz="8" w:space="4" w:color="1A3A6B"/>
        </w:pBdr>
      </w:pPr>
      <w:r>
        <w:t>2.  Parameter Methodology</w:t>
      </w:r>
    </w:p>
    <w:p w14:paraId="40BECBB5" w14:textId="77777777" w:rsidR="000962FD" w:rsidRDefault="00000000">
      <w:pPr>
        <w:pStyle w:val="Heading2"/>
      </w:pPr>
      <w:r>
        <w:lastRenderedPageBreak/>
        <w:t>2.1  Network topology and generator capacities</w:t>
      </w:r>
    </w:p>
    <w:p w14:paraId="7299ADA7" w14:textId="77777777" w:rsidR="000962FD" w:rsidRDefault="00000000">
      <w:pPr>
        <w:spacing w:before="60" w:after="100"/>
      </w:pPr>
      <w:r>
        <w:t xml:space="preserve">The network topology (buses, lines, </w:t>
      </w:r>
      <w:proofErr w:type="spellStart"/>
      <w:r>
        <w:t>susceptances</w:t>
      </w:r>
      <w:proofErr w:type="spellEnd"/>
      <w:r>
        <w:t>, thermal limits) and generator capacity limits (</w:t>
      </w:r>
      <w:proofErr w:type="spellStart"/>
      <w:r>
        <w:t>Pmin</w:t>
      </w:r>
      <w:proofErr w:type="spellEnd"/>
      <w:r>
        <w:t>, Pmax) are taken verbatim from the standard IEEE benchmark sources listed in Section 5. No modifications are made to these elements.</w:t>
      </w:r>
    </w:p>
    <w:p w14:paraId="0CA7C3C7" w14:textId="77777777" w:rsidR="000962FD" w:rsidRDefault="00000000">
      <w:pPr>
        <w:pStyle w:val="Heading2"/>
      </w:pPr>
      <w:r>
        <w:t>2.2  UC parameters — primary cases (6-bus, IEEE 14, IEEE 39)</w:t>
      </w:r>
    </w:p>
    <w:p w14:paraId="1B0E502F" w14:textId="77777777" w:rsidR="000962FD" w:rsidRDefault="00000000">
      <w:pPr>
        <w:spacing w:before="60" w:after="100"/>
      </w:pPr>
      <w:r>
        <w:t xml:space="preserve">Thermal generator UC parameters are drawn from </w:t>
      </w:r>
      <w:proofErr w:type="spellStart"/>
      <w:r>
        <w:t>Kazarlis</w:t>
      </w:r>
      <w:proofErr w:type="spellEnd"/>
      <w:r>
        <w:t xml:space="preserve"> et al. (1996) [1], the canonical 10-unit UC benchmark, matched by technology type and capacity class. Costs are scaled linearly by Pmax / </w:t>
      </w:r>
      <w:proofErr w:type="spellStart"/>
      <w:r>
        <w:t>Pmax_ref</w:t>
      </w:r>
      <w:proofErr w:type="spellEnd"/>
      <w:r>
        <w:t>. Nuclear unit parameters follow RTS-GMLC / Barrows et al. (2019) [2]: UT = DT = 168 h, startup cost = 500 $/MW × Pmax. Hydro parameters also follow RTS-GMLC [2]: UT = DT = 1 h, zero startup/shutdown/no-load costs.</w:t>
      </w:r>
    </w:p>
    <w:p w14:paraId="0F26D8F8" w14:textId="77777777" w:rsidR="000962FD" w:rsidRDefault="00000000">
      <w:pPr>
        <w:pStyle w:val="Heading2"/>
      </w:pPr>
      <w:r>
        <w:t>2.3  UC parameters — scaling cases (IEEE 30, 57, 118, 300)</w:t>
      </w:r>
    </w:p>
    <w:p w14:paraId="605E56EB" w14:textId="77777777" w:rsidR="000962FD" w:rsidRDefault="00000000">
      <w:pPr>
        <w:spacing w:before="60" w:after="100"/>
      </w:pPr>
      <w:r>
        <w:t xml:space="preserve">UC parameters for the scaling cases follow the methodology of </w:t>
      </w:r>
      <w:proofErr w:type="spellStart"/>
      <w:r>
        <w:t>UnitCommitment.jl</w:t>
      </w:r>
      <w:proofErr w:type="spellEnd"/>
      <w:r>
        <w:t xml:space="preserve"> (Xavier et al., 2020) [3], which is published under a modified BSD license with a citable </w:t>
      </w:r>
      <w:proofErr w:type="spellStart"/>
      <w:r>
        <w:t>Zenodo</w:t>
      </w:r>
      <w:proofErr w:type="spellEnd"/>
      <w:r>
        <w:t xml:space="preserve"> DOI. The specific rules applied are:</w:t>
      </w:r>
    </w:p>
    <w:p w14:paraId="1E395163" w14:textId="77777777" w:rsidR="000962FD" w:rsidRDefault="00000000">
      <w:pPr>
        <w:pStyle w:val="ListParagraph"/>
        <w:numPr>
          <w:ilvl w:val="0"/>
          <w:numId w:val="2"/>
        </w:numPr>
        <w:spacing w:before="40" w:after="40"/>
      </w:pPr>
      <w:r>
        <w:t>Ramp-up, ramp-down, startup rate, and shutdown rate: set to 30% of Pmax per hour (</w:t>
      </w:r>
      <w:proofErr w:type="spellStart"/>
      <w:r>
        <w:t>UCjl</w:t>
      </w:r>
      <w:proofErr w:type="spellEnd"/>
      <w:r>
        <w:t xml:space="preserve"> fixed proportion rule).</w:t>
      </w:r>
    </w:p>
    <w:p w14:paraId="17F3F88B" w14:textId="77777777" w:rsidR="000962F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Minimum up/down times (UT/DT): assigned by technology class using </w:t>
      </w:r>
      <w:proofErr w:type="spellStart"/>
      <w:r>
        <w:t>Kazarlis</w:t>
      </w:r>
      <w:proofErr w:type="spellEnd"/>
      <w:r>
        <w:t xml:space="preserve"> type mapping (coal large: 8/8 h, coal mid: 6/6 h, CCGT: 3/3 h, OCGT/diesel: 1/1 h).</w:t>
      </w:r>
    </w:p>
    <w:p w14:paraId="05929B1B" w14:textId="77777777" w:rsidR="000962FD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Fuel costs: assigned per technology type consistent with </w:t>
      </w:r>
      <w:proofErr w:type="spellStart"/>
      <w:r>
        <w:t>Kazarlis</w:t>
      </w:r>
      <w:proofErr w:type="spellEnd"/>
      <w:r>
        <w:t xml:space="preserve"> cost ordering.</w:t>
      </w:r>
    </w:p>
    <w:p w14:paraId="64550D88" w14:textId="77777777" w:rsidR="000962FD" w:rsidRDefault="00000000">
      <w:pPr>
        <w:pStyle w:val="ListParagraph"/>
        <w:numPr>
          <w:ilvl w:val="0"/>
          <w:numId w:val="2"/>
        </w:numPr>
        <w:spacing w:before="40" w:after="80"/>
      </w:pPr>
      <w:r>
        <w:t xml:space="preserve">No-load, startup, and shutdown costs: scaled from </w:t>
      </w:r>
      <w:proofErr w:type="spellStart"/>
      <w:r>
        <w:t>Kazarlis</w:t>
      </w:r>
      <w:proofErr w:type="spellEnd"/>
      <w:r>
        <w:t xml:space="preserve"> reference values by Pmax ratio.</w:t>
      </w:r>
    </w:p>
    <w:p w14:paraId="2DF5197C" w14:textId="77777777" w:rsidR="000962FD" w:rsidRDefault="00000000">
      <w:pPr>
        <w:pStyle w:val="Heading2"/>
      </w:pPr>
      <w:r>
        <w:t>2.4  Demand profiles</w:t>
      </w:r>
    </w:p>
    <w:p w14:paraId="2EDF8649" w14:textId="77777777" w:rsidR="000962FD" w:rsidRDefault="00000000">
      <w:pPr>
        <w:spacing w:before="60" w:after="100"/>
      </w:pPr>
      <w:r>
        <w:t>All demand profiles are synthetic 24-hour normalized load curves following a standard diurnal shape, scaled to the system peak of each benchmark. Bus-level demand is distributed proportionally to the base-case MW loads published in MATPOWER.</w:t>
      </w:r>
    </w:p>
    <w:p w14:paraId="502F68FF" w14:textId="77777777" w:rsidR="000962FD" w:rsidRDefault="00000000">
      <w:pPr>
        <w:pStyle w:val="Heading2"/>
      </w:pPr>
      <w:r>
        <w:t>2.5  Renewable units</w:t>
      </w:r>
    </w:p>
    <w:p w14:paraId="45DBED9B" w14:textId="77777777" w:rsidR="000962FD" w:rsidRDefault="00000000">
      <w:pPr>
        <w:spacing w:before="60" w:after="100"/>
      </w:pPr>
      <w:r>
        <w:t>Renewable units (wind and solar PV) are added to each case at selected buses. Wind availability follows a diurnal profile consistent with NREL ATB archetypes [4]. Solar PV follows a standard bell-curve irradiance profile. Curtailment cost is set to 5 $/MWh for all units.</w:t>
      </w:r>
    </w:p>
    <w:p w14:paraId="21372D86" w14:textId="77777777" w:rsidR="000962FD" w:rsidRDefault="000962FD">
      <w:pPr>
        <w:spacing w:before="200"/>
      </w:pPr>
    </w:p>
    <w:p w14:paraId="5CDA3BD4" w14:textId="19250A42" w:rsidR="000962FD" w:rsidRDefault="00000000">
      <w:pPr>
        <w:pStyle w:val="Heading1"/>
        <w:pBdr>
          <w:bottom w:val="single" w:sz="8" w:space="4" w:color="1A3A6B"/>
        </w:pBdr>
      </w:pPr>
      <w:r>
        <w:t xml:space="preserve">3.  </w:t>
      </w:r>
      <w:r w:rsidR="00CB5FFE">
        <w:t xml:space="preserve">New Scaling </w:t>
      </w:r>
      <w:r>
        <w:t>Case-by-Case Summaries</w:t>
      </w:r>
    </w:p>
    <w:p w14:paraId="635BCEA4" w14:textId="77777777" w:rsidR="000962FD" w:rsidRDefault="000962FD">
      <w:pPr>
        <w:spacing w:before="160"/>
      </w:pPr>
    </w:p>
    <w:p w14:paraId="541353E7" w14:textId="48252670" w:rsidR="000962FD" w:rsidRDefault="00000000">
      <w:pPr>
        <w:pStyle w:val="Heading2"/>
      </w:pPr>
      <w:r>
        <w:t>3.</w:t>
      </w:r>
      <w:r w:rsidR="00CB5FFE">
        <w:t>1</w:t>
      </w:r>
      <w:r>
        <w:t xml:space="preserve">  IEEE 30-bus (scaling)</w:t>
      </w:r>
    </w:p>
    <w:p w14:paraId="04869518" w14:textId="77777777" w:rsidR="000962FD" w:rsidRDefault="00000000">
      <w:pPr>
        <w:spacing w:before="60" w:after="100"/>
      </w:pPr>
      <w:r>
        <w:t>Entry point for the scaling study. Six generators of mixed type on a 41-line network. System peak is comparable to the 6-bus case but with five times the network complexity. Two renewable units (wind + solar, 74 MW combined peak) provide moderate renewable penetration.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962FD" w14:paraId="61477B3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7AD5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114C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0962FD" w14:paraId="7991BF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F728F" w14:textId="77777777" w:rsidR="000962FD" w:rsidRDefault="00000000">
            <w:r>
              <w:rPr>
                <w:color w:val="000000"/>
                <w:sz w:val="18"/>
                <w:szCs w:val="18"/>
              </w:rPr>
              <w:t>Buses / Lines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A8F8C" w14:textId="77777777" w:rsidR="000962FD" w:rsidRDefault="00000000">
            <w:r>
              <w:rPr>
                <w:color w:val="000000"/>
                <w:sz w:val="18"/>
                <w:szCs w:val="18"/>
              </w:rPr>
              <w:t>30 / 41</w:t>
            </w:r>
          </w:p>
        </w:tc>
      </w:tr>
      <w:tr w:rsidR="000962FD" w14:paraId="1E9742F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3E71" w14:textId="77777777" w:rsidR="000962FD" w:rsidRDefault="00000000">
            <w:r>
              <w:rPr>
                <w:color w:val="000000"/>
                <w:sz w:val="18"/>
                <w:szCs w:val="18"/>
              </w:rPr>
              <w:t>Thermal generators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B57E1" w14:textId="77777777" w:rsidR="000962FD" w:rsidRDefault="00000000">
            <w:r>
              <w:rPr>
                <w:color w:val="000000"/>
                <w:sz w:val="18"/>
                <w:szCs w:val="18"/>
              </w:rPr>
              <w:t>6 (2 Coal-mid, 2 CCGT, 2 OCGT)</w:t>
            </w:r>
          </w:p>
        </w:tc>
      </w:tr>
      <w:tr w:rsidR="000962FD" w14:paraId="1212671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74C5" w14:textId="77777777" w:rsidR="000962FD" w:rsidRDefault="00000000">
            <w:r>
              <w:rPr>
                <w:color w:val="000000"/>
                <w:sz w:val="18"/>
                <w:szCs w:val="18"/>
              </w:rPr>
              <w:lastRenderedPageBreak/>
              <w:t>Renewable units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7E62" w14:textId="77777777" w:rsidR="000962FD" w:rsidRDefault="00000000">
            <w:r>
              <w:rPr>
                <w:color w:val="000000"/>
                <w:sz w:val="18"/>
                <w:szCs w:val="18"/>
              </w:rPr>
              <w:t>2 (Wind 60 MW, Solar 40 MW)</w:t>
            </w:r>
          </w:p>
        </w:tc>
      </w:tr>
      <w:tr w:rsidR="000962FD" w14:paraId="56EF10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ACADB" w14:textId="77777777" w:rsidR="000962FD" w:rsidRDefault="00000000">
            <w:r>
              <w:rPr>
                <w:color w:val="000000"/>
                <w:sz w:val="18"/>
                <w:szCs w:val="18"/>
              </w:rPr>
              <w:t>Peak system demand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0F0C" w14:textId="77777777" w:rsidR="000962FD" w:rsidRDefault="00000000">
            <w:r>
              <w:rPr>
                <w:color w:val="000000"/>
                <w:sz w:val="18"/>
                <w:szCs w:val="18"/>
              </w:rPr>
              <w:t>283.4 MW</w:t>
            </w:r>
          </w:p>
        </w:tc>
      </w:tr>
      <w:tr w:rsidR="000962FD" w14:paraId="0F7ACB1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798E" w14:textId="77777777" w:rsidR="000962FD" w:rsidRDefault="00000000">
            <w:r>
              <w:rPr>
                <w:color w:val="000000"/>
                <w:sz w:val="18"/>
                <w:szCs w:val="18"/>
              </w:rPr>
              <w:t>Total installed capacity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F130E" w14:textId="77777777" w:rsidR="000962FD" w:rsidRDefault="00000000">
            <w:r>
              <w:rPr>
                <w:color w:val="000000"/>
                <w:sz w:val="18"/>
                <w:szCs w:val="18"/>
              </w:rPr>
              <w:t>435 MW</w:t>
            </w:r>
          </w:p>
        </w:tc>
      </w:tr>
      <w:tr w:rsidR="000962FD" w14:paraId="4B259D2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E0460" w14:textId="77777777" w:rsidR="000962FD" w:rsidRDefault="00000000">
            <w:r>
              <w:rPr>
                <w:color w:val="000000"/>
                <w:sz w:val="18"/>
                <w:szCs w:val="18"/>
              </w:rPr>
              <w:t>Renewable penetration (peak)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ABA9B" w14:textId="77777777" w:rsidR="000962FD" w:rsidRDefault="00000000">
            <w:r>
              <w:rPr>
                <w:color w:val="000000"/>
                <w:sz w:val="18"/>
                <w:szCs w:val="18"/>
              </w:rPr>
              <w:t>36.1%</w:t>
            </w:r>
          </w:p>
        </w:tc>
      </w:tr>
      <w:tr w:rsidR="000962FD" w14:paraId="6543921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E0FE" w14:textId="77777777" w:rsidR="000962FD" w:rsidRDefault="00000000">
            <w:r>
              <w:rPr>
                <w:color w:val="000000"/>
                <w:sz w:val="18"/>
                <w:szCs w:val="18"/>
              </w:rPr>
              <w:t>UC param source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6BD5" w14:textId="77777777" w:rsidR="000962FD" w:rsidRDefault="00000000">
            <w:proofErr w:type="spellStart"/>
            <w:r>
              <w:rPr>
                <w:color w:val="000000"/>
                <w:sz w:val="18"/>
                <w:szCs w:val="18"/>
              </w:rPr>
              <w:t>UCjl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methodology — Xavier et al. (2020) [3]</w:t>
            </w:r>
          </w:p>
        </w:tc>
      </w:tr>
      <w:tr w:rsidR="000962FD" w14:paraId="04CF5FB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8294F" w14:textId="77777777" w:rsidR="000962FD" w:rsidRDefault="00000000">
            <w:r>
              <w:rPr>
                <w:color w:val="000000"/>
                <w:sz w:val="18"/>
                <w:szCs w:val="18"/>
              </w:rPr>
              <w:t>Topology source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5BB4E" w14:textId="77777777" w:rsidR="000962FD" w:rsidRDefault="00000000">
            <w:r>
              <w:rPr>
                <w:color w:val="000000"/>
                <w:sz w:val="18"/>
                <w:szCs w:val="18"/>
              </w:rPr>
              <w:t>Christie (1993), PSTCA [6]</w:t>
            </w:r>
          </w:p>
        </w:tc>
      </w:tr>
    </w:tbl>
    <w:p w14:paraId="229730FE" w14:textId="77777777" w:rsidR="000962FD" w:rsidRDefault="000962FD">
      <w:pPr>
        <w:spacing w:before="160"/>
      </w:pPr>
    </w:p>
    <w:p w14:paraId="1D3F4762" w14:textId="77777777" w:rsidR="000962FD" w:rsidRDefault="00000000">
      <w:pPr>
        <w:pStyle w:val="Heading2"/>
      </w:pPr>
      <w:r>
        <w:t>3.5  IEEE 57-bus (scaling)</w:t>
      </w:r>
    </w:p>
    <w:p w14:paraId="1FA23C8A" w14:textId="77777777" w:rsidR="000962FD" w:rsidRDefault="00000000">
      <w:pPr>
        <w:spacing w:before="60" w:after="100"/>
      </w:pPr>
      <w:r>
        <w:t xml:space="preserve">Mid-size scaling case. Seven generators on a 76-line network with a 1,251 MW peak demand. Three renewable units (two wind, one solar, 276 MW combined) provide roughly 22% renewable penetration at peak. The MATPOWER case57 fmax values are used from the </w:t>
      </w:r>
      <w:proofErr w:type="spellStart"/>
      <w:r>
        <w:t>pglib-opf</w:t>
      </w:r>
      <w:proofErr w:type="spellEnd"/>
      <w:r>
        <w:t xml:space="preserve"> corrected version.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962FD" w14:paraId="0F5C39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94DFB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15379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0962FD" w14:paraId="3322A6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8573E" w14:textId="77777777" w:rsidR="000962FD" w:rsidRDefault="00000000">
            <w:r>
              <w:rPr>
                <w:color w:val="000000"/>
                <w:sz w:val="18"/>
                <w:szCs w:val="18"/>
              </w:rPr>
              <w:t>Buses / Lines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7BE77" w14:textId="77777777" w:rsidR="000962FD" w:rsidRDefault="00000000">
            <w:r>
              <w:rPr>
                <w:color w:val="000000"/>
                <w:sz w:val="18"/>
                <w:szCs w:val="18"/>
              </w:rPr>
              <w:t>57 / 76</w:t>
            </w:r>
          </w:p>
        </w:tc>
      </w:tr>
      <w:tr w:rsidR="000962FD" w14:paraId="723BDC3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77F34" w14:textId="77777777" w:rsidR="000962FD" w:rsidRDefault="00000000">
            <w:r>
              <w:rPr>
                <w:color w:val="000000"/>
                <w:sz w:val="18"/>
                <w:szCs w:val="18"/>
              </w:rPr>
              <w:t>Thermal generators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7DDFB" w14:textId="77777777" w:rsidR="000962FD" w:rsidRDefault="00000000">
            <w:r>
              <w:rPr>
                <w:color w:val="000000"/>
                <w:sz w:val="18"/>
                <w:szCs w:val="18"/>
              </w:rPr>
              <w:t>7 (3 Coal, 2 CCGT, 2 OCGT)</w:t>
            </w:r>
          </w:p>
        </w:tc>
      </w:tr>
      <w:tr w:rsidR="000962FD" w14:paraId="12ADC1C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B474C" w14:textId="77777777" w:rsidR="000962FD" w:rsidRDefault="00000000">
            <w:r>
              <w:rPr>
                <w:color w:val="000000"/>
                <w:sz w:val="18"/>
                <w:szCs w:val="18"/>
              </w:rPr>
              <w:t>Renewable units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B266B" w14:textId="77777777" w:rsidR="000962FD" w:rsidRDefault="00000000">
            <w:r>
              <w:rPr>
                <w:color w:val="000000"/>
                <w:sz w:val="18"/>
                <w:szCs w:val="18"/>
              </w:rPr>
              <w:t>3 (2 Wind, 1 Solar — total 276 MW peak)</w:t>
            </w:r>
          </w:p>
        </w:tc>
      </w:tr>
      <w:tr w:rsidR="000962FD" w14:paraId="71DFB74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06A61" w14:textId="77777777" w:rsidR="000962FD" w:rsidRDefault="00000000">
            <w:r>
              <w:rPr>
                <w:color w:val="000000"/>
                <w:sz w:val="18"/>
                <w:szCs w:val="18"/>
              </w:rPr>
              <w:t>Peak system demand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DD8B7" w14:textId="77777777" w:rsidR="000962FD" w:rsidRDefault="00000000">
            <w:r>
              <w:rPr>
                <w:color w:val="000000"/>
                <w:sz w:val="18"/>
                <w:szCs w:val="18"/>
              </w:rPr>
              <w:t>1,251.0 MW</w:t>
            </w:r>
          </w:p>
        </w:tc>
      </w:tr>
      <w:tr w:rsidR="000962FD" w14:paraId="5BCC90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ED9E" w14:textId="77777777" w:rsidR="000962FD" w:rsidRDefault="00000000">
            <w:r>
              <w:rPr>
                <w:color w:val="000000"/>
                <w:sz w:val="18"/>
                <w:szCs w:val="18"/>
              </w:rPr>
              <w:t>Total installed capacity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6A38A" w14:textId="77777777" w:rsidR="000962FD" w:rsidRDefault="00000000">
            <w:r>
              <w:rPr>
                <w:color w:val="000000"/>
                <w:sz w:val="18"/>
                <w:szCs w:val="18"/>
              </w:rPr>
              <w:t>1,180 MW</w:t>
            </w:r>
          </w:p>
        </w:tc>
      </w:tr>
      <w:tr w:rsidR="000962FD" w14:paraId="1C4AAF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298F5" w14:textId="77777777" w:rsidR="000962FD" w:rsidRDefault="00000000">
            <w:r>
              <w:rPr>
                <w:color w:val="000000"/>
                <w:sz w:val="18"/>
                <w:szCs w:val="18"/>
              </w:rPr>
              <w:t>Renewable penetration (peak)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CDB7" w14:textId="77777777" w:rsidR="000962FD" w:rsidRDefault="00000000">
            <w:r>
              <w:rPr>
                <w:color w:val="000000"/>
                <w:sz w:val="18"/>
                <w:szCs w:val="18"/>
              </w:rPr>
              <w:t>22.1%</w:t>
            </w:r>
          </w:p>
        </w:tc>
      </w:tr>
      <w:tr w:rsidR="000962FD" w14:paraId="23AFDE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995C" w14:textId="77777777" w:rsidR="000962FD" w:rsidRDefault="00000000">
            <w:r>
              <w:rPr>
                <w:color w:val="000000"/>
                <w:sz w:val="18"/>
                <w:szCs w:val="18"/>
              </w:rPr>
              <w:t>UC param source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C44FF" w14:textId="77777777" w:rsidR="000962FD" w:rsidRDefault="00000000">
            <w:proofErr w:type="spellStart"/>
            <w:r>
              <w:rPr>
                <w:color w:val="000000"/>
                <w:sz w:val="18"/>
                <w:szCs w:val="18"/>
              </w:rPr>
              <w:t>UCjl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methodology — Xavier et al. (2020) [3]</w:t>
            </w:r>
          </w:p>
        </w:tc>
      </w:tr>
      <w:tr w:rsidR="000962FD" w14:paraId="58E2F1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861D7" w14:textId="77777777" w:rsidR="000962FD" w:rsidRDefault="00000000">
            <w:r>
              <w:rPr>
                <w:color w:val="000000"/>
                <w:sz w:val="18"/>
                <w:szCs w:val="18"/>
              </w:rPr>
              <w:t>Topology source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E3923" w14:textId="77777777" w:rsidR="000962FD" w:rsidRDefault="00000000">
            <w:r>
              <w:rPr>
                <w:color w:val="000000"/>
                <w:sz w:val="18"/>
                <w:szCs w:val="18"/>
              </w:rPr>
              <w:t>Christie (1993), PSTCA [6]</w:t>
            </w:r>
          </w:p>
        </w:tc>
      </w:tr>
    </w:tbl>
    <w:p w14:paraId="154CD4B4" w14:textId="77777777" w:rsidR="000962FD" w:rsidRDefault="000962FD">
      <w:pPr>
        <w:spacing w:before="160"/>
      </w:pPr>
    </w:p>
    <w:p w14:paraId="3F88AB52" w14:textId="77777777" w:rsidR="000962FD" w:rsidRDefault="00000000">
      <w:pPr>
        <w:pStyle w:val="Heading2"/>
      </w:pPr>
      <w:r>
        <w:t>3.6  IEEE 118-bus (scaling)</w:t>
      </w:r>
    </w:p>
    <w:p w14:paraId="79214FE3" w14:textId="77777777" w:rsidR="000962FD" w:rsidRDefault="00000000">
      <w:pPr>
        <w:spacing w:before="60" w:after="100"/>
      </w:pPr>
      <w:r>
        <w:t>Large-scale case with 54 generators and 120 lines. The 54-generator fleet creates a rich UC problem. Four renewable units (two wind, two solar, 986 MW combined) provide approximately 23% penetration. This case is the standard in recent scalability papers for network UC.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962FD" w14:paraId="6E5AA4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2B546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0F102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0962FD" w14:paraId="0FD6EC8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CD58" w14:textId="77777777" w:rsidR="000962FD" w:rsidRDefault="00000000">
            <w:r>
              <w:rPr>
                <w:color w:val="000000"/>
                <w:sz w:val="18"/>
                <w:szCs w:val="18"/>
              </w:rPr>
              <w:t>Buses / Lines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372C6" w14:textId="77777777" w:rsidR="000962FD" w:rsidRDefault="00000000">
            <w:r>
              <w:rPr>
                <w:color w:val="000000"/>
                <w:sz w:val="18"/>
                <w:szCs w:val="18"/>
              </w:rPr>
              <w:t>118 / 120</w:t>
            </w:r>
          </w:p>
        </w:tc>
      </w:tr>
      <w:tr w:rsidR="000962FD" w14:paraId="5E3F59B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8FCD" w14:textId="77777777" w:rsidR="000962FD" w:rsidRDefault="00000000">
            <w:r>
              <w:rPr>
                <w:color w:val="000000"/>
                <w:sz w:val="18"/>
                <w:szCs w:val="18"/>
              </w:rPr>
              <w:t>Thermal generators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7641" w14:textId="77777777" w:rsidR="000962FD" w:rsidRDefault="00000000">
            <w:r>
              <w:rPr>
                <w:color w:val="000000"/>
                <w:sz w:val="18"/>
                <w:szCs w:val="18"/>
              </w:rPr>
              <w:t>54 (classified by Pmax into CCGT/OCGT/Diesel)</w:t>
            </w:r>
          </w:p>
        </w:tc>
      </w:tr>
      <w:tr w:rsidR="000962FD" w14:paraId="3B7D3B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224AA" w14:textId="77777777" w:rsidR="000962FD" w:rsidRDefault="00000000">
            <w:r>
              <w:rPr>
                <w:color w:val="000000"/>
                <w:sz w:val="18"/>
                <w:szCs w:val="18"/>
              </w:rPr>
              <w:t>Renewable units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5D68" w14:textId="77777777" w:rsidR="000962FD" w:rsidRDefault="00000000">
            <w:r>
              <w:rPr>
                <w:color w:val="000000"/>
                <w:sz w:val="18"/>
                <w:szCs w:val="18"/>
              </w:rPr>
              <w:t>4 (2 Wind, 2 Solar — total 986 MW peak)</w:t>
            </w:r>
          </w:p>
        </w:tc>
      </w:tr>
      <w:tr w:rsidR="000962FD" w14:paraId="00BA07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D97DF" w14:textId="77777777" w:rsidR="000962FD" w:rsidRDefault="00000000">
            <w:r>
              <w:rPr>
                <w:color w:val="000000"/>
                <w:sz w:val="18"/>
                <w:szCs w:val="18"/>
              </w:rPr>
              <w:t>Peak system demand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82E03" w14:textId="77777777" w:rsidR="000962FD" w:rsidRDefault="00000000">
            <w:r>
              <w:rPr>
                <w:color w:val="000000"/>
                <w:sz w:val="18"/>
                <w:szCs w:val="18"/>
              </w:rPr>
              <w:t>4,242.0 MW</w:t>
            </w:r>
          </w:p>
        </w:tc>
      </w:tr>
      <w:tr w:rsidR="000962FD" w14:paraId="042612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BAE5F" w14:textId="77777777" w:rsidR="000962FD" w:rsidRDefault="00000000">
            <w:r>
              <w:rPr>
                <w:color w:val="000000"/>
                <w:sz w:val="18"/>
                <w:szCs w:val="18"/>
              </w:rPr>
              <w:t>Total installed capacity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612E" w14:textId="77777777" w:rsidR="000962FD" w:rsidRDefault="00000000">
            <w:r>
              <w:rPr>
                <w:color w:val="000000"/>
                <w:sz w:val="18"/>
                <w:szCs w:val="18"/>
              </w:rPr>
              <w:t>12,885 MW</w:t>
            </w:r>
          </w:p>
        </w:tc>
      </w:tr>
      <w:tr w:rsidR="000962FD" w14:paraId="66164A2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7B19" w14:textId="77777777" w:rsidR="000962FD" w:rsidRDefault="00000000">
            <w:r>
              <w:rPr>
                <w:color w:val="000000"/>
                <w:sz w:val="18"/>
                <w:szCs w:val="18"/>
              </w:rPr>
              <w:t>Renewable penetration (peak)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53EC8" w14:textId="77777777" w:rsidR="000962FD" w:rsidRDefault="00000000">
            <w:r>
              <w:rPr>
                <w:color w:val="000000"/>
                <w:sz w:val="18"/>
                <w:szCs w:val="18"/>
              </w:rPr>
              <w:t>23.2%</w:t>
            </w:r>
          </w:p>
        </w:tc>
      </w:tr>
      <w:tr w:rsidR="000962FD" w14:paraId="387D57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CA84" w14:textId="77777777" w:rsidR="000962FD" w:rsidRDefault="00000000">
            <w:r>
              <w:rPr>
                <w:color w:val="000000"/>
                <w:sz w:val="18"/>
                <w:szCs w:val="18"/>
              </w:rPr>
              <w:t>UC param source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DCA79" w14:textId="77777777" w:rsidR="000962FD" w:rsidRDefault="00000000">
            <w:proofErr w:type="spellStart"/>
            <w:r>
              <w:rPr>
                <w:color w:val="000000"/>
                <w:sz w:val="18"/>
                <w:szCs w:val="18"/>
              </w:rPr>
              <w:t>UCjl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methodology — Xavier et al. (2020) [3]</w:t>
            </w:r>
          </w:p>
        </w:tc>
      </w:tr>
      <w:tr w:rsidR="000962FD" w14:paraId="5A37EA2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064A" w14:textId="77777777" w:rsidR="000962FD" w:rsidRDefault="00000000">
            <w:r>
              <w:rPr>
                <w:color w:val="000000"/>
                <w:sz w:val="18"/>
                <w:szCs w:val="18"/>
              </w:rPr>
              <w:t>Topology source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229F" w14:textId="77777777" w:rsidR="000962FD" w:rsidRDefault="00000000">
            <w:r>
              <w:rPr>
                <w:color w:val="000000"/>
                <w:sz w:val="18"/>
                <w:szCs w:val="18"/>
              </w:rPr>
              <w:t>Christie (1993), PSTCA [6]</w:t>
            </w:r>
          </w:p>
        </w:tc>
      </w:tr>
    </w:tbl>
    <w:p w14:paraId="2E1EC372" w14:textId="77777777" w:rsidR="000962FD" w:rsidRDefault="000962FD">
      <w:pPr>
        <w:spacing w:before="160"/>
      </w:pPr>
    </w:p>
    <w:p w14:paraId="6D3CA7C1" w14:textId="77777777" w:rsidR="000962FD" w:rsidRDefault="00000000">
      <w:pPr>
        <w:pStyle w:val="Heading2"/>
      </w:pPr>
      <w:r>
        <w:lastRenderedPageBreak/>
        <w:t>3.7  IEEE 300-bus (scaling)</w:t>
      </w:r>
    </w:p>
    <w:p w14:paraId="4AFC91EC" w14:textId="77777777" w:rsidR="000962FD" w:rsidRDefault="00000000">
      <w:pPr>
        <w:spacing w:before="60" w:after="100"/>
      </w:pPr>
      <w:r>
        <w:t>The largest case in the dataset. 69 generators on a 309-line network with a 23,525 MW system peak — approximately 90× larger than the 6-bus case. Five renewable units (three wind, two solar, 2,908 MW combined) provide 12% renewable penetration. This case tests algorithm scalability at transmission-system scale.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0962FD" w14:paraId="27E653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6D97C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6240" w:type="dxa"/>
            <w:tcBorders>
              <w:top w:val="single" w:sz="1" w:space="0" w:color="1A3A6B"/>
              <w:left w:val="single" w:sz="1" w:space="0" w:color="1A3A6B"/>
              <w:bottom w:val="single" w:sz="1" w:space="0" w:color="1A3A6B"/>
              <w:right w:val="single" w:sz="1" w:space="0" w:color="1A3A6B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4037" w14:textId="77777777" w:rsidR="000962FD" w:rsidRDefault="00000000"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</w:tr>
      <w:tr w:rsidR="000962FD" w14:paraId="0D14D6F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2C76" w14:textId="77777777" w:rsidR="000962FD" w:rsidRDefault="00000000">
            <w:r>
              <w:rPr>
                <w:color w:val="000000"/>
                <w:sz w:val="18"/>
                <w:szCs w:val="18"/>
              </w:rPr>
              <w:t>Buses / Lines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F8D19" w14:textId="77777777" w:rsidR="000962FD" w:rsidRDefault="00000000">
            <w:r>
              <w:rPr>
                <w:color w:val="000000"/>
                <w:sz w:val="18"/>
                <w:szCs w:val="18"/>
              </w:rPr>
              <w:t>300 / 309</w:t>
            </w:r>
          </w:p>
        </w:tc>
      </w:tr>
      <w:tr w:rsidR="000962FD" w14:paraId="4E12B2C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6B3BD" w14:textId="77777777" w:rsidR="000962FD" w:rsidRDefault="00000000">
            <w:r>
              <w:rPr>
                <w:color w:val="000000"/>
                <w:sz w:val="18"/>
                <w:szCs w:val="18"/>
              </w:rPr>
              <w:t>Thermal generators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51D9" w14:textId="77777777" w:rsidR="000962FD" w:rsidRDefault="00000000">
            <w:r>
              <w:rPr>
                <w:color w:val="000000"/>
                <w:sz w:val="18"/>
                <w:szCs w:val="18"/>
              </w:rPr>
              <w:t>69 (mix of coal-large, CCGT, OCGT)</w:t>
            </w:r>
          </w:p>
        </w:tc>
      </w:tr>
      <w:tr w:rsidR="000962FD" w14:paraId="337592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0218" w14:textId="77777777" w:rsidR="000962FD" w:rsidRDefault="00000000">
            <w:r>
              <w:rPr>
                <w:color w:val="000000"/>
                <w:sz w:val="18"/>
                <w:szCs w:val="18"/>
              </w:rPr>
              <w:t>Renewable units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1F38" w14:textId="77777777" w:rsidR="000962FD" w:rsidRDefault="00000000">
            <w:r>
              <w:rPr>
                <w:color w:val="000000"/>
                <w:sz w:val="18"/>
                <w:szCs w:val="18"/>
              </w:rPr>
              <w:t>5 (3 Wind, 2 Solar — total 2,908 MW peak)</w:t>
            </w:r>
          </w:p>
        </w:tc>
      </w:tr>
      <w:tr w:rsidR="000962FD" w14:paraId="529778C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77B9D" w14:textId="77777777" w:rsidR="000962FD" w:rsidRDefault="00000000">
            <w:r>
              <w:rPr>
                <w:color w:val="000000"/>
                <w:sz w:val="18"/>
                <w:szCs w:val="18"/>
              </w:rPr>
              <w:t>Peak system demand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0E4D" w14:textId="77777777" w:rsidR="000962FD" w:rsidRDefault="00000000">
            <w:r>
              <w:rPr>
                <w:color w:val="000000"/>
                <w:sz w:val="18"/>
                <w:szCs w:val="18"/>
              </w:rPr>
              <w:t>23,525.0 MW</w:t>
            </w:r>
          </w:p>
        </w:tc>
      </w:tr>
      <w:tr w:rsidR="000962FD" w14:paraId="4290B9D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0B40C" w14:textId="77777777" w:rsidR="000962FD" w:rsidRDefault="00000000">
            <w:r>
              <w:rPr>
                <w:color w:val="000000"/>
                <w:sz w:val="18"/>
                <w:szCs w:val="18"/>
              </w:rPr>
              <w:t>Total installed capacity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7F6B7" w14:textId="77777777" w:rsidR="000962FD" w:rsidRDefault="00000000">
            <w:r>
              <w:rPr>
                <w:color w:val="000000"/>
                <w:sz w:val="18"/>
                <w:szCs w:val="18"/>
              </w:rPr>
              <w:t>16,195 MW</w:t>
            </w:r>
          </w:p>
        </w:tc>
      </w:tr>
      <w:tr w:rsidR="000962FD" w14:paraId="7A113F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5AA7F" w14:textId="77777777" w:rsidR="000962FD" w:rsidRDefault="00000000">
            <w:r>
              <w:rPr>
                <w:color w:val="000000"/>
                <w:sz w:val="18"/>
                <w:szCs w:val="18"/>
              </w:rPr>
              <w:t>Renewable penetration (peak)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919F" w14:textId="77777777" w:rsidR="000962FD" w:rsidRDefault="00000000">
            <w:r>
              <w:rPr>
                <w:color w:val="000000"/>
                <w:sz w:val="18"/>
                <w:szCs w:val="18"/>
              </w:rPr>
              <w:t>12.4%</w:t>
            </w:r>
          </w:p>
        </w:tc>
      </w:tr>
      <w:tr w:rsidR="000962FD" w14:paraId="751FA66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86F4" w14:textId="77777777" w:rsidR="000962FD" w:rsidRDefault="00000000">
            <w:r>
              <w:rPr>
                <w:color w:val="000000"/>
                <w:sz w:val="18"/>
                <w:szCs w:val="18"/>
              </w:rPr>
              <w:t>UC param source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FDCD" w14:textId="77777777" w:rsidR="000962FD" w:rsidRDefault="00000000">
            <w:proofErr w:type="spellStart"/>
            <w:r>
              <w:rPr>
                <w:color w:val="000000"/>
                <w:sz w:val="18"/>
                <w:szCs w:val="18"/>
              </w:rPr>
              <w:t>UCjl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methodology — Xavier et al. (2020) [3]</w:t>
            </w:r>
          </w:p>
        </w:tc>
      </w:tr>
      <w:tr w:rsidR="000962FD" w14:paraId="30338E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6A73" w14:textId="77777777" w:rsidR="000962FD" w:rsidRDefault="00000000">
            <w:r>
              <w:rPr>
                <w:color w:val="000000"/>
                <w:sz w:val="18"/>
                <w:szCs w:val="18"/>
              </w:rPr>
              <w:t>Topology source</w:t>
            </w:r>
          </w:p>
        </w:tc>
        <w:tc>
          <w:tcPr>
            <w:tcW w:w="62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9E0F" w14:textId="77777777" w:rsidR="000962FD" w:rsidRDefault="00000000">
            <w:r>
              <w:rPr>
                <w:color w:val="000000"/>
                <w:sz w:val="18"/>
                <w:szCs w:val="18"/>
              </w:rPr>
              <w:t>IEEE Task Force (1993) [9]</w:t>
            </w:r>
          </w:p>
        </w:tc>
      </w:tr>
    </w:tbl>
    <w:p w14:paraId="44FFD087" w14:textId="77777777" w:rsidR="000962FD" w:rsidRDefault="000962FD">
      <w:pPr>
        <w:spacing w:before="200"/>
      </w:pPr>
    </w:p>
    <w:p w14:paraId="24EF9320" w14:textId="77777777" w:rsidR="000962FD" w:rsidRDefault="00000000">
      <w:pPr>
        <w:pStyle w:val="Heading1"/>
        <w:pBdr>
          <w:bottom w:val="single" w:sz="8" w:space="4" w:color="1A3A6B"/>
        </w:pBdr>
      </w:pPr>
      <w:r>
        <w:t>4.  Ready-to-Paste Paper Section</w:t>
      </w:r>
    </w:p>
    <w:p w14:paraId="15EC026D" w14:textId="77777777" w:rsidR="000962FD" w:rsidRDefault="000962FD">
      <w:pPr>
        <w:spacing w:before="60"/>
      </w:pPr>
    </w:p>
    <w:p w14:paraId="1A25D43C" w14:textId="77777777" w:rsidR="000962FD" w:rsidRDefault="00000000">
      <w:pPr>
        <w:pBdr>
          <w:left w:val="single" w:sz="8" w:space="12" w:color="1A3A6B"/>
        </w:pBdr>
        <w:spacing w:before="80" w:after="100"/>
        <w:ind w:left="720" w:right="360"/>
      </w:pPr>
      <w:r>
        <w:rPr>
          <w:color w:val="333333"/>
        </w:rPr>
        <w:t xml:space="preserve">We evaluate the proposed method on seven network UC instances covering a 50x range in system size. Three primary cases — the 6-bus system [5], IEEE 14-bus [6], and IEEE 39-bus New England system [7,8] — are used for detailed analysis. Four additional cases — IEEE 30-bus, 57-bus, 118-bus, and 300-bus [6] — form a scaling study set. Network topology, line </w:t>
      </w:r>
      <w:proofErr w:type="spellStart"/>
      <w:r>
        <w:rPr>
          <w:color w:val="333333"/>
        </w:rPr>
        <w:t>susceptances</w:t>
      </w:r>
      <w:proofErr w:type="spellEnd"/>
      <w:r>
        <w:rPr>
          <w:color w:val="333333"/>
        </w:rPr>
        <w:t xml:space="preserve">, thermal limits, and generator capacity limits are taken verbatim from the respective benchmark sources. UC operational parameters for the primary cases are drawn from the 10-unit benchmark of </w:t>
      </w:r>
      <w:proofErr w:type="spellStart"/>
      <w:r>
        <w:rPr>
          <w:color w:val="333333"/>
        </w:rPr>
        <w:t>Kazarlis</w:t>
      </w:r>
      <w:proofErr w:type="spellEnd"/>
      <w:r>
        <w:rPr>
          <w:color w:val="333333"/>
        </w:rPr>
        <w:t xml:space="preserve"> et al. [1], matched by technology type and scaled proportionally to Pmax; nuclear and hydro parameters follow the RTS-GMLC test system [2]. UC parameters for the scaling cases follow the methodology of </w:t>
      </w:r>
      <w:proofErr w:type="spellStart"/>
      <w:r>
        <w:rPr>
          <w:color w:val="333333"/>
        </w:rPr>
        <w:t>UnitCommitment.jl</w:t>
      </w:r>
      <w:proofErr w:type="spellEnd"/>
      <w:r>
        <w:rPr>
          <w:color w:val="333333"/>
        </w:rPr>
        <w:t xml:space="preserve"> [3], setting ramp rates to 30% of Pmax per hour and assigning minimum up/down times by technology class. Renewable units are added at selected buses with diurnal availability profiles following NREL ATB archetypes [4]. All demand profiles are 24-hour normalized load curves scaled to each system's peak.</w:t>
      </w:r>
    </w:p>
    <w:p w14:paraId="384BC3F6" w14:textId="77777777" w:rsidR="000962FD" w:rsidRDefault="000962FD">
      <w:pPr>
        <w:spacing w:before="200"/>
      </w:pPr>
    </w:p>
    <w:p w14:paraId="4DA976C1" w14:textId="77777777" w:rsidR="000962FD" w:rsidRDefault="00000000">
      <w:pPr>
        <w:pStyle w:val="Heading1"/>
        <w:pBdr>
          <w:bottom w:val="single" w:sz="8" w:space="4" w:color="1A3A6B"/>
        </w:pBdr>
      </w:pPr>
      <w:r>
        <w:t>5.  References</w:t>
      </w:r>
    </w:p>
    <w:p w14:paraId="793DA167" w14:textId="77777777" w:rsidR="000962FD" w:rsidRDefault="00000000">
      <w:pPr>
        <w:spacing w:before="40" w:after="40"/>
        <w:ind w:left="480" w:hanging="480"/>
      </w:pPr>
      <w:r>
        <w:rPr>
          <w:b/>
          <w:bCs/>
          <w:color w:val="1A3A6B"/>
          <w:sz w:val="19"/>
          <w:szCs w:val="19"/>
        </w:rPr>
        <w:t xml:space="preserve">[1]  </w:t>
      </w:r>
      <w:proofErr w:type="spellStart"/>
      <w:r>
        <w:rPr>
          <w:sz w:val="19"/>
          <w:szCs w:val="19"/>
        </w:rPr>
        <w:t>Kazarlis</w:t>
      </w:r>
      <w:proofErr w:type="spellEnd"/>
      <w:r>
        <w:rPr>
          <w:sz w:val="19"/>
          <w:szCs w:val="19"/>
        </w:rPr>
        <w:t>, S.A., Bakirtzis, A.G., &amp; Petridis, V. (1996). A genetic algorithm solution to the unit commitment problem. IEEE Trans. Power Syst., 11(1), 83–92. DOI: 10.1109/59.485989</w:t>
      </w:r>
    </w:p>
    <w:p w14:paraId="4C65DDB6" w14:textId="77777777" w:rsidR="000962FD" w:rsidRDefault="00000000">
      <w:pPr>
        <w:spacing w:before="40" w:after="40"/>
        <w:ind w:left="480" w:hanging="480"/>
      </w:pPr>
      <w:r>
        <w:rPr>
          <w:b/>
          <w:bCs/>
          <w:color w:val="1A3A6B"/>
          <w:sz w:val="19"/>
          <w:szCs w:val="19"/>
        </w:rPr>
        <w:t xml:space="preserve">[2]  </w:t>
      </w:r>
      <w:r>
        <w:rPr>
          <w:sz w:val="19"/>
          <w:szCs w:val="19"/>
        </w:rPr>
        <w:t>Barrows, C., Bloom, A., Ehlen, A., et al. (2019). The IEEE Reliability Test System: A Proposed 2019 Update. IEEE Trans. Power Syst. DOI: 10.1109/TPWRS.2019.2925557  [RTS-GMLC: github.com/</w:t>
      </w:r>
      <w:proofErr w:type="spellStart"/>
      <w:r>
        <w:rPr>
          <w:sz w:val="19"/>
          <w:szCs w:val="19"/>
        </w:rPr>
        <w:t>GridMod</w:t>
      </w:r>
      <w:proofErr w:type="spellEnd"/>
      <w:r>
        <w:rPr>
          <w:sz w:val="19"/>
          <w:szCs w:val="19"/>
        </w:rPr>
        <w:t>/RTS-GMLC]</w:t>
      </w:r>
    </w:p>
    <w:p w14:paraId="7AF75B2B" w14:textId="77777777" w:rsidR="000962FD" w:rsidRDefault="00000000">
      <w:pPr>
        <w:spacing w:before="40" w:after="40"/>
        <w:ind w:left="480" w:hanging="480"/>
      </w:pPr>
      <w:r>
        <w:rPr>
          <w:b/>
          <w:bCs/>
          <w:color w:val="1A3A6B"/>
          <w:sz w:val="19"/>
          <w:szCs w:val="19"/>
        </w:rPr>
        <w:t xml:space="preserve">[3]  </w:t>
      </w:r>
      <w:r>
        <w:rPr>
          <w:sz w:val="19"/>
          <w:szCs w:val="19"/>
        </w:rPr>
        <w:t xml:space="preserve">Xavier, A.S., Kazachkov, A.M., Yurdakul, O., He, J., &amp; Qiu, F. (2024). </w:t>
      </w:r>
      <w:proofErr w:type="spellStart"/>
      <w:r>
        <w:rPr>
          <w:sz w:val="19"/>
          <w:szCs w:val="19"/>
        </w:rPr>
        <w:t>UnitCommitment.jl</w:t>
      </w:r>
      <w:proofErr w:type="spellEnd"/>
      <w:r>
        <w:rPr>
          <w:sz w:val="19"/>
          <w:szCs w:val="19"/>
        </w:rPr>
        <w:t xml:space="preserve"> (v0.4). </w:t>
      </w:r>
      <w:proofErr w:type="spellStart"/>
      <w:r>
        <w:rPr>
          <w:sz w:val="19"/>
          <w:szCs w:val="19"/>
        </w:rPr>
        <w:t>Zenodo</w:t>
      </w:r>
      <w:proofErr w:type="spellEnd"/>
      <w:r>
        <w:rPr>
          <w:sz w:val="19"/>
          <w:szCs w:val="19"/>
        </w:rPr>
        <w:t>. DOI: 10.5281/zenodo.4269874  [github.com/ANL-CEEESA/</w:t>
      </w:r>
      <w:proofErr w:type="spellStart"/>
      <w:r>
        <w:rPr>
          <w:sz w:val="19"/>
          <w:szCs w:val="19"/>
        </w:rPr>
        <w:t>UnitCommitment.jl</w:t>
      </w:r>
      <w:proofErr w:type="spellEnd"/>
      <w:r>
        <w:rPr>
          <w:sz w:val="19"/>
          <w:szCs w:val="19"/>
        </w:rPr>
        <w:t>]</w:t>
      </w:r>
    </w:p>
    <w:p w14:paraId="7E716878" w14:textId="77777777" w:rsidR="000962FD" w:rsidRDefault="00000000">
      <w:pPr>
        <w:spacing w:before="40" w:after="40"/>
        <w:ind w:left="480" w:hanging="480"/>
      </w:pPr>
      <w:r>
        <w:rPr>
          <w:b/>
          <w:bCs/>
          <w:color w:val="1A3A6B"/>
          <w:sz w:val="19"/>
          <w:szCs w:val="19"/>
        </w:rPr>
        <w:t xml:space="preserve">[4]  </w:t>
      </w:r>
      <w:r>
        <w:rPr>
          <w:sz w:val="19"/>
          <w:szCs w:val="19"/>
        </w:rPr>
        <w:t>NREL (2023). Annual Technology Baseline. https://atb.nrel.gov/</w:t>
      </w:r>
    </w:p>
    <w:p w14:paraId="5FC1BA81" w14:textId="77777777" w:rsidR="000962FD" w:rsidRDefault="00000000">
      <w:pPr>
        <w:spacing w:before="40" w:after="40"/>
        <w:ind w:left="480" w:hanging="480"/>
      </w:pPr>
      <w:r>
        <w:rPr>
          <w:b/>
          <w:bCs/>
          <w:color w:val="1A3A6B"/>
          <w:sz w:val="19"/>
          <w:szCs w:val="19"/>
        </w:rPr>
        <w:lastRenderedPageBreak/>
        <w:t xml:space="preserve">[5]  </w:t>
      </w:r>
      <w:r>
        <w:rPr>
          <w:sz w:val="19"/>
          <w:szCs w:val="19"/>
        </w:rPr>
        <w:t xml:space="preserve">Wood, A.J., Wollenberg, B.F., &amp; </w:t>
      </w:r>
      <w:proofErr w:type="spellStart"/>
      <w:r>
        <w:rPr>
          <w:sz w:val="19"/>
          <w:szCs w:val="19"/>
        </w:rPr>
        <w:t>Sheblé</w:t>
      </w:r>
      <w:proofErr w:type="spellEnd"/>
      <w:r>
        <w:rPr>
          <w:sz w:val="19"/>
          <w:szCs w:val="19"/>
        </w:rPr>
        <w:t>, G.B. (1996). Power Generation, Operation, and Control (2nd ed.). John Wiley &amp; Sons.</w:t>
      </w:r>
    </w:p>
    <w:p w14:paraId="261CCAE5" w14:textId="77777777" w:rsidR="000962FD" w:rsidRDefault="00000000">
      <w:pPr>
        <w:spacing w:before="40" w:after="40"/>
        <w:ind w:left="480" w:hanging="480"/>
      </w:pPr>
      <w:r>
        <w:rPr>
          <w:b/>
          <w:bCs/>
          <w:color w:val="1A3A6B"/>
          <w:sz w:val="19"/>
          <w:szCs w:val="19"/>
        </w:rPr>
        <w:t xml:space="preserve">[6]  </w:t>
      </w:r>
      <w:r>
        <w:rPr>
          <w:sz w:val="19"/>
          <w:szCs w:val="19"/>
        </w:rPr>
        <w:t>Christie, R.D. (1993). Power Systems Test Case Archive. University of Washington. https://labs.ece.uw.edu/pstca/  |  Zimmerman, R.D., et al. (2011). MATPOWER. IEEE Trans. Power Syst., 26(1), 12–19. DOI: 10.1109/TPWRS.2010.2051168</w:t>
      </w:r>
    </w:p>
    <w:p w14:paraId="39A0797A" w14:textId="77777777" w:rsidR="000962FD" w:rsidRDefault="00000000">
      <w:pPr>
        <w:spacing w:before="40" w:after="40"/>
        <w:ind w:left="480" w:hanging="480"/>
      </w:pPr>
      <w:r>
        <w:rPr>
          <w:b/>
          <w:bCs/>
          <w:color w:val="1A3A6B"/>
          <w:sz w:val="19"/>
          <w:szCs w:val="19"/>
        </w:rPr>
        <w:t xml:space="preserve">[7]  </w:t>
      </w:r>
      <w:r>
        <w:rPr>
          <w:sz w:val="19"/>
          <w:szCs w:val="19"/>
        </w:rPr>
        <w:t>Athay, T., Podmore, R., &amp; Virmani, S. (1979). A practical method for the direct analysis of transient stability. IEEE Trans. Power App. Syst., PAS-98(2), 573–584.</w:t>
      </w:r>
    </w:p>
    <w:p w14:paraId="5C60FF55" w14:textId="77777777" w:rsidR="000962FD" w:rsidRDefault="00000000">
      <w:pPr>
        <w:spacing w:before="40" w:after="40"/>
        <w:ind w:left="480" w:hanging="480"/>
      </w:pPr>
      <w:r>
        <w:rPr>
          <w:b/>
          <w:bCs/>
          <w:color w:val="1A3A6B"/>
          <w:sz w:val="19"/>
          <w:szCs w:val="19"/>
        </w:rPr>
        <w:t xml:space="preserve">[8]  </w:t>
      </w:r>
      <w:r>
        <w:rPr>
          <w:sz w:val="19"/>
          <w:szCs w:val="19"/>
        </w:rPr>
        <w:t>Pai, M.A. (1989). Energy Function Analysis for Power System Stability. Kluwer Academic Publishers.</w:t>
      </w:r>
    </w:p>
    <w:p w14:paraId="10303AB2" w14:textId="77777777" w:rsidR="000962FD" w:rsidRDefault="00000000">
      <w:pPr>
        <w:spacing w:before="40" w:after="40"/>
        <w:ind w:left="480" w:hanging="480"/>
      </w:pPr>
      <w:r>
        <w:rPr>
          <w:b/>
          <w:bCs/>
          <w:color w:val="1A3A6B"/>
          <w:sz w:val="19"/>
          <w:szCs w:val="19"/>
        </w:rPr>
        <w:t xml:space="preserve">[9]  </w:t>
      </w:r>
      <w:r>
        <w:rPr>
          <w:sz w:val="19"/>
          <w:szCs w:val="19"/>
        </w:rPr>
        <w:t>IEEE Task Force on Test Systems for Security Assessment (1993). IEEE 300-bus test system. IEEE Power Engineering Society.</w:t>
      </w:r>
    </w:p>
    <w:p w14:paraId="254877D6" w14:textId="77777777" w:rsidR="000962FD" w:rsidRDefault="00000000">
      <w:pPr>
        <w:spacing w:before="40" w:after="40"/>
        <w:ind w:left="480" w:hanging="480"/>
      </w:pPr>
      <w:r>
        <w:rPr>
          <w:b/>
          <w:bCs/>
          <w:color w:val="1A3A6B"/>
          <w:sz w:val="19"/>
          <w:szCs w:val="19"/>
        </w:rPr>
        <w:t xml:space="preserve">[10]  </w:t>
      </w:r>
      <w:r>
        <w:rPr>
          <w:sz w:val="19"/>
          <w:szCs w:val="19"/>
        </w:rPr>
        <w:t xml:space="preserve">Coffrin, C., et al. (2019). </w:t>
      </w:r>
      <w:proofErr w:type="spellStart"/>
      <w:r>
        <w:rPr>
          <w:sz w:val="19"/>
          <w:szCs w:val="19"/>
        </w:rPr>
        <w:t>PGLib</w:t>
      </w:r>
      <w:proofErr w:type="spellEnd"/>
      <w:r>
        <w:rPr>
          <w:sz w:val="19"/>
          <w:szCs w:val="19"/>
        </w:rPr>
        <w:t>-OPF: Power Grid Library for Benchmarking AC Optimal Power Flow Algorithms. github.com/power-grid-lib/</w:t>
      </w:r>
      <w:proofErr w:type="spellStart"/>
      <w:r>
        <w:rPr>
          <w:sz w:val="19"/>
          <w:szCs w:val="19"/>
        </w:rPr>
        <w:t>pglib-opf</w:t>
      </w:r>
      <w:proofErr w:type="spellEnd"/>
    </w:p>
    <w:sectPr w:rsidR="000962F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05EC1" w14:textId="77777777" w:rsidR="007A031D" w:rsidRDefault="007A031D">
      <w:r>
        <w:separator/>
      </w:r>
    </w:p>
  </w:endnote>
  <w:endnote w:type="continuationSeparator" w:id="0">
    <w:p w14:paraId="0E30AF8F" w14:textId="77777777" w:rsidR="007A031D" w:rsidRDefault="007A0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0B412" w14:textId="77777777" w:rsidR="000962FD" w:rsidRDefault="00000000">
    <w:pPr>
      <w:jc w:val="center"/>
    </w:pPr>
    <w:r>
      <w:rPr>
        <w:color w:val="888888"/>
        <w:sz w:val="16"/>
        <w:szCs w:val="16"/>
      </w:rPr>
      <w:t>UC Test Case Dataset Summary  —  Network Unit Commitment Research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CD97E" w14:textId="77777777" w:rsidR="007A031D" w:rsidRDefault="007A031D">
      <w:r>
        <w:separator/>
      </w:r>
    </w:p>
  </w:footnote>
  <w:footnote w:type="continuationSeparator" w:id="0">
    <w:p w14:paraId="7EBCF582" w14:textId="77777777" w:rsidR="007A031D" w:rsidRDefault="007A03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E386A"/>
    <w:multiLevelType w:val="hybridMultilevel"/>
    <w:tmpl w:val="143E14C2"/>
    <w:lvl w:ilvl="0" w:tplc="A4EA0D78">
      <w:start w:val="1"/>
      <w:numFmt w:val="bullet"/>
      <w:lvlText w:val="•"/>
      <w:lvlJc w:val="left"/>
      <w:pPr>
        <w:ind w:left="720" w:hanging="360"/>
      </w:pPr>
    </w:lvl>
    <w:lvl w:ilvl="1" w:tplc="FE3842DA">
      <w:numFmt w:val="decimal"/>
      <w:lvlText w:val=""/>
      <w:lvlJc w:val="left"/>
    </w:lvl>
    <w:lvl w:ilvl="2" w:tplc="32820C64">
      <w:numFmt w:val="decimal"/>
      <w:lvlText w:val=""/>
      <w:lvlJc w:val="left"/>
    </w:lvl>
    <w:lvl w:ilvl="3" w:tplc="C5EC83E0">
      <w:numFmt w:val="decimal"/>
      <w:lvlText w:val=""/>
      <w:lvlJc w:val="left"/>
    </w:lvl>
    <w:lvl w:ilvl="4" w:tplc="A9AA6670">
      <w:numFmt w:val="decimal"/>
      <w:lvlText w:val=""/>
      <w:lvlJc w:val="left"/>
    </w:lvl>
    <w:lvl w:ilvl="5" w:tplc="4A10CBE0">
      <w:numFmt w:val="decimal"/>
      <w:lvlText w:val=""/>
      <w:lvlJc w:val="left"/>
    </w:lvl>
    <w:lvl w:ilvl="6" w:tplc="035AEDF6">
      <w:numFmt w:val="decimal"/>
      <w:lvlText w:val=""/>
      <w:lvlJc w:val="left"/>
    </w:lvl>
    <w:lvl w:ilvl="7" w:tplc="786C6880">
      <w:numFmt w:val="decimal"/>
      <w:lvlText w:val=""/>
      <w:lvlJc w:val="left"/>
    </w:lvl>
    <w:lvl w:ilvl="8" w:tplc="4C7A60D8">
      <w:numFmt w:val="decimal"/>
      <w:lvlText w:val=""/>
      <w:lvlJc w:val="left"/>
    </w:lvl>
  </w:abstractNum>
  <w:abstractNum w:abstractNumId="1" w15:restartNumberingAfterBreak="0">
    <w:nsid w:val="48720422"/>
    <w:multiLevelType w:val="hybridMultilevel"/>
    <w:tmpl w:val="5852DC74"/>
    <w:lvl w:ilvl="0" w:tplc="DDD6EDB6">
      <w:start w:val="1"/>
      <w:numFmt w:val="bullet"/>
      <w:lvlText w:val="●"/>
      <w:lvlJc w:val="left"/>
      <w:pPr>
        <w:ind w:left="720" w:hanging="360"/>
      </w:pPr>
    </w:lvl>
    <w:lvl w:ilvl="1" w:tplc="0CE037D0">
      <w:start w:val="1"/>
      <w:numFmt w:val="bullet"/>
      <w:lvlText w:val="○"/>
      <w:lvlJc w:val="left"/>
      <w:pPr>
        <w:ind w:left="1440" w:hanging="360"/>
      </w:pPr>
    </w:lvl>
    <w:lvl w:ilvl="2" w:tplc="87BA773A">
      <w:start w:val="1"/>
      <w:numFmt w:val="bullet"/>
      <w:lvlText w:val="■"/>
      <w:lvlJc w:val="left"/>
      <w:pPr>
        <w:ind w:left="2160" w:hanging="360"/>
      </w:pPr>
    </w:lvl>
    <w:lvl w:ilvl="3" w:tplc="63BA4CCE">
      <w:start w:val="1"/>
      <w:numFmt w:val="bullet"/>
      <w:lvlText w:val="●"/>
      <w:lvlJc w:val="left"/>
      <w:pPr>
        <w:ind w:left="2880" w:hanging="360"/>
      </w:pPr>
    </w:lvl>
    <w:lvl w:ilvl="4" w:tplc="FB3A6296">
      <w:start w:val="1"/>
      <w:numFmt w:val="bullet"/>
      <w:lvlText w:val="○"/>
      <w:lvlJc w:val="left"/>
      <w:pPr>
        <w:ind w:left="3600" w:hanging="360"/>
      </w:pPr>
    </w:lvl>
    <w:lvl w:ilvl="5" w:tplc="8662D1AE">
      <w:start w:val="1"/>
      <w:numFmt w:val="bullet"/>
      <w:lvlText w:val="■"/>
      <w:lvlJc w:val="left"/>
      <w:pPr>
        <w:ind w:left="4320" w:hanging="360"/>
      </w:pPr>
    </w:lvl>
    <w:lvl w:ilvl="6" w:tplc="90905E70">
      <w:start w:val="1"/>
      <w:numFmt w:val="bullet"/>
      <w:lvlText w:val="●"/>
      <w:lvlJc w:val="left"/>
      <w:pPr>
        <w:ind w:left="5040" w:hanging="360"/>
      </w:pPr>
    </w:lvl>
    <w:lvl w:ilvl="7" w:tplc="7BD63354">
      <w:start w:val="1"/>
      <w:numFmt w:val="bullet"/>
      <w:lvlText w:val="●"/>
      <w:lvlJc w:val="left"/>
      <w:pPr>
        <w:ind w:left="5760" w:hanging="360"/>
      </w:pPr>
    </w:lvl>
    <w:lvl w:ilvl="8" w:tplc="8A44CA38">
      <w:start w:val="1"/>
      <w:numFmt w:val="bullet"/>
      <w:lvlText w:val="●"/>
      <w:lvlJc w:val="left"/>
      <w:pPr>
        <w:ind w:left="6480" w:hanging="360"/>
      </w:pPr>
    </w:lvl>
  </w:abstractNum>
  <w:num w:numId="1" w16cid:durableId="1479104521">
    <w:abstractNumId w:val="1"/>
    <w:lvlOverride w:ilvl="0">
      <w:startOverride w:val="1"/>
    </w:lvlOverride>
  </w:num>
  <w:num w:numId="2" w16cid:durableId="1222592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2FD"/>
    <w:rsid w:val="000962FD"/>
    <w:rsid w:val="007A031D"/>
    <w:rsid w:val="00BD0BD0"/>
    <w:rsid w:val="00CB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B7778"/>
  <w15:docId w15:val="{548543E2-5F2D-4C12-BBE4-498A8D60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A3A6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A3A6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1331</Words>
  <Characters>7590</Characters>
  <Application>Microsoft Office Word</Application>
  <DocSecurity>0</DocSecurity>
  <Lines>63</Lines>
  <Paragraphs>17</Paragraphs>
  <ScaleCrop>false</ScaleCrop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Tomás Stevenson Acuña (tomas.stevenson)</cp:lastModifiedBy>
  <cp:revision>2</cp:revision>
  <dcterms:created xsi:type="dcterms:W3CDTF">2026-03-29T21:02:00Z</dcterms:created>
  <dcterms:modified xsi:type="dcterms:W3CDTF">2026-03-30T15:07:00Z</dcterms:modified>
</cp:coreProperties>
</file>