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5EBC" w14:textId="77777777" w:rsidR="00814AAC" w:rsidRDefault="00AC0F84">
      <w:pPr>
        <w:spacing w:line="264" w:lineRule="auto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Tiago Melo (113362), Diogo Martins (108548), Tomás Fonseca (107245)</w:t>
      </w:r>
    </w:p>
    <w:p w14:paraId="32242039" w14:textId="77777777" w:rsidR="00814AAC" w:rsidRDefault="00AC0F84">
      <w:pPr>
        <w:spacing w:line="264" w:lineRule="auto"/>
        <w:rPr>
          <w:rFonts w:ascii="Arial Nova" w:eastAsia="Arial Nova" w:hAnsi="Arial Nova" w:cs="Arial Nova"/>
          <w:sz w:val="20"/>
          <w:szCs w:val="20"/>
        </w:rPr>
      </w:pPr>
      <w:r>
        <w:rPr>
          <w:rFonts w:ascii="Arial Nova" w:eastAsia="Arial Nova" w:hAnsi="Arial Nova" w:cs="Arial Nova"/>
          <w:sz w:val="20"/>
          <w:szCs w:val="20"/>
        </w:rPr>
        <w:t>Grupo 101, v2024-02-19.</w:t>
      </w:r>
    </w:p>
    <w:p w14:paraId="2EF500F3" w14:textId="77777777" w:rsidR="00814AAC" w:rsidRDefault="00814AAC">
      <w:pPr>
        <w:spacing w:line="264" w:lineRule="auto"/>
        <w:rPr>
          <w:rFonts w:ascii="Arial Nova" w:eastAsia="Arial Nova" w:hAnsi="Arial Nova" w:cs="Arial Nova"/>
          <w:sz w:val="20"/>
          <w:szCs w:val="20"/>
        </w:rPr>
      </w:pPr>
    </w:p>
    <w:p w14:paraId="083246BE" w14:textId="77777777" w:rsidR="00814AAC" w:rsidRDefault="00814AAC">
      <w:pPr>
        <w:spacing w:line="264" w:lineRule="auto"/>
        <w:rPr>
          <w:rFonts w:ascii="Arial Nova" w:eastAsia="Arial Nova" w:hAnsi="Arial Nova" w:cs="Arial Nova"/>
          <w:sz w:val="20"/>
          <w:szCs w:val="20"/>
        </w:rPr>
      </w:pPr>
    </w:p>
    <w:p w14:paraId="0BD0A00C" w14:textId="77777777" w:rsidR="00814AAC" w:rsidRDefault="00AC0F84">
      <w:pPr>
        <w:pStyle w:val="Ttulo"/>
        <w:spacing w:before="240" w:after="960" w:line="240" w:lineRule="auto"/>
        <w:ind w:left="432" w:right="567"/>
        <w:rPr>
          <w:rFonts w:ascii="Arial Nova" w:eastAsia="Arial Nova" w:hAnsi="Arial Nova" w:cs="Arial Nova"/>
          <w:sz w:val="16"/>
          <w:szCs w:val="16"/>
        </w:rPr>
      </w:pPr>
      <w:proofErr w:type="spellStart"/>
      <w:r>
        <w:rPr>
          <w:rFonts w:ascii="Arial Nova Cond" w:eastAsia="Arial Nova Cond" w:hAnsi="Arial Nova Cond" w:cs="Arial Nova Cond"/>
          <w:b/>
          <w:sz w:val="40"/>
          <w:szCs w:val="40"/>
        </w:rPr>
        <w:t>Lab</w:t>
      </w:r>
      <w:proofErr w:type="spellEnd"/>
      <w:r>
        <w:rPr>
          <w:rFonts w:ascii="Arial Nova Cond" w:eastAsia="Arial Nova Cond" w:hAnsi="Arial Nova Cond" w:cs="Arial Nova Cond"/>
          <w:b/>
          <w:sz w:val="40"/>
          <w:szCs w:val="40"/>
        </w:rPr>
        <w:t xml:space="preserve"> 1: Modelação de processos (atividades)</w:t>
      </w:r>
    </w:p>
    <w:p w14:paraId="5D98A89A" w14:textId="77777777" w:rsidR="00814AAC" w:rsidRDefault="00AC0F84">
      <w:pPr>
        <w:pStyle w:val="Ttulo2"/>
        <w:tabs>
          <w:tab w:val="left" w:pos="900"/>
        </w:tabs>
        <w:spacing w:before="480" w:after="360" w:line="240" w:lineRule="auto"/>
        <w:ind w:left="576"/>
        <w:jc w:val="both"/>
        <w:rPr>
          <w:rFonts w:ascii="Arial Nova Cond" w:eastAsia="Arial Nova Cond" w:hAnsi="Arial Nova Cond" w:cs="Arial Nova Cond"/>
          <w:b/>
          <w:sz w:val="26"/>
          <w:szCs w:val="26"/>
        </w:rPr>
      </w:pPr>
      <w:r>
        <w:rPr>
          <w:rFonts w:ascii="Arial Nova Cond" w:eastAsia="Arial Nova Cond" w:hAnsi="Arial Nova Cond" w:cs="Arial Nova Cond"/>
          <w:b/>
          <w:sz w:val="26"/>
          <w:szCs w:val="26"/>
        </w:rPr>
        <w:t>Exercício 1.1</w:t>
      </w:r>
    </w:p>
    <w:p w14:paraId="4488F748" w14:textId="77777777" w:rsidR="00814AAC" w:rsidRDefault="00AC0F84">
      <w:pPr>
        <w:spacing w:line="264" w:lineRule="auto"/>
        <w:ind w:firstLine="720"/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Inicialmente é recebida um pedido por um cliente e após a receção da ordem é tomada uma decisão, aceitar ou não. Se o pedido for aceite, o processo de realizar o pedido continua, caso contrário acaba.</w:t>
      </w:r>
    </w:p>
    <w:p w14:paraId="55836F1B" w14:textId="77777777" w:rsidR="00814AAC" w:rsidRDefault="00AC0F84">
      <w:pPr>
        <w:spacing w:line="264" w:lineRule="auto"/>
        <w:ind w:firstLine="720"/>
        <w:jc w:val="both"/>
        <w:rPr>
          <w:rFonts w:ascii="Arial Nova" w:eastAsia="Arial Nova" w:hAnsi="Arial Nova" w:cs="Arial Nova"/>
          <w:sz w:val="20"/>
          <w:szCs w:val="20"/>
        </w:rPr>
      </w:pPr>
      <w:r>
        <w:rPr>
          <w:rFonts w:ascii="Arial Nova" w:eastAsia="Arial Nova" w:hAnsi="Arial Nova" w:cs="Arial Nova"/>
        </w:rPr>
        <w:t xml:space="preserve">Depois de o pedido ser aceite o processo continua </w:t>
      </w:r>
      <w:proofErr w:type="gramStart"/>
      <w:r>
        <w:rPr>
          <w:rFonts w:ascii="Arial Nova" w:eastAsia="Arial Nova" w:hAnsi="Arial Nova" w:cs="Arial Nova"/>
        </w:rPr>
        <w:t>e portanto</w:t>
      </w:r>
      <w:proofErr w:type="gramEnd"/>
      <w:r>
        <w:rPr>
          <w:rFonts w:ascii="Arial Nova" w:eastAsia="Arial Nova" w:hAnsi="Arial Nova" w:cs="Arial Nova"/>
        </w:rPr>
        <w:t xml:space="preserve"> é emitida a fatura e simultaneamente é enviado o produto desejado pelo cliente. Após esses passos serem completados e o pagamento for efetuado e recebido pelo fornecedor, o pedido fica completo.</w:t>
      </w:r>
    </w:p>
    <w:p w14:paraId="2E4A3281" w14:textId="77777777" w:rsidR="00814AAC" w:rsidRDefault="00AC0F84">
      <w:pPr>
        <w:pStyle w:val="Ttulo2"/>
        <w:tabs>
          <w:tab w:val="left" w:pos="900"/>
        </w:tabs>
        <w:spacing w:before="480" w:after="360" w:line="240" w:lineRule="auto"/>
        <w:ind w:left="576"/>
        <w:jc w:val="both"/>
        <w:rPr>
          <w:rFonts w:ascii="Arial Nova" w:eastAsia="Arial Nova" w:hAnsi="Arial Nova" w:cs="Arial Nova"/>
        </w:rPr>
      </w:pPr>
      <w:r>
        <w:rPr>
          <w:rFonts w:ascii="Arial Nova Cond" w:eastAsia="Arial Nova Cond" w:hAnsi="Arial Nova Cond" w:cs="Arial Nova Cond"/>
          <w:b/>
          <w:sz w:val="26"/>
          <w:szCs w:val="26"/>
        </w:rPr>
        <w:t>Exercício 1.2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A9AF4CF" wp14:editId="05AE7D33">
            <wp:simplePos x="0" y="0"/>
            <wp:positionH relativeFrom="column">
              <wp:posOffset>-1424</wp:posOffset>
            </wp:positionH>
            <wp:positionV relativeFrom="paragraph">
              <wp:posOffset>647700</wp:posOffset>
            </wp:positionV>
            <wp:extent cx="5731200" cy="3225800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805494" w14:textId="77777777" w:rsidR="00814AAC" w:rsidRDefault="00AC0F84">
      <w:pPr>
        <w:spacing w:line="264" w:lineRule="auto"/>
        <w:ind w:firstLine="720"/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O diagrama descreve a sequência de ações que um utente percorre com a utilização dos cheques dentistas. O utente dirige-se ao seu médico assistente (MA) para uma consulta, que realiza uma avaliação clínica para determinar se o referencia para cuidados orais (em forma de critérios). Se tiver critérios para tal, é também emitido o cheque-dentista (CD) para o SISO, estando o administrativo responsável por o imprimir. O utente depois levanta o CD e escolhe um médico dentista (MD) e marca a consulta com ele.</w:t>
      </w:r>
    </w:p>
    <w:p w14:paraId="2939AA2D" w14:textId="77777777" w:rsidR="00814AAC" w:rsidRDefault="00AC0F84">
      <w:pPr>
        <w:spacing w:line="264" w:lineRule="auto"/>
        <w:ind w:firstLine="720"/>
        <w:jc w:val="both"/>
        <w:rPr>
          <w:rFonts w:ascii="Arial Nova" w:eastAsia="Arial Nova" w:hAnsi="Arial Nova" w:cs="Arial Nova"/>
          <w:sz w:val="20"/>
          <w:szCs w:val="20"/>
        </w:rPr>
      </w:pPr>
      <w:r>
        <w:rPr>
          <w:rFonts w:ascii="Arial Nova" w:eastAsia="Arial Nova" w:hAnsi="Arial Nova" w:cs="Arial Nova"/>
        </w:rPr>
        <w:t>Na consulta o médico pesquisa o cheque para saber informações do utente e se for a primeira consulta realiza diagnósticos e um plano de tratamentos para o utente Registados os tratamentos feitos, caso o plano não tenha sido completo o médico marca outra consulta até o acabar.</w:t>
      </w:r>
    </w:p>
    <w:p w14:paraId="2442564B" w14:textId="77777777" w:rsidR="00814AAC" w:rsidRDefault="00AC0F84">
      <w:pPr>
        <w:pStyle w:val="Ttulo2"/>
        <w:tabs>
          <w:tab w:val="left" w:pos="900"/>
        </w:tabs>
        <w:spacing w:before="480" w:after="360" w:line="240" w:lineRule="auto"/>
        <w:ind w:left="576"/>
        <w:jc w:val="both"/>
      </w:pPr>
      <w:r>
        <w:rPr>
          <w:rFonts w:ascii="Arial Nova Cond" w:eastAsia="Arial Nova Cond" w:hAnsi="Arial Nova Cond" w:cs="Arial Nova Cond"/>
          <w:b/>
          <w:sz w:val="28"/>
          <w:szCs w:val="28"/>
        </w:rPr>
        <w:lastRenderedPageBreak/>
        <w:t>Exercício 1.3</w:t>
      </w:r>
    </w:p>
    <w:p w14:paraId="1FF53BD6" w14:textId="77777777" w:rsidR="00814AAC" w:rsidRDefault="00AC0F84" w:rsidP="00AC0F84">
      <w:pPr>
        <w:spacing w:line="264" w:lineRule="auto"/>
        <w:ind w:firstLine="576"/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O seguinte diagrama representa os diversos processos que representam um parque de estacionamento tradicional. O funcionamento deste parque de estacionamento consiste em receber o motorista, tendo este que procurar uma vaga de estacionamento na zona pretendida (zona paga/zona não paga). Após o motorista estacionar o carro, caso este o tenha efetuado numa zona paga, o mesmo terá de se dirigir a um parquímetro de forma a efetuar o pagamento e receber o ticket gerado pela máquina. Estacionando na zona paga e nã</w:t>
      </w:r>
      <w:r>
        <w:rPr>
          <w:rFonts w:ascii="Arial Nova" w:eastAsia="Arial Nova" w:hAnsi="Arial Nova" w:cs="Arial Nova"/>
        </w:rPr>
        <w:t xml:space="preserve">o sendo </w:t>
      </w:r>
      <w:proofErr w:type="gramStart"/>
      <w:r>
        <w:rPr>
          <w:rFonts w:ascii="Arial Nova" w:eastAsia="Arial Nova" w:hAnsi="Arial Nova" w:cs="Arial Nova"/>
        </w:rPr>
        <w:t>da</w:t>
      </w:r>
      <w:proofErr w:type="gramEnd"/>
      <w:r>
        <w:rPr>
          <w:rFonts w:ascii="Arial Nova" w:eastAsia="Arial Nova" w:hAnsi="Arial Nova" w:cs="Arial Nova"/>
        </w:rPr>
        <w:t xml:space="preserve"> vontade do motorista sair do estacionamento, este deverá monitorizar o ticket de forma a não exceder o tempo limite previamente selecionado ou renovar o mesmo se este estiver prestes a expirar. Caso o motorista não deseje renovar o ticket, deverá sair do estacionamento.</w:t>
      </w:r>
    </w:p>
    <w:p w14:paraId="1E054A40" w14:textId="77777777" w:rsidR="00814AAC" w:rsidRDefault="00814AAC">
      <w:pPr>
        <w:spacing w:line="264" w:lineRule="auto"/>
        <w:jc w:val="both"/>
        <w:rPr>
          <w:rFonts w:ascii="Arial Nova" w:eastAsia="Arial Nova" w:hAnsi="Arial Nova" w:cs="Arial Nova"/>
        </w:rPr>
      </w:pPr>
    </w:p>
    <w:p w14:paraId="4BFE33FE" w14:textId="77777777" w:rsidR="00814AAC" w:rsidRDefault="00AC0F84">
      <w:pPr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  <w:noProof/>
        </w:rPr>
        <w:drawing>
          <wp:inline distT="114300" distB="114300" distL="114300" distR="114300" wp14:anchorId="1205B265" wp14:editId="7F998E40">
            <wp:extent cx="5731200" cy="60579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D80B2" w14:textId="77777777" w:rsidR="00814AAC" w:rsidRDefault="00814AAC">
      <w:pPr>
        <w:jc w:val="both"/>
        <w:rPr>
          <w:rFonts w:ascii="Arial Nova" w:eastAsia="Arial Nova" w:hAnsi="Arial Nova" w:cs="Arial Nova"/>
        </w:rPr>
      </w:pPr>
    </w:p>
    <w:p w14:paraId="70DF1C4E" w14:textId="77777777" w:rsidR="00814AAC" w:rsidRDefault="00814AAC">
      <w:pPr>
        <w:jc w:val="both"/>
        <w:rPr>
          <w:rFonts w:ascii="Arial Nova" w:eastAsia="Arial Nova" w:hAnsi="Arial Nova" w:cs="Arial Nova"/>
        </w:rPr>
      </w:pPr>
    </w:p>
    <w:p w14:paraId="3A4DCF0D" w14:textId="77777777" w:rsidR="00814AAC" w:rsidRDefault="00814AAC">
      <w:pPr>
        <w:jc w:val="both"/>
        <w:rPr>
          <w:rFonts w:ascii="Arial Nova" w:eastAsia="Arial Nova" w:hAnsi="Arial Nova" w:cs="Arial Nova"/>
        </w:rPr>
      </w:pPr>
    </w:p>
    <w:p w14:paraId="560D0328" w14:textId="77777777" w:rsidR="00814AAC" w:rsidRDefault="00814AAC">
      <w:pPr>
        <w:jc w:val="both"/>
        <w:rPr>
          <w:rFonts w:ascii="Arial Nova" w:eastAsia="Arial Nova" w:hAnsi="Arial Nova" w:cs="Arial Nova"/>
        </w:rPr>
      </w:pPr>
    </w:p>
    <w:p w14:paraId="4C3F02C7" w14:textId="77777777" w:rsidR="00814AAC" w:rsidRDefault="00814AAC">
      <w:pPr>
        <w:jc w:val="both"/>
        <w:rPr>
          <w:rFonts w:ascii="Arial Nova" w:eastAsia="Arial Nova" w:hAnsi="Arial Nova" w:cs="Arial Nova"/>
        </w:rPr>
      </w:pPr>
    </w:p>
    <w:p w14:paraId="285A5FB1" w14:textId="77777777" w:rsidR="00814AAC" w:rsidRDefault="00AC0F84" w:rsidP="00AC0F84">
      <w:pPr>
        <w:spacing w:line="264" w:lineRule="auto"/>
        <w:ind w:firstLine="720"/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Comparando com o diagrama anterior que representa um parque de estacionamento tradicional, o seguinte diagrama representa um parque de estacionamento onde ocorreu uma reengenharia de processos ao modo como este é operado. O funcionamento deste parque de estacionamento consiste em receber o motorista, tendo este que procurar uma vaga de estacionamento numa aplicação móvel que contém dois tipos de zonas diferentes disponíveis (zona paga/zona não paga). O motorista, através da aplicação terá </w:t>
      </w:r>
      <w:proofErr w:type="gramStart"/>
      <w:r>
        <w:rPr>
          <w:rFonts w:ascii="Arial Nova" w:eastAsia="Arial Nova" w:hAnsi="Arial Nova" w:cs="Arial Nova"/>
        </w:rPr>
        <w:t>que</w:t>
      </w:r>
      <w:proofErr w:type="gramEnd"/>
      <w:r>
        <w:rPr>
          <w:rFonts w:ascii="Arial Nova" w:eastAsia="Arial Nova" w:hAnsi="Arial Nova" w:cs="Arial Nova"/>
        </w:rPr>
        <w:t xml:space="preserve"> selecionar uma vaga de estacionamento livre, reservando-a através de um pré-pagamento. Estacionando na zona paga e não sendo </w:t>
      </w:r>
      <w:proofErr w:type="gramStart"/>
      <w:r>
        <w:rPr>
          <w:rFonts w:ascii="Arial Nova" w:eastAsia="Arial Nova" w:hAnsi="Arial Nova" w:cs="Arial Nova"/>
        </w:rPr>
        <w:t>da</w:t>
      </w:r>
      <w:proofErr w:type="gramEnd"/>
      <w:r>
        <w:rPr>
          <w:rFonts w:ascii="Arial Nova" w:eastAsia="Arial Nova" w:hAnsi="Arial Nova" w:cs="Arial Nova"/>
        </w:rPr>
        <w:t xml:space="preserve"> vontade do motorista sair do estacionamento, este deverá monitorizar o ticket digital através da aplicação, de forma a não exceder o tempo limite previamente selecionado ou renovar o mesmo se este estiver prestes a expirar. Caso o motorista não deseje renovar o ticket, deverá sair do estacionamento.</w:t>
      </w:r>
    </w:p>
    <w:p w14:paraId="2E15C326" w14:textId="77777777" w:rsidR="00814AAC" w:rsidRDefault="00814AAC">
      <w:pPr>
        <w:spacing w:line="264" w:lineRule="auto"/>
        <w:jc w:val="both"/>
        <w:rPr>
          <w:rFonts w:ascii="Arial Nova" w:eastAsia="Arial Nova" w:hAnsi="Arial Nova" w:cs="Arial Nova"/>
        </w:rPr>
      </w:pPr>
    </w:p>
    <w:p w14:paraId="13EC44FA" w14:textId="77777777" w:rsidR="00814AAC" w:rsidRDefault="00AC0F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0F32AFB" wp14:editId="4BC4B13B">
            <wp:extent cx="5731200" cy="56515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ED8D3" w14:textId="77777777" w:rsidR="00814AAC" w:rsidRDefault="00814AAC">
      <w:pPr>
        <w:rPr>
          <w:b/>
          <w:sz w:val="28"/>
          <w:szCs w:val="28"/>
        </w:rPr>
      </w:pPr>
    </w:p>
    <w:p w14:paraId="3C7104B9" w14:textId="77777777" w:rsidR="00814AAC" w:rsidRDefault="00AC0F8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Exercício 1.4</w:t>
      </w:r>
    </w:p>
    <w:p w14:paraId="56CF0087" w14:textId="77777777" w:rsidR="00814AAC" w:rsidRDefault="00AC0F84">
      <w:pPr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CFFA4D" wp14:editId="6CC23BF4">
            <wp:simplePos x="0" y="0"/>
            <wp:positionH relativeFrom="column">
              <wp:posOffset>-530061</wp:posOffset>
            </wp:positionH>
            <wp:positionV relativeFrom="paragraph">
              <wp:posOffset>320846</wp:posOffset>
            </wp:positionV>
            <wp:extent cx="6793849" cy="3873508"/>
            <wp:effectExtent l="0" t="0" r="0" b="0"/>
            <wp:wrapTopAndBottom distT="114300" distB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3849" cy="387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541448" w14:textId="77777777" w:rsidR="00814AAC" w:rsidRDefault="00814AAC"/>
    <w:sectPr w:rsidR="00814AAC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AC"/>
    <w:rsid w:val="00814AAC"/>
    <w:rsid w:val="00A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795D"/>
  <w15:docId w15:val="{E1F549B7-6BF8-4812-9EEA-3F94EA34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Fonseca</dc:creator>
  <cp:lastModifiedBy>Tomás Fonseca</cp:lastModifiedBy>
  <cp:revision>2</cp:revision>
  <cp:lastPrinted>2024-02-19T21:01:00Z</cp:lastPrinted>
  <dcterms:created xsi:type="dcterms:W3CDTF">2024-02-19T21:03:00Z</dcterms:created>
  <dcterms:modified xsi:type="dcterms:W3CDTF">2024-02-19T21:03:00Z</dcterms:modified>
</cp:coreProperties>
</file>