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C57C" w14:textId="77777777" w:rsidR="00FB7ADA" w:rsidRDefault="00FB7ADA">
      <w:pPr>
        <w:spacing w:before="600" w:line="276" w:lineRule="auto"/>
        <w:ind w:firstLine="0"/>
        <w:jc w:val="center"/>
      </w:pPr>
    </w:p>
    <w:p w14:paraId="6FEFE0A3" w14:textId="77777777" w:rsidR="00FB7ADA" w:rsidRDefault="00000000">
      <w:pPr>
        <w:spacing w:line="276" w:lineRule="auto"/>
        <w:ind w:firstLine="0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</w:t>
      </w:r>
    </w:p>
    <w:p w14:paraId="6089CF10" w14:textId="77777777" w:rsidR="00FB7ADA" w:rsidRDefault="00000000">
      <w:pPr>
        <w:spacing w:line="276" w:lineRule="auto"/>
        <w:ind w:firstLine="0"/>
        <w:jc w:val="center"/>
      </w:pPr>
      <w:r>
        <w:rPr>
          <w:b/>
          <w:bCs/>
          <w:sz w:val="24"/>
          <w:szCs w:val="24"/>
        </w:rPr>
        <w:t>РОССИЙСКОЙ ФЕДЕРАЦИИ</w:t>
      </w:r>
    </w:p>
    <w:p w14:paraId="21D990C6" w14:textId="77777777" w:rsidR="00FB7ADA" w:rsidRDefault="00000000">
      <w:pPr>
        <w:spacing w:before="200" w:line="276" w:lineRule="auto"/>
        <w:ind w:firstLine="0"/>
        <w:jc w:val="center"/>
      </w:pPr>
      <w:r>
        <w:rPr>
          <w:b/>
          <w:bCs/>
          <w:sz w:val="24"/>
          <w:szCs w:val="24"/>
        </w:rPr>
        <w:t>НАЦИОНАЛЬНЫЙ ИССЛЕДОВАТЕЛЬСКИЙ</w:t>
      </w:r>
    </w:p>
    <w:p w14:paraId="3293CE5A" w14:textId="77777777" w:rsidR="00FB7ADA" w:rsidRDefault="00000000">
      <w:pPr>
        <w:spacing w:line="276" w:lineRule="auto"/>
        <w:ind w:firstLine="0"/>
        <w:jc w:val="center"/>
      </w:pPr>
      <w:r>
        <w:rPr>
          <w:b/>
          <w:bCs/>
          <w:sz w:val="24"/>
          <w:szCs w:val="24"/>
        </w:rPr>
        <w:t>ТЕХНОЛОГИЧЕСКИЙ УНИВЕРСИТЕТ «МИСИС»</w:t>
      </w:r>
    </w:p>
    <w:p w14:paraId="6B60250A" w14:textId="77777777" w:rsidR="00FB7ADA" w:rsidRDefault="00000000">
      <w:pPr>
        <w:spacing w:before="400" w:line="276" w:lineRule="auto"/>
        <w:ind w:firstLine="0"/>
        <w:jc w:val="center"/>
      </w:pPr>
      <w:r>
        <w:rPr>
          <w:color w:val="333333"/>
          <w:sz w:val="24"/>
          <w:szCs w:val="24"/>
        </w:rPr>
        <w:t>Кафедра информационных систем и технологий</w:t>
      </w:r>
    </w:p>
    <w:p w14:paraId="6279E25F" w14:textId="77777777" w:rsidR="00FB7ADA" w:rsidRDefault="00FB7ADA">
      <w:pPr>
        <w:spacing w:before="1200" w:line="276" w:lineRule="auto"/>
        <w:ind w:firstLine="0"/>
        <w:jc w:val="center"/>
      </w:pPr>
    </w:p>
    <w:p w14:paraId="68FA8DBD" w14:textId="691C0036" w:rsidR="00FB7ADA" w:rsidRDefault="00000000" w:rsidP="009A5414">
      <w:pPr>
        <w:spacing w:before="400" w:line="276" w:lineRule="auto"/>
        <w:ind w:firstLine="0"/>
        <w:jc w:val="center"/>
      </w:pPr>
      <w:r>
        <w:rPr>
          <w:b/>
          <w:bCs/>
          <w:sz w:val="36"/>
          <w:szCs w:val="36"/>
        </w:rPr>
        <w:t>ОТЧЁТ</w:t>
      </w:r>
      <w:r w:rsidR="009A541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ПО ДИСЦИПЛИНЕ</w:t>
      </w:r>
    </w:p>
    <w:p w14:paraId="6F1C7C93" w14:textId="77777777" w:rsidR="00FB7ADA" w:rsidRDefault="00000000">
      <w:pPr>
        <w:spacing w:before="400" w:line="276" w:lineRule="auto"/>
        <w:ind w:firstLine="0"/>
        <w:jc w:val="center"/>
      </w:pPr>
      <w:r>
        <w:rPr>
          <w:b/>
          <w:bCs/>
          <w:sz w:val="36"/>
          <w:szCs w:val="36"/>
        </w:rPr>
        <w:t>«ИНТЕЛЛЕКТУАЛЬНЫЙ АНАЛИЗ ДАННЫХ»</w:t>
      </w:r>
    </w:p>
    <w:p w14:paraId="32E40957" w14:textId="77777777" w:rsidR="00FB7ADA" w:rsidRDefault="00FB7ADA">
      <w:pPr>
        <w:spacing w:before="400" w:line="276" w:lineRule="auto"/>
        <w:ind w:firstLine="0"/>
        <w:jc w:val="center"/>
      </w:pPr>
    </w:p>
    <w:p w14:paraId="714724D8" w14:textId="77777777" w:rsidR="00FB7ADA" w:rsidRDefault="00000000">
      <w:pPr>
        <w:spacing w:before="120" w:line="276" w:lineRule="auto"/>
        <w:ind w:firstLine="0"/>
        <w:jc w:val="center"/>
      </w:pPr>
      <w:r>
        <w:t>Влияние обеспеченности врачебными кадрами</w:t>
      </w:r>
    </w:p>
    <w:p w14:paraId="515D754B" w14:textId="77777777" w:rsidR="00FB7ADA" w:rsidRDefault="00000000">
      <w:pPr>
        <w:spacing w:line="276" w:lineRule="auto"/>
        <w:ind w:firstLine="0"/>
        <w:jc w:val="center"/>
      </w:pPr>
      <w:r>
        <w:t>на ожидаемую продолжительность жизни</w:t>
      </w:r>
    </w:p>
    <w:p w14:paraId="09699DC9" w14:textId="77777777" w:rsidR="00FB7ADA" w:rsidRDefault="00000000">
      <w:pPr>
        <w:spacing w:line="276" w:lineRule="auto"/>
        <w:ind w:firstLine="0"/>
        <w:jc w:val="center"/>
      </w:pPr>
      <w:r>
        <w:t>в регионах Российской Федерации (2011 г.)</w:t>
      </w:r>
    </w:p>
    <w:p w14:paraId="33D6CBD6" w14:textId="77777777" w:rsidR="00FB7ADA" w:rsidRDefault="00FB7ADA">
      <w:pPr>
        <w:spacing w:before="1200" w:line="276" w:lineRule="auto"/>
        <w:ind w:firstLine="0"/>
        <w:jc w:val="center"/>
      </w:pPr>
    </w:p>
    <w:p w14:paraId="5256A3D6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Выполнил: студент гр. МИСТ 25-2-2</w:t>
      </w:r>
    </w:p>
    <w:p w14:paraId="60D83370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Сидоров Евгений Александрович</w:t>
      </w:r>
    </w:p>
    <w:p w14:paraId="613A42B3" w14:textId="77777777" w:rsidR="00FB7ADA" w:rsidRDefault="00FB7ADA">
      <w:pPr>
        <w:spacing w:before="200" w:line="276" w:lineRule="auto"/>
        <w:ind w:right="720" w:firstLine="0"/>
        <w:jc w:val="right"/>
      </w:pPr>
    </w:p>
    <w:p w14:paraId="131DC644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Проверил: ______________________</w:t>
      </w:r>
    </w:p>
    <w:p w14:paraId="784BCE21" w14:textId="77777777" w:rsidR="00FB7ADA" w:rsidRDefault="00FB7ADA">
      <w:pPr>
        <w:spacing w:before="200" w:line="276" w:lineRule="auto"/>
        <w:ind w:right="720" w:firstLine="0"/>
        <w:jc w:val="right"/>
      </w:pPr>
    </w:p>
    <w:p w14:paraId="0F2FC75F" w14:textId="77777777" w:rsidR="00FB7ADA" w:rsidRDefault="00000000">
      <w:pPr>
        <w:spacing w:line="276" w:lineRule="auto"/>
        <w:ind w:right="720" w:firstLine="0"/>
        <w:jc w:val="right"/>
      </w:pPr>
      <w:r>
        <w:rPr>
          <w:sz w:val="24"/>
          <w:szCs w:val="24"/>
        </w:rPr>
        <w:t>Дата выполнения: 15.04.2026</w:t>
      </w:r>
    </w:p>
    <w:p w14:paraId="370032E5" w14:textId="77777777" w:rsidR="00FB7ADA" w:rsidRDefault="00FB7ADA">
      <w:pPr>
        <w:spacing w:before="1200" w:line="276" w:lineRule="auto"/>
        <w:ind w:firstLine="0"/>
        <w:jc w:val="center"/>
      </w:pPr>
    </w:p>
    <w:p w14:paraId="1DAD5B8D" w14:textId="77777777" w:rsidR="00FB7ADA" w:rsidRDefault="00000000">
      <w:pPr>
        <w:spacing w:line="276" w:lineRule="auto"/>
        <w:ind w:firstLine="0"/>
        <w:jc w:val="center"/>
      </w:pPr>
      <w:r>
        <w:rPr>
          <w:color w:val="333333"/>
          <w:sz w:val="24"/>
          <w:szCs w:val="24"/>
        </w:rPr>
        <w:t>Москва — 2026</w:t>
      </w:r>
    </w:p>
    <w:p w14:paraId="1E9DFA54" w14:textId="77777777" w:rsidR="00FB7ADA" w:rsidRDefault="00FB7ADA">
      <w:pPr>
        <w:sectPr w:rsidR="00FB7ADA">
          <w:pgSz w:w="11906" w:h="16838"/>
          <w:pgMar w:top="1134" w:right="850" w:bottom="1134" w:left="1701" w:header="709" w:footer="709" w:gutter="0"/>
          <w:cols w:space="720"/>
          <w:titlePg/>
        </w:sectPr>
      </w:pPr>
    </w:p>
    <w:p w14:paraId="2D9934A5" w14:textId="77777777" w:rsidR="00FB7ADA" w:rsidRDefault="00000000">
      <w:pPr>
        <w:spacing w:after="400"/>
        <w:ind w:firstLine="0"/>
        <w:jc w:val="center"/>
      </w:pPr>
      <w:r>
        <w:rPr>
          <w:b/>
          <w:bCs/>
          <w:caps/>
        </w:rPr>
        <w:lastRenderedPageBreak/>
        <w:t>СОДЕРЖАНИЕ</w:t>
      </w:r>
    </w:p>
    <w:p w14:paraId="69856665" w14:textId="77777777" w:rsidR="009A5414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7429699" w:history="1">
        <w:r w:rsidR="009A5414" w:rsidRPr="007C077E">
          <w:rPr>
            <w:rStyle w:val="a4"/>
            <w:noProof/>
          </w:rPr>
          <w:t>ВВЕДЕНИЕ</w:t>
        </w:r>
        <w:r w:rsidR="009A5414">
          <w:rPr>
            <w:noProof/>
            <w:webHidden/>
          </w:rPr>
          <w:tab/>
        </w:r>
        <w:r w:rsidR="009A5414">
          <w:rPr>
            <w:noProof/>
            <w:webHidden/>
          </w:rPr>
          <w:fldChar w:fldCharType="begin"/>
        </w:r>
        <w:r w:rsidR="009A5414">
          <w:rPr>
            <w:noProof/>
            <w:webHidden/>
          </w:rPr>
          <w:instrText xml:space="preserve"> PAGEREF _Toc227429699 \h </w:instrText>
        </w:r>
        <w:r w:rsidR="009A5414">
          <w:rPr>
            <w:noProof/>
            <w:webHidden/>
          </w:rPr>
        </w:r>
        <w:r w:rsidR="009A5414">
          <w:rPr>
            <w:noProof/>
            <w:webHidden/>
          </w:rPr>
          <w:fldChar w:fldCharType="separate"/>
        </w:r>
        <w:r w:rsidR="009A5414">
          <w:rPr>
            <w:noProof/>
            <w:webHidden/>
          </w:rPr>
          <w:t>1</w:t>
        </w:r>
        <w:r w:rsidR="009A5414">
          <w:rPr>
            <w:noProof/>
            <w:webHidden/>
          </w:rPr>
          <w:fldChar w:fldCharType="end"/>
        </w:r>
      </w:hyperlink>
    </w:p>
    <w:p w14:paraId="3DB62355" w14:textId="77777777" w:rsidR="009A5414" w:rsidRDefault="009A5414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hyperlink w:anchor="_Toc227429700" w:history="1">
        <w:r w:rsidRPr="007C077E">
          <w:rPr>
            <w:rStyle w:val="a4"/>
            <w:noProof/>
          </w:rPr>
          <w:t>1 МАТЕРИАЛЫ И МЕТОДЫ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764A46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1" w:history="1">
        <w:r w:rsidRPr="007C077E">
          <w:rPr>
            <w:rStyle w:val="a4"/>
            <w:noProof/>
          </w:rPr>
          <w:t>1.1. Источники данных и структура выборки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0C2377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2" w:history="1">
        <w:r w:rsidRPr="007C077E">
          <w:rPr>
            <w:rStyle w:val="a4"/>
            <w:noProof/>
          </w:rPr>
          <w:t>1.2. Методология предобработки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B96360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3" w:history="1">
        <w:r w:rsidRPr="007C077E">
          <w:rPr>
            <w:rStyle w:val="a4"/>
            <w:noProof/>
          </w:rPr>
          <w:t>1.3. Статистические методы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2616DE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4" w:history="1">
        <w:r w:rsidRPr="007C077E">
          <w:rPr>
            <w:rStyle w:val="a4"/>
            <w:noProof/>
          </w:rPr>
          <w:t>1.4. План-схема выполнения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4816F1" w14:textId="77777777" w:rsidR="009A5414" w:rsidRDefault="009A5414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hyperlink w:anchor="_Toc227429705" w:history="1">
        <w:r w:rsidRPr="007C077E">
          <w:rPr>
            <w:rStyle w:val="a4"/>
            <w:noProof/>
          </w:rPr>
          <w:t>2 РЕЗУЛЬТАТЫ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A502A8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6" w:history="1">
        <w:r w:rsidRPr="007C077E">
          <w:rPr>
            <w:rStyle w:val="a4"/>
            <w:noProof/>
          </w:rPr>
          <w:t>2.1. Валидация и 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63981C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7" w:history="1">
        <w:r w:rsidRPr="007C077E">
          <w:rPr>
            <w:rStyle w:val="a4"/>
            <w:noProof/>
          </w:rPr>
          <w:t>2.2. Описательная статистика и анализ вариативности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CF4309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8" w:history="1">
        <w:r w:rsidRPr="007C077E">
          <w:rPr>
            <w:rStyle w:val="a4"/>
            <w:noProof/>
          </w:rPr>
          <w:t>2.3. Графический анализ распределений и выбросов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4B9A71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09" w:history="1">
        <w:r w:rsidRPr="007C077E">
          <w:rPr>
            <w:rStyle w:val="a4"/>
            <w:noProof/>
          </w:rPr>
          <w:t>2.4. Корреляционный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70C9BA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10" w:history="1">
        <w:r w:rsidRPr="007C077E">
          <w:rPr>
            <w:rStyle w:val="a4"/>
            <w:noProof/>
          </w:rPr>
          <w:t>2.5. Построение и оценка регрессионной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F7B4E5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11" w:history="1">
        <w:r w:rsidRPr="007C077E">
          <w:rPr>
            <w:rStyle w:val="a4"/>
            <w:noProof/>
          </w:rPr>
          <w:t>2.6. Диагностика регрессионной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E3843E" w14:textId="77777777" w:rsidR="009A5414" w:rsidRDefault="009A5414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hyperlink w:anchor="_Toc227429712" w:history="1">
        <w:r w:rsidRPr="007C077E">
          <w:rPr>
            <w:rStyle w:val="a4"/>
            <w:noProof/>
          </w:rPr>
          <w:t>3 ОБСУЖДЕНИЕ И ИНТЕРПРЕТАЦИЯ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550A33" w14:textId="77777777" w:rsidR="009A5414" w:rsidRDefault="009A5414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hyperlink w:anchor="_Toc227429713" w:history="1">
        <w:r w:rsidRPr="007C077E">
          <w:rPr>
            <w:rStyle w:val="a4"/>
            <w:noProof/>
          </w:rPr>
          <w:t>4 ВЫВОДЫ И РЕКОМЕНДАЦИИ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7531E6" w14:textId="77777777" w:rsidR="009A5414" w:rsidRDefault="009A5414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hyperlink w:anchor="_Toc227429714" w:history="1">
        <w:r w:rsidRPr="007C077E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082990" w14:textId="77777777" w:rsidR="009A5414" w:rsidRDefault="009A5414">
      <w:pPr>
        <w:pStyle w:val="10"/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</w:rPr>
      </w:pPr>
      <w:hyperlink w:anchor="_Toc227429715" w:history="1">
        <w:r w:rsidRPr="007C077E">
          <w:rPr>
            <w:rStyle w:val="a4"/>
            <w:noProof/>
          </w:rPr>
          <w:t>ПРИЛОЖЕНИЕ А. СВОДНЫЕ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2F2717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16" w:history="1">
        <w:r w:rsidRPr="007C077E">
          <w:rPr>
            <w:rStyle w:val="a4"/>
            <w:noProof/>
          </w:rPr>
          <w:t>А.1. Исходные данные (фрагмент)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FB9CE2" w14:textId="77777777" w:rsidR="009A5414" w:rsidRDefault="009A5414">
      <w:pPr>
        <w:pStyle w:val="20"/>
        <w:rPr>
          <w:rFonts w:asciiTheme="minorHAnsi" w:eastAsiaTheme="minorEastAsia" w:hAnsiTheme="minorHAnsi" w:cstheme="minorBidi"/>
          <w:noProof/>
          <w:color w:val="auto"/>
          <w:sz w:val="24"/>
          <w:szCs w:val="24"/>
        </w:rPr>
      </w:pPr>
      <w:hyperlink w:anchor="_Toc227429717" w:history="1">
        <w:r w:rsidRPr="007C077E">
          <w:rPr>
            <w:rStyle w:val="a4"/>
            <w:noProof/>
          </w:rPr>
          <w:t>А.2. Полная сводка регрессионной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_Toc227429717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BE69C9" w14:textId="77777777" w:rsidR="00FB7ADA" w:rsidRDefault="00000000">
      <w:r>
        <w:fldChar w:fldCharType="end"/>
      </w:r>
    </w:p>
    <w:p w14:paraId="26ED1C23" w14:textId="77777777" w:rsidR="00FB7ADA" w:rsidRDefault="00FB7ADA">
      <w:pPr>
        <w:sectPr w:rsidR="00FB7ADA">
          <w:pgSz w:w="11906" w:h="16838"/>
          <w:pgMar w:top="1134" w:right="850" w:bottom="1134" w:left="1701" w:header="709" w:footer="709" w:gutter="0"/>
          <w:cols w:space="720"/>
        </w:sectPr>
      </w:pPr>
    </w:p>
    <w:p w14:paraId="715D3591" w14:textId="77777777" w:rsidR="00FB7ADA" w:rsidRDefault="00000000">
      <w:pPr>
        <w:pStyle w:val="1"/>
      </w:pPr>
      <w:bookmarkStart w:id="0" w:name="_Toc227429699"/>
      <w:r>
        <w:lastRenderedPageBreak/>
        <w:t>ВВЕДЕНИЕ</w:t>
      </w:r>
      <w:bookmarkStart w:id="1" w:name="_Toc1"/>
      <w:bookmarkEnd w:id="0"/>
      <w:bookmarkEnd w:id="1"/>
    </w:p>
    <w:p w14:paraId="1FDCE720" w14:textId="77777777" w:rsidR="00FB7ADA" w:rsidRDefault="00000000">
      <w:r>
        <w:t>Ожидаемая продолжительность жизни (ОПЖ) при рождении представляет собой один из ключевых интегральных показателей, характеризующих качество жизни населения, эффективность функционирования системы здравоохранения и уровень социально-экономического развития территории. В контексте региональной политики Российской Федерации выявление факторов, детерминирующих демографические показатели, приобретает особую актуальность в свете значительного межрегионального неравенства.</w:t>
      </w:r>
    </w:p>
    <w:p w14:paraId="789B7C61" w14:textId="77777777" w:rsidR="00FB7ADA" w:rsidRDefault="00000000">
      <w:r>
        <w:t>Согласно концепции социальных детерминант здоровья, разработанной Всемирной организацией здравоохранения (ВОЗ), доступность и качество медицинской помощи выступают в качестве одного из фундаментальных факторов, определяющих состояние здоровья населения [1]. При этом количественная оценка вклада кадрового обеспечения здравоохранения в вариацию ОПЖ по субъектам РФ остаётся недостаточно изученной проблемой, что обусловливает научную и практическую значимость настоящего исследования.</w:t>
      </w:r>
    </w:p>
    <w:p w14:paraId="7FFF998F" w14:textId="77777777" w:rsidR="00FB7ADA" w:rsidRDefault="00000000">
      <w:r>
        <w:t xml:space="preserve">Актуальность работы подтверждается анализом научной литературы. Шабанова и Соболева [2] в своём исследовании продемонстрировали, что медицинские факторы определяют лишь 10–20% вариации ОПЖ, уступая по значимости образу жизни, экологическим условиям и уровню доходов населения. В то же время </w:t>
      </w:r>
      <w:proofErr w:type="spellStart"/>
      <w:r>
        <w:t>Ендовицкий</w:t>
      </w:r>
      <w:proofErr w:type="spellEnd"/>
      <w:r>
        <w:t xml:space="preserve"> и Ковалёв [3] отмечают, что в регионах с развитой медицинской инфраструктурой влияние кадрового обеспечения на показатели здоровья существенно возрастает. Данное противоречие указывает на необходимость дифференцированного анализа, учитывающего региональную специфику.</w:t>
      </w:r>
    </w:p>
    <w:p w14:paraId="0BB2FAC3" w14:textId="77777777" w:rsidR="00FB7ADA" w:rsidRDefault="00000000">
      <w:r>
        <w:t>Объектом исследования выступают субъекты Российской Федерации, предметом — статистическая зависимость между обеспеченностью врачебными кадрами и ожидаемой продолжительностью жизни.</w:t>
      </w:r>
    </w:p>
    <w:p w14:paraId="6C4ACF66" w14:textId="77777777" w:rsidR="00FB7ADA" w:rsidRDefault="00000000">
      <w:r>
        <w:rPr>
          <w:b/>
          <w:bCs/>
        </w:rPr>
        <w:lastRenderedPageBreak/>
        <w:t>Цель исследования:</w:t>
      </w:r>
      <w:r>
        <w:t xml:space="preserve"> выявить статистическую зависимость между обеспеченностью врачебными кадрами и ожидаемой продолжительностью жизни в субъектах Российской Федерации в 2011 году для обоснования приоритетов региональной политики в сфере здравоохранения.</w:t>
      </w:r>
    </w:p>
    <w:p w14:paraId="0D035D9D" w14:textId="77777777" w:rsidR="00FB7ADA" w:rsidRDefault="00000000">
      <w:pPr>
        <w:ind w:firstLine="0"/>
      </w:pPr>
      <w:r>
        <w:rPr>
          <w:b/>
          <w:bCs/>
        </w:rPr>
        <w:t>Задачи исследования:</w:t>
      </w:r>
    </w:p>
    <w:p w14:paraId="552B16B1" w14:textId="77777777" w:rsidR="00FB7ADA" w:rsidRDefault="00000000">
      <w:pPr>
        <w:numPr>
          <w:ilvl w:val="0"/>
          <w:numId w:val="1"/>
        </w:numPr>
      </w:pPr>
      <w:r>
        <w:t>Провести первичный статистический анализ и валидацию данных по 83 регионам РФ;</w:t>
      </w:r>
    </w:p>
    <w:p w14:paraId="71126927" w14:textId="77777777" w:rsidR="00FB7ADA" w:rsidRDefault="00000000">
      <w:pPr>
        <w:numPr>
          <w:ilvl w:val="0"/>
          <w:numId w:val="1"/>
        </w:numPr>
      </w:pPr>
      <w:r>
        <w:t>Рассчитать описательные статистики ключевых переменных;</w:t>
      </w:r>
    </w:p>
    <w:p w14:paraId="6A58E9BD" w14:textId="77777777" w:rsidR="00FB7ADA" w:rsidRDefault="00000000">
      <w:pPr>
        <w:numPr>
          <w:ilvl w:val="0"/>
          <w:numId w:val="1"/>
        </w:numPr>
      </w:pPr>
      <w:r>
        <w:t>Сформулировать и проверить статистическую гипотезу о значимости влияния обеспеченности врачами на ОПЖ;</w:t>
      </w:r>
    </w:p>
    <w:p w14:paraId="700BD924" w14:textId="77777777" w:rsidR="00FB7ADA" w:rsidRDefault="00000000">
      <w:pPr>
        <w:numPr>
          <w:ilvl w:val="0"/>
          <w:numId w:val="1"/>
        </w:numPr>
      </w:pPr>
      <w:r>
        <w:t>Построить модель парной линейной регрессии и оценить её адекватность.</w:t>
      </w:r>
    </w:p>
    <w:p w14:paraId="11961FFC" w14:textId="77777777" w:rsidR="00FB7ADA" w:rsidRDefault="00000000">
      <w:r>
        <w:rPr>
          <w:b/>
          <w:bCs/>
        </w:rPr>
        <w:t>Проверяемая гипотеза.</w:t>
      </w:r>
      <w:r>
        <w:t xml:space="preserve"> В соответствии с постановкой задачи парной линейной регрессии специфицируется модель Yᵢ = β₀ + β₁Xᵢ + εᵢ, где Y — ОПЖ, X — обеспеченность врачами. Выдвигается гипотеза H₀: β₁ = 0 против H₁: β₁ ≠ 0 при уровне значимости α = 0,05.</w:t>
      </w:r>
    </w:p>
    <w:p w14:paraId="4755BB39" w14:textId="77777777" w:rsidR="00FB7ADA" w:rsidRDefault="00000000">
      <w:pPr>
        <w:pStyle w:val="1"/>
      </w:pPr>
      <w:bookmarkStart w:id="2" w:name="_Toc227429700"/>
      <w:r>
        <w:lastRenderedPageBreak/>
        <w:t>1 МАТЕРИАЛЫ И МЕТОДЫ ИССЛЕДОВАНИЯ</w:t>
      </w:r>
      <w:bookmarkStart w:id="3" w:name="_Toc2"/>
      <w:bookmarkEnd w:id="2"/>
      <w:bookmarkEnd w:id="3"/>
    </w:p>
    <w:p w14:paraId="3EFC47C8" w14:textId="77777777" w:rsidR="00FB7ADA" w:rsidRDefault="00000000">
      <w:pPr>
        <w:pStyle w:val="2"/>
      </w:pPr>
      <w:bookmarkStart w:id="4" w:name="_Toc227429701"/>
      <w:r>
        <w:t>1.1. Источники данных и структура выборки</w:t>
      </w:r>
      <w:bookmarkStart w:id="5" w:name="_Toc3"/>
      <w:bookmarkEnd w:id="4"/>
      <w:bookmarkEnd w:id="5"/>
    </w:p>
    <w:p w14:paraId="6F5AA7D5" w14:textId="77777777" w:rsidR="00FB7ADA" w:rsidRDefault="00000000">
      <w:r>
        <w:t>Эмпирическая база исследования сформирована на основе официальных статистических данных Федеральной службы государственной статистики (Росстат), представленных в сборнике «Регионы России. Социально-экономические показатели» за 2012 год [4].</w:t>
      </w:r>
    </w:p>
    <w:p w14:paraId="03E590F7" w14:textId="77777777" w:rsidR="00FB7ADA" w:rsidRDefault="00000000">
      <w:r>
        <w:t>Анализу подлежали показатели по 83 субъектам РФ: численность населения (тыс. чел.), численность врачей (тыс. чел.), ожидаемая продолжительность жизни — общая, для мужчин и для женщин (лет), федеральный округ. Объём выборки n = 83 наблюдения.</w:t>
      </w:r>
    </w:p>
    <w:p w14:paraId="18F70D81" w14:textId="77777777" w:rsidR="00FB7ADA" w:rsidRDefault="00000000">
      <w:pPr>
        <w:pStyle w:val="2"/>
      </w:pPr>
      <w:bookmarkStart w:id="6" w:name="_Toc227429702"/>
      <w:r>
        <w:t>1.2. Методология предобработки данных</w:t>
      </w:r>
      <w:bookmarkStart w:id="7" w:name="_Toc4"/>
      <w:bookmarkEnd w:id="6"/>
      <w:bookmarkEnd w:id="7"/>
    </w:p>
    <w:p w14:paraId="58CDC310" w14:textId="77777777" w:rsidR="00FB7ADA" w:rsidRDefault="00000000">
      <w:r>
        <w:rPr>
          <w:b/>
          <w:bCs/>
        </w:rPr>
        <w:t>Нормализация.</w:t>
      </w:r>
      <w:r>
        <w:t xml:space="preserve"> Для сопоставимости рассчитан показатель обеспеченности врачами: Xᵢ = (Врачиᵢ / Населениеᵢ) × 10 000 (чел. на 10 тыс. населения).</w:t>
      </w:r>
    </w:p>
    <w:p w14:paraId="68C1154D" w14:textId="77777777" w:rsidR="00FB7ADA" w:rsidRDefault="00000000">
      <w:r>
        <w:rPr>
          <w:b/>
          <w:bCs/>
        </w:rPr>
        <w:t>Валидация.</w:t>
      </w:r>
      <w:r>
        <w:t xml:space="preserve"> Проверка на пропуски (</w:t>
      </w:r>
      <w:proofErr w:type="spellStart"/>
      <w:r>
        <w:t>isnull</w:t>
      </w:r>
      <w:proofErr w:type="spellEnd"/>
      <w:r>
        <w:t xml:space="preserve">), отрицательные значения, логические ограничения (ОПЖ в диапазоне 40–90 лет). Выбросы определялись по методу </w:t>
      </w:r>
      <w:proofErr w:type="spellStart"/>
      <w:r>
        <w:t>Тьюки</w:t>
      </w:r>
      <w:proofErr w:type="spellEnd"/>
      <w:r>
        <w:t>: границы = Q₁ ± 1,5 × IQR [5].</w:t>
      </w:r>
    </w:p>
    <w:p w14:paraId="525B18AB" w14:textId="77777777" w:rsidR="00FB7ADA" w:rsidRDefault="00000000">
      <w:pPr>
        <w:pStyle w:val="2"/>
      </w:pPr>
      <w:bookmarkStart w:id="8" w:name="_Toc227429703"/>
      <w:r>
        <w:t>1.3. Статистические методы анализа</w:t>
      </w:r>
      <w:bookmarkStart w:id="9" w:name="_Toc5"/>
      <w:bookmarkEnd w:id="8"/>
      <w:bookmarkEnd w:id="9"/>
    </w:p>
    <w:p w14:paraId="0BCE2EF7" w14:textId="77777777" w:rsidR="00FB7ADA" w:rsidRDefault="00000000">
      <w:r>
        <w:t xml:space="preserve">Анализ проводился с использованием Python 3.11 и библиотек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proofErr w:type="gramStart"/>
      <w:r>
        <w:t>scipy.stats</w:t>
      </w:r>
      <w:proofErr w:type="spellEnd"/>
      <w:proofErr w:type="gramEnd"/>
      <w:r>
        <w:t xml:space="preserve">, </w:t>
      </w:r>
      <w:proofErr w:type="spellStart"/>
      <w:r>
        <w:t>statsmodels</w:t>
      </w:r>
      <w:proofErr w:type="spellEnd"/>
      <w:r>
        <w:t xml:space="preserve"> [10].</w:t>
      </w:r>
    </w:p>
    <w:p w14:paraId="7FEC8135" w14:textId="77777777" w:rsidR="00FB7ADA" w:rsidRDefault="00000000">
      <w:r>
        <w:rPr>
          <w:b/>
          <w:bCs/>
        </w:rPr>
        <w:t>Описательная статистика.</w:t>
      </w:r>
      <w:r>
        <w:t xml:space="preserve"> Среднее (x̄), стандартное отклонение (s), коэффициент вариации CV = (s/x̄) × 100%, квартили Q₁, Q₂, Q₃, </w:t>
      </w:r>
      <w:proofErr w:type="spellStart"/>
      <w:r>
        <w:t>межквартильный</w:t>
      </w:r>
      <w:proofErr w:type="spellEnd"/>
      <w:r>
        <w:t xml:space="preserve"> размах IQR = Q₃ − Q₁.</w:t>
      </w:r>
    </w:p>
    <w:p w14:paraId="2F25D966" w14:textId="77777777" w:rsidR="00FB7ADA" w:rsidRDefault="00000000">
      <w:r>
        <w:rPr>
          <w:b/>
          <w:bCs/>
        </w:rPr>
        <w:t>Корреляция.</w:t>
      </w:r>
      <w:r>
        <w:t xml:space="preserve"> Коэффициент корреляции Пирсона r с проверкой значимости по t-критерию Стьюдента: t = r√(n−2) / √(1−r²), </w:t>
      </w:r>
      <w:proofErr w:type="spellStart"/>
      <w:r>
        <w:t>df</w:t>
      </w:r>
      <w:proofErr w:type="spellEnd"/>
      <w:r>
        <w:t xml:space="preserve"> = n − 2.</w:t>
      </w:r>
    </w:p>
    <w:p w14:paraId="5A11DD5E" w14:textId="77777777" w:rsidR="00FB7ADA" w:rsidRDefault="00000000">
      <w:r>
        <w:rPr>
          <w:b/>
          <w:bCs/>
        </w:rPr>
        <w:t>Регрессия (МНК).</w:t>
      </w:r>
      <w:r>
        <w:t xml:space="preserve"> β̂₁ = </w:t>
      </w:r>
      <w:proofErr w:type="spellStart"/>
      <w:r>
        <w:t>Cov</w:t>
      </w:r>
      <w:proofErr w:type="spellEnd"/>
      <w:r>
        <w:t>(</w:t>
      </w:r>
      <w:proofErr w:type="gramStart"/>
      <w:r>
        <w:t>X,Y</w:t>
      </w:r>
      <w:proofErr w:type="gramEnd"/>
      <w:r>
        <w:t xml:space="preserve">) / </w:t>
      </w:r>
      <w:proofErr w:type="spellStart"/>
      <w:r>
        <w:t>Var</w:t>
      </w:r>
      <w:proofErr w:type="spellEnd"/>
      <w:r>
        <w:t>(X), β̂₀ = Ȳ − β̂₁X̄. Коэффициент детерминации R², F-критерий Фишера, t-тест для коэффициентов [6].</w:t>
      </w:r>
    </w:p>
    <w:p w14:paraId="7A664BA4" w14:textId="77777777" w:rsidR="00FB7ADA" w:rsidRDefault="00000000">
      <w:pPr>
        <w:pStyle w:val="2"/>
      </w:pPr>
      <w:bookmarkStart w:id="10" w:name="_Toc227429704"/>
      <w:r>
        <w:lastRenderedPageBreak/>
        <w:t>1.4. План-схема выполнения исследования</w:t>
      </w:r>
      <w:bookmarkStart w:id="11" w:name="_Toc6"/>
      <w:bookmarkEnd w:id="10"/>
      <w:bookmarkEnd w:id="11"/>
    </w:p>
    <w:p w14:paraId="4170D361" w14:textId="77777777" w:rsidR="00FB7ADA" w:rsidRDefault="00000000">
      <w:r>
        <w:t>Последовательность этапов: загрузка данных → валидация и предобработка → описательная статистика → графический анализ → корреляционный анализ → регрессионная модель → диагностика → выводы.</w:t>
      </w:r>
    </w:p>
    <w:p w14:paraId="206A135F" w14:textId="77777777" w:rsidR="00FB7ADA" w:rsidRDefault="00000000">
      <w:pPr>
        <w:pStyle w:val="1"/>
      </w:pPr>
      <w:bookmarkStart w:id="12" w:name="_Toc227429705"/>
      <w:r>
        <w:lastRenderedPageBreak/>
        <w:t>2 РЕЗУЛЬТАТЫ ИССЛЕДОВАНИЯ</w:t>
      </w:r>
      <w:bookmarkStart w:id="13" w:name="_Toc7"/>
      <w:bookmarkEnd w:id="12"/>
      <w:bookmarkEnd w:id="13"/>
    </w:p>
    <w:p w14:paraId="2075E2E7" w14:textId="77777777" w:rsidR="00FB7ADA" w:rsidRDefault="00000000">
      <w:pPr>
        <w:pStyle w:val="2"/>
      </w:pPr>
      <w:bookmarkStart w:id="14" w:name="_Toc227429706"/>
      <w:r>
        <w:t>2.1. Валидация и предобработка данных</w:t>
      </w:r>
      <w:bookmarkStart w:id="15" w:name="_Toc8"/>
      <w:bookmarkEnd w:id="14"/>
      <w:bookmarkEnd w:id="15"/>
    </w:p>
    <w:p w14:paraId="658E8504" w14:textId="77777777" w:rsidR="00FB7ADA" w:rsidRDefault="00000000">
      <w:r>
        <w:t>Результаты валидации: отсутствие пропусков во всех столбцах, отсутствие отрицательных значений, все значения ОПЖ в диапазоне 40–90 лет. Выборка признана пригодной для анализа.</w:t>
      </w:r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3"/>
        <w:gridCol w:w="2344"/>
        <w:gridCol w:w="2344"/>
        <w:gridCol w:w="2344"/>
      </w:tblGrid>
      <w:tr w:rsidR="00FB7ADA" w14:paraId="5556E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2791E72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235CE6C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Пропуски</w:t>
            </w:r>
          </w:p>
        </w:tc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3E0E61E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Отриц. знач.</w:t>
            </w:r>
          </w:p>
        </w:tc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48CF575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Вне диапазона</w:t>
            </w:r>
          </w:p>
        </w:tc>
      </w:tr>
      <w:tr w:rsidR="00FB7ADA" w14:paraId="0D0196A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32F49F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Численность населения</w:t>
            </w:r>
          </w:p>
        </w:tc>
        <w:tc>
          <w:tcPr>
            <w:tcW w:w="2250" w:type="dxa"/>
          </w:tcPr>
          <w:p w14:paraId="48342B6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147185C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6226FE9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—</w:t>
            </w:r>
          </w:p>
        </w:tc>
      </w:tr>
      <w:tr w:rsidR="00FB7ADA" w14:paraId="346453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0FDA6E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Численность врачей</w:t>
            </w:r>
          </w:p>
        </w:tc>
        <w:tc>
          <w:tcPr>
            <w:tcW w:w="2250" w:type="dxa"/>
          </w:tcPr>
          <w:p w14:paraId="6DF835F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663B4D5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0C12481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—</w:t>
            </w:r>
          </w:p>
        </w:tc>
      </w:tr>
      <w:tr w:rsidR="00FB7ADA" w14:paraId="1782FD8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7D6CCD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 (общая)</w:t>
            </w:r>
          </w:p>
        </w:tc>
        <w:tc>
          <w:tcPr>
            <w:tcW w:w="2250" w:type="dxa"/>
          </w:tcPr>
          <w:p w14:paraId="567E485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45AA672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354447C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</w:tr>
      <w:tr w:rsidR="00FB7ADA" w14:paraId="6863D56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745FD0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 (мужчины)</w:t>
            </w:r>
          </w:p>
        </w:tc>
        <w:tc>
          <w:tcPr>
            <w:tcW w:w="2250" w:type="dxa"/>
          </w:tcPr>
          <w:p w14:paraId="7308406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1E9C2B0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682B839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</w:tr>
      <w:tr w:rsidR="00FB7ADA" w14:paraId="0E6AAB1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8FDB37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 (женщины)</w:t>
            </w:r>
          </w:p>
        </w:tc>
        <w:tc>
          <w:tcPr>
            <w:tcW w:w="2250" w:type="dxa"/>
          </w:tcPr>
          <w:p w14:paraId="17D9E1A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1CB270D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  <w:tc>
          <w:tcPr>
            <w:tcW w:w="2250" w:type="dxa"/>
          </w:tcPr>
          <w:p w14:paraId="04A022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</w:t>
            </w:r>
          </w:p>
        </w:tc>
      </w:tr>
    </w:tbl>
    <w:p w14:paraId="2D33264B" w14:textId="77777777" w:rsidR="00FB7ADA" w:rsidRDefault="00000000">
      <w:pPr>
        <w:pBdr>
          <w:left w:val="single" w:sz="12" w:space="8" w:color="2D5A87"/>
        </w:pBdr>
        <w:spacing w:before="120" w:after="120"/>
        <w:ind w:left="360" w:right="360" w:firstLine="0"/>
      </w:pPr>
      <w:r>
        <w:rPr>
          <w:b/>
          <w:bCs/>
          <w:i/>
          <w:iCs/>
          <w:color w:val="2D5A87"/>
        </w:rPr>
        <w:t xml:space="preserve">Вывод: </w:t>
      </w:r>
      <w:r>
        <w:rPr>
          <w:i/>
          <w:iCs/>
        </w:rPr>
        <w:t>Данные прошли успешную валидацию. Нормализация показателя обеспечила сопоставимость по 83 регионам РФ. Выборка пригодна для дальнейшего анализа.</w:t>
      </w:r>
    </w:p>
    <w:p w14:paraId="1E50CBE9" w14:textId="77777777" w:rsidR="00FB7ADA" w:rsidRDefault="00000000">
      <w:pPr>
        <w:pStyle w:val="2"/>
      </w:pPr>
      <w:bookmarkStart w:id="16" w:name="_Toc227429707"/>
      <w:r>
        <w:t>2.2. Описательная статистика и анализ вариативности</w:t>
      </w:r>
      <w:bookmarkStart w:id="17" w:name="_Toc9"/>
      <w:bookmarkEnd w:id="16"/>
      <w:bookmarkEnd w:id="17"/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1165"/>
        <w:gridCol w:w="1166"/>
        <w:gridCol w:w="1166"/>
        <w:gridCol w:w="1166"/>
        <w:gridCol w:w="1166"/>
        <w:gridCol w:w="1166"/>
        <w:gridCol w:w="1166"/>
      </w:tblGrid>
      <w:tr w:rsidR="00FB7ADA" w14:paraId="08318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1CAB7A1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7978ADE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x̄</w:t>
            </w:r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25B3A0E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773083AC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Min</w:t>
            </w:r>
            <w:proofErr w:type="spellEnd"/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1B3861C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Q₂</w:t>
            </w:r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5D0D13A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Max</w:t>
            </w:r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59B78BC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CV, %</w:t>
            </w:r>
          </w:p>
        </w:tc>
        <w:tc>
          <w:tcPr>
            <w:tcW w:w="1125" w:type="dxa"/>
            <w:tcBorders>
              <w:bottom w:val="single" w:sz="8" w:space="0" w:color="1A1A1A"/>
            </w:tcBorders>
            <w:shd w:val="clear" w:color="auto" w:fill="F0F0F0"/>
          </w:tcPr>
          <w:p w14:paraId="717A9EF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IQR</w:t>
            </w:r>
          </w:p>
        </w:tc>
      </w:tr>
      <w:tr w:rsidR="00FB7ADA" w14:paraId="7B214595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</w:tcPr>
          <w:p w14:paraId="6E31FF8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ОПЖ, лет</w:t>
            </w:r>
          </w:p>
        </w:tc>
        <w:tc>
          <w:tcPr>
            <w:tcW w:w="1125" w:type="dxa"/>
          </w:tcPr>
          <w:p w14:paraId="0F24FCB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68,96</w:t>
            </w:r>
          </w:p>
        </w:tc>
        <w:tc>
          <w:tcPr>
            <w:tcW w:w="1125" w:type="dxa"/>
          </w:tcPr>
          <w:p w14:paraId="1900D41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2,55</w:t>
            </w:r>
          </w:p>
        </w:tc>
        <w:tc>
          <w:tcPr>
            <w:tcW w:w="1125" w:type="dxa"/>
          </w:tcPr>
          <w:p w14:paraId="4FD4A89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61,39</w:t>
            </w:r>
          </w:p>
        </w:tc>
        <w:tc>
          <w:tcPr>
            <w:tcW w:w="1125" w:type="dxa"/>
          </w:tcPr>
          <w:p w14:paraId="2C54212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69,04</w:t>
            </w:r>
          </w:p>
        </w:tc>
        <w:tc>
          <w:tcPr>
            <w:tcW w:w="1125" w:type="dxa"/>
          </w:tcPr>
          <w:p w14:paraId="328820B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76,29</w:t>
            </w:r>
          </w:p>
        </w:tc>
        <w:tc>
          <w:tcPr>
            <w:tcW w:w="1125" w:type="dxa"/>
          </w:tcPr>
          <w:p w14:paraId="2B5C06F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3,70</w:t>
            </w:r>
          </w:p>
        </w:tc>
        <w:tc>
          <w:tcPr>
            <w:tcW w:w="1125" w:type="dxa"/>
          </w:tcPr>
          <w:p w14:paraId="0484F11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2,36</w:t>
            </w:r>
          </w:p>
        </w:tc>
      </w:tr>
      <w:tr w:rsidR="00FB7ADA" w14:paraId="62A21758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</w:tcPr>
          <w:p w14:paraId="4677639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Врачи/10 тыс.</w:t>
            </w:r>
          </w:p>
        </w:tc>
        <w:tc>
          <w:tcPr>
            <w:tcW w:w="1125" w:type="dxa"/>
          </w:tcPr>
          <w:p w14:paraId="6D35228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48,89</w:t>
            </w:r>
          </w:p>
        </w:tc>
        <w:tc>
          <w:tcPr>
            <w:tcW w:w="1125" w:type="dxa"/>
          </w:tcPr>
          <w:p w14:paraId="2A7A5A2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11,77</w:t>
            </w:r>
          </w:p>
        </w:tc>
        <w:tc>
          <w:tcPr>
            <w:tcW w:w="1125" w:type="dxa"/>
          </w:tcPr>
          <w:p w14:paraId="32E069B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26,88</w:t>
            </w:r>
          </w:p>
        </w:tc>
        <w:tc>
          <w:tcPr>
            <w:tcW w:w="1125" w:type="dxa"/>
          </w:tcPr>
          <w:p w14:paraId="6645A25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48,78</w:t>
            </w:r>
          </w:p>
        </w:tc>
        <w:tc>
          <w:tcPr>
            <w:tcW w:w="1125" w:type="dxa"/>
          </w:tcPr>
          <w:p w14:paraId="187201A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87,22</w:t>
            </w:r>
          </w:p>
        </w:tc>
        <w:tc>
          <w:tcPr>
            <w:tcW w:w="1125" w:type="dxa"/>
          </w:tcPr>
          <w:p w14:paraId="68B55A6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24,07</w:t>
            </w:r>
          </w:p>
        </w:tc>
        <w:tc>
          <w:tcPr>
            <w:tcW w:w="1125" w:type="dxa"/>
          </w:tcPr>
          <w:p w14:paraId="1059DDE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15,42</w:t>
            </w:r>
          </w:p>
        </w:tc>
      </w:tr>
    </w:tbl>
    <w:p w14:paraId="7F66688D" w14:textId="77777777" w:rsidR="00FB7ADA" w:rsidRDefault="00000000">
      <w:r>
        <w:t xml:space="preserve">Коэффициент вариации ОПЖ составляет CV = 3,70%, что свидетельствует о слабой вариативности (CV </w:t>
      </w:r>
      <w:proofErr w:type="gramStart"/>
      <w:r>
        <w:t>&lt; 10</w:t>
      </w:r>
      <w:proofErr w:type="gramEnd"/>
      <w:r>
        <w:t>%). Обеспеченность врачами демонстрирует умеренную вариативность (CV = 24,07%), отражая существенное межрегиональное неравенство. Минимальное значение (26,88 в Чукотском АО) в 3,2 раза ниже максимального (87,22 в г. Москве).</w:t>
      </w:r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00FB7ADA" w14:paraId="2C539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16C5E46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40D834E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Q₁ (25%)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417395C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Q₂ (50%)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0A45F52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Q₃ (75%)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38DA5DF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IQR</w:t>
            </w:r>
          </w:p>
        </w:tc>
      </w:tr>
      <w:tr w:rsidR="00FB7ADA" w14:paraId="099EC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E02198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ОПЖ, лет</w:t>
            </w:r>
          </w:p>
        </w:tc>
        <w:tc>
          <w:tcPr>
            <w:tcW w:w="1800" w:type="dxa"/>
          </w:tcPr>
          <w:p w14:paraId="519AB48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67,85</w:t>
            </w:r>
          </w:p>
        </w:tc>
        <w:tc>
          <w:tcPr>
            <w:tcW w:w="1800" w:type="dxa"/>
          </w:tcPr>
          <w:p w14:paraId="370B658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69,04</w:t>
            </w:r>
          </w:p>
        </w:tc>
        <w:tc>
          <w:tcPr>
            <w:tcW w:w="1800" w:type="dxa"/>
          </w:tcPr>
          <w:p w14:paraId="4B42830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70,21</w:t>
            </w:r>
          </w:p>
        </w:tc>
        <w:tc>
          <w:tcPr>
            <w:tcW w:w="1800" w:type="dxa"/>
          </w:tcPr>
          <w:p w14:paraId="51AA342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2,36</w:t>
            </w:r>
          </w:p>
        </w:tc>
      </w:tr>
      <w:tr w:rsidR="00FB7ADA" w14:paraId="5FE133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C72342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Врачи/10 тыс.</w:t>
            </w:r>
          </w:p>
        </w:tc>
        <w:tc>
          <w:tcPr>
            <w:tcW w:w="1800" w:type="dxa"/>
          </w:tcPr>
          <w:p w14:paraId="34475D1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40,14</w:t>
            </w:r>
          </w:p>
        </w:tc>
        <w:tc>
          <w:tcPr>
            <w:tcW w:w="1800" w:type="dxa"/>
          </w:tcPr>
          <w:p w14:paraId="30C9FEB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48,78</w:t>
            </w:r>
          </w:p>
        </w:tc>
        <w:tc>
          <w:tcPr>
            <w:tcW w:w="1800" w:type="dxa"/>
          </w:tcPr>
          <w:p w14:paraId="503C718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55,56</w:t>
            </w:r>
          </w:p>
        </w:tc>
        <w:tc>
          <w:tcPr>
            <w:tcW w:w="1800" w:type="dxa"/>
          </w:tcPr>
          <w:p w14:paraId="39DC9F8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15,42</w:t>
            </w:r>
          </w:p>
        </w:tc>
      </w:tr>
    </w:tbl>
    <w:p w14:paraId="5D90ABF6" w14:textId="77777777" w:rsidR="00FB7ADA" w:rsidRDefault="00000000">
      <w:pPr>
        <w:pBdr>
          <w:left w:val="single" w:sz="12" w:space="8" w:color="2D5A87"/>
        </w:pBdr>
        <w:spacing w:before="120" w:after="120"/>
        <w:ind w:left="360" w:right="360" w:firstLine="0"/>
      </w:pPr>
      <w:r>
        <w:rPr>
          <w:b/>
          <w:bCs/>
          <w:i/>
          <w:iCs/>
          <w:color w:val="2D5A87"/>
        </w:rPr>
        <w:lastRenderedPageBreak/>
        <w:t xml:space="preserve">Вывод: </w:t>
      </w:r>
      <w:r>
        <w:rPr>
          <w:i/>
          <w:iCs/>
        </w:rPr>
        <w:t>ОПЖ характеризуется высокой однородностью (CV = 3,70%), что свидетельствует о доминирующей роли общенациональных факторов. Обеспеченность врачами демонстрирует выраженную дифференциацию (CV = 24,07%), создающую предпосылки для поиска зависимости.</w:t>
      </w:r>
    </w:p>
    <w:p w14:paraId="1221D90E" w14:textId="77777777" w:rsidR="00FB7ADA" w:rsidRDefault="00000000">
      <w:pPr>
        <w:pStyle w:val="2"/>
      </w:pPr>
      <w:bookmarkStart w:id="18" w:name="_Toc227429708"/>
      <w:r>
        <w:t>2.3. Графический анализ распределений и выбросов</w:t>
      </w:r>
      <w:bookmarkStart w:id="19" w:name="_Toc10"/>
      <w:bookmarkEnd w:id="18"/>
      <w:bookmarkEnd w:id="19"/>
    </w:p>
    <w:p w14:paraId="3790BC03" w14:textId="77777777" w:rsidR="00FB7ADA" w:rsidRDefault="00000000">
      <w:r>
        <w:t xml:space="preserve">Для визуализации построены гистограммы с ядерной оценкой плотности и диаграммы размаха по методу </w:t>
      </w:r>
      <w:proofErr w:type="spellStart"/>
      <w:r>
        <w:t>Тьюки</w:t>
      </w:r>
      <w:proofErr w:type="spellEnd"/>
      <w:r>
        <w:t>.</w:t>
      </w:r>
    </w:p>
    <w:p w14:paraId="46899555" w14:textId="77777777" w:rsidR="00FB7ADA" w:rsidRPr="009A5414" w:rsidRDefault="00000000">
      <w:pPr>
        <w:ind w:firstLine="0"/>
        <w:jc w:val="center"/>
        <w:rPr>
          <w:lang w:val="en-US"/>
        </w:rPr>
      </w:pPr>
      <w:r w:rsidRPr="009A5414">
        <w:rPr>
          <w:i/>
          <w:color w:val="666666"/>
          <w:sz w:val="22"/>
          <w:lang w:val="en-US"/>
        </w:rPr>
        <w:t>[</w:t>
      </w:r>
      <w:r>
        <w:rPr>
          <w:i/>
          <w:color w:val="666666"/>
          <w:sz w:val="22"/>
        </w:rPr>
        <w:t>Изображение</w:t>
      </w:r>
      <w:r w:rsidRPr="009A5414">
        <w:rPr>
          <w:i/>
          <w:color w:val="666666"/>
          <w:sz w:val="22"/>
          <w:lang w:val="en-US"/>
        </w:rPr>
        <w:t xml:space="preserve"> </w:t>
      </w:r>
      <w:r>
        <w:rPr>
          <w:i/>
          <w:color w:val="666666"/>
          <w:sz w:val="22"/>
        </w:rPr>
        <w:t>не</w:t>
      </w:r>
      <w:r w:rsidRPr="009A5414">
        <w:rPr>
          <w:i/>
          <w:color w:val="666666"/>
          <w:sz w:val="22"/>
          <w:lang w:val="en-US"/>
        </w:rPr>
        <w:t xml:space="preserve"> </w:t>
      </w:r>
      <w:r>
        <w:rPr>
          <w:i/>
          <w:color w:val="666666"/>
          <w:sz w:val="22"/>
        </w:rPr>
        <w:t>найдено</w:t>
      </w:r>
      <w:r w:rsidRPr="009A5414">
        <w:rPr>
          <w:i/>
          <w:color w:val="666666"/>
          <w:sz w:val="22"/>
          <w:lang w:val="en-US"/>
        </w:rPr>
        <w:t>: ../notebooks/figures/hist_life_exp.png]</w:t>
      </w:r>
    </w:p>
    <w:p w14:paraId="2732BA58" w14:textId="77777777" w:rsidR="00FB7ADA" w:rsidRDefault="00000000">
      <w:pPr>
        <w:pStyle w:val="a3"/>
      </w:pPr>
      <w:r>
        <w:t>Рисунок 1 — Распределение ожидаемой продолжительности жизни по регионам РФ (2011 г.)</w:t>
      </w:r>
    </w:p>
    <w:p w14:paraId="60237AFD" w14:textId="77777777" w:rsidR="00FB7ADA" w:rsidRDefault="00000000">
      <w:r>
        <w:t>Распределение ОПЖ визуально близко к нормальному с небольшим левым скосом. Среднее (68,96) практически совпадает с медианой (69,04), что подтверждает симметрию.</w:t>
      </w:r>
    </w:p>
    <w:p w14:paraId="4C321E84" w14:textId="77777777" w:rsidR="00FB7ADA" w:rsidRDefault="00000000">
      <w:pPr>
        <w:ind w:firstLine="0"/>
        <w:jc w:val="center"/>
      </w:pPr>
      <w:r>
        <w:rPr>
          <w:i/>
          <w:color w:val="666666"/>
          <w:sz w:val="22"/>
        </w:rPr>
        <w:t>[Изображение не найдено: ../</w:t>
      </w:r>
      <w:proofErr w:type="spellStart"/>
      <w:r>
        <w:rPr>
          <w:i/>
          <w:color w:val="666666"/>
          <w:sz w:val="22"/>
        </w:rPr>
        <w:t>notebooks</w:t>
      </w:r>
      <w:proofErr w:type="spellEnd"/>
      <w:r>
        <w:rPr>
          <w:i/>
          <w:color w:val="666666"/>
          <w:sz w:val="22"/>
        </w:rPr>
        <w:t>/</w:t>
      </w:r>
      <w:proofErr w:type="spellStart"/>
      <w:r>
        <w:rPr>
          <w:i/>
          <w:color w:val="666666"/>
          <w:sz w:val="22"/>
        </w:rPr>
        <w:t>figures</w:t>
      </w:r>
      <w:proofErr w:type="spellEnd"/>
      <w:r>
        <w:rPr>
          <w:i/>
          <w:color w:val="666666"/>
          <w:sz w:val="22"/>
        </w:rPr>
        <w:t>/hist_doctors.png]</w:t>
      </w:r>
    </w:p>
    <w:p w14:paraId="39C9894B" w14:textId="77777777" w:rsidR="00FB7ADA" w:rsidRDefault="00000000">
      <w:pPr>
        <w:pStyle w:val="a3"/>
      </w:pPr>
      <w:r>
        <w:t>Рисунок 2 — Распределение обеспеченности врачами по регионам РФ (2011 г.)</w:t>
      </w:r>
    </w:p>
    <w:p w14:paraId="03A4C5D6" w14:textId="77777777" w:rsidR="00FB7ADA" w:rsidRDefault="00000000">
      <w:r>
        <w:t>Распределение обеспеченности врачами имеет правостороннюю асимметрию с длинным хвостом в сторону высоких значений (Москва, Санкт-Петербург).</w:t>
      </w:r>
    </w:p>
    <w:p w14:paraId="63465012" w14:textId="77777777" w:rsidR="00FB7ADA" w:rsidRDefault="00000000">
      <w:pPr>
        <w:ind w:firstLine="0"/>
        <w:jc w:val="center"/>
      </w:pPr>
      <w:r>
        <w:rPr>
          <w:i/>
          <w:color w:val="666666"/>
          <w:sz w:val="22"/>
        </w:rPr>
        <w:t>[Изображение не найдено: ../</w:t>
      </w:r>
      <w:proofErr w:type="spellStart"/>
      <w:r>
        <w:rPr>
          <w:i/>
          <w:color w:val="666666"/>
          <w:sz w:val="22"/>
        </w:rPr>
        <w:t>notebooks</w:t>
      </w:r>
      <w:proofErr w:type="spellEnd"/>
      <w:r>
        <w:rPr>
          <w:i/>
          <w:color w:val="666666"/>
          <w:sz w:val="22"/>
        </w:rPr>
        <w:t>/</w:t>
      </w:r>
      <w:proofErr w:type="spellStart"/>
      <w:r>
        <w:rPr>
          <w:i/>
          <w:color w:val="666666"/>
          <w:sz w:val="22"/>
        </w:rPr>
        <w:t>figures</w:t>
      </w:r>
      <w:proofErr w:type="spellEnd"/>
      <w:r>
        <w:rPr>
          <w:i/>
          <w:color w:val="666666"/>
          <w:sz w:val="22"/>
        </w:rPr>
        <w:t>/boxplots.png]</w:t>
      </w:r>
    </w:p>
    <w:p w14:paraId="1B7ABE9F" w14:textId="77777777" w:rsidR="00FB7ADA" w:rsidRDefault="00000000">
      <w:pPr>
        <w:pStyle w:val="a3"/>
      </w:pPr>
      <w:r>
        <w:t>Рисунок 3 — Диаграммы размаха (</w:t>
      </w:r>
      <w:proofErr w:type="spellStart"/>
      <w:r>
        <w:t>boxplot</w:t>
      </w:r>
      <w:proofErr w:type="spellEnd"/>
      <w:r>
        <w:t>) для анализа выбросов</w:t>
      </w:r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00FB7ADA" w14:paraId="3C4B2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4EEFABC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Переменная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5B9EFA1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Регион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7CEC3E2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0E19788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0231670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Обоснование</w:t>
            </w:r>
          </w:p>
        </w:tc>
      </w:tr>
      <w:tr w:rsidR="00FB7ADA" w14:paraId="2D2DD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9BCA23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800" w:type="dxa"/>
          </w:tcPr>
          <w:p w14:paraId="44A8460A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Респ</w:t>
            </w:r>
            <w:proofErr w:type="spellEnd"/>
            <w:r>
              <w:rPr>
                <w:color w:val="333333"/>
                <w:sz w:val="22"/>
                <w:szCs w:val="22"/>
              </w:rPr>
              <w:t>. Тыва</w:t>
            </w:r>
          </w:p>
        </w:tc>
        <w:tc>
          <w:tcPr>
            <w:tcW w:w="1800" w:type="dxa"/>
          </w:tcPr>
          <w:p w14:paraId="0693C59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61,39</w:t>
            </w:r>
          </w:p>
        </w:tc>
        <w:tc>
          <w:tcPr>
            <w:tcW w:w="1800" w:type="dxa"/>
          </w:tcPr>
          <w:p w14:paraId="6E1061D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Нижний</w:t>
            </w:r>
          </w:p>
        </w:tc>
        <w:tc>
          <w:tcPr>
            <w:tcW w:w="1800" w:type="dxa"/>
          </w:tcPr>
          <w:p w14:paraId="0587289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Низкий </w:t>
            </w:r>
            <w:proofErr w:type="spellStart"/>
            <w:r>
              <w:rPr>
                <w:color w:val="333333"/>
                <w:sz w:val="22"/>
                <w:szCs w:val="22"/>
              </w:rPr>
              <w:t>ур</w:t>
            </w:r>
            <w:proofErr w:type="spellEnd"/>
            <w:r>
              <w:rPr>
                <w:color w:val="333333"/>
                <w:sz w:val="22"/>
                <w:szCs w:val="22"/>
              </w:rPr>
              <w:t>. развития</w:t>
            </w:r>
          </w:p>
        </w:tc>
      </w:tr>
      <w:tr w:rsidR="00FB7ADA" w14:paraId="40357A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26CF4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800" w:type="dxa"/>
          </w:tcPr>
          <w:p w14:paraId="35E9F35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Чукотский АО</w:t>
            </w:r>
          </w:p>
        </w:tc>
        <w:tc>
          <w:tcPr>
            <w:tcW w:w="1800" w:type="dxa"/>
          </w:tcPr>
          <w:p w14:paraId="6B2A0F3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61,58</w:t>
            </w:r>
          </w:p>
        </w:tc>
        <w:tc>
          <w:tcPr>
            <w:tcW w:w="1800" w:type="dxa"/>
          </w:tcPr>
          <w:p w14:paraId="4795FE4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Нижний</w:t>
            </w:r>
          </w:p>
        </w:tc>
        <w:tc>
          <w:tcPr>
            <w:tcW w:w="1800" w:type="dxa"/>
          </w:tcPr>
          <w:p w14:paraId="6047DEA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Климатические условия</w:t>
            </w:r>
          </w:p>
        </w:tc>
      </w:tr>
      <w:tr w:rsidR="00FB7ADA" w14:paraId="6C26F2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EB2AF3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ОПЖ</w:t>
            </w:r>
          </w:p>
        </w:tc>
        <w:tc>
          <w:tcPr>
            <w:tcW w:w="1800" w:type="dxa"/>
          </w:tcPr>
          <w:p w14:paraId="07F8321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г. Москва</w:t>
            </w:r>
          </w:p>
        </w:tc>
        <w:tc>
          <w:tcPr>
            <w:tcW w:w="1800" w:type="dxa"/>
          </w:tcPr>
          <w:p w14:paraId="57A73C4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75,79</w:t>
            </w:r>
          </w:p>
        </w:tc>
        <w:tc>
          <w:tcPr>
            <w:tcW w:w="1800" w:type="dxa"/>
          </w:tcPr>
          <w:p w14:paraId="45C157E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Верхний</w:t>
            </w:r>
          </w:p>
        </w:tc>
        <w:tc>
          <w:tcPr>
            <w:tcW w:w="1800" w:type="dxa"/>
          </w:tcPr>
          <w:p w14:paraId="2555EB0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Высокая урбанизация</w:t>
            </w:r>
          </w:p>
        </w:tc>
      </w:tr>
      <w:tr w:rsidR="00FB7ADA" w14:paraId="0CF94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39472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Врачи</w:t>
            </w:r>
          </w:p>
        </w:tc>
        <w:tc>
          <w:tcPr>
            <w:tcW w:w="1800" w:type="dxa"/>
          </w:tcPr>
          <w:p w14:paraId="096B1E0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г. С.-Пб.</w:t>
            </w:r>
          </w:p>
        </w:tc>
        <w:tc>
          <w:tcPr>
            <w:tcW w:w="1800" w:type="dxa"/>
          </w:tcPr>
          <w:p w14:paraId="6D6AAB6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87,22</w:t>
            </w:r>
          </w:p>
        </w:tc>
        <w:tc>
          <w:tcPr>
            <w:tcW w:w="1800" w:type="dxa"/>
          </w:tcPr>
          <w:p w14:paraId="303DB01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Верхний</w:t>
            </w:r>
          </w:p>
        </w:tc>
        <w:tc>
          <w:tcPr>
            <w:tcW w:w="1800" w:type="dxa"/>
          </w:tcPr>
          <w:p w14:paraId="4998FB9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Конц. мед. </w:t>
            </w:r>
            <w:r>
              <w:rPr>
                <w:color w:val="333333"/>
                <w:sz w:val="22"/>
                <w:szCs w:val="22"/>
              </w:rPr>
              <w:lastRenderedPageBreak/>
              <w:t>учреждений</w:t>
            </w:r>
          </w:p>
        </w:tc>
      </w:tr>
    </w:tbl>
    <w:p w14:paraId="52CB2C61" w14:textId="77777777" w:rsidR="00FB7ADA" w:rsidRDefault="00000000">
      <w:pPr>
        <w:pBdr>
          <w:left w:val="single" w:sz="12" w:space="8" w:color="2D5A87"/>
        </w:pBdr>
        <w:spacing w:before="120" w:after="120"/>
        <w:ind w:left="360" w:right="360" w:firstLine="0"/>
      </w:pPr>
      <w:r>
        <w:rPr>
          <w:b/>
          <w:bCs/>
          <w:i/>
          <w:iCs/>
          <w:color w:val="2D5A87"/>
        </w:rPr>
        <w:t xml:space="preserve">Вывод: </w:t>
      </w:r>
      <w:r>
        <w:rPr>
          <w:i/>
          <w:iCs/>
        </w:rPr>
        <w:t>Выявленные выбросы носят содержательный характер и связаны с региональной спецификой. Асимметрия независимой переменной необходимо учитывать при интерпретации результатов регрессии.</w:t>
      </w:r>
    </w:p>
    <w:p w14:paraId="577269CA" w14:textId="77777777" w:rsidR="00FB7ADA" w:rsidRDefault="00000000">
      <w:pPr>
        <w:pStyle w:val="2"/>
      </w:pPr>
      <w:bookmarkStart w:id="20" w:name="_Toc227429709"/>
      <w:r>
        <w:t>2.4. Корреляционный анализ</w:t>
      </w:r>
      <w:bookmarkStart w:id="21" w:name="_Toc11"/>
      <w:bookmarkEnd w:id="20"/>
      <w:bookmarkEnd w:id="21"/>
    </w:p>
    <w:p w14:paraId="5B516171" w14:textId="77777777" w:rsidR="00FB7ADA" w:rsidRDefault="00000000">
      <w:r>
        <w:t>Коэффициент корреляции Пирсона: r = −0,042. Полученное значение свидетельствует об отсутствии практически значимой линейной связи.</w:t>
      </w:r>
    </w:p>
    <w:p w14:paraId="5C141DF1" w14:textId="77777777" w:rsidR="00FB7ADA" w:rsidRDefault="00000000">
      <w:r>
        <w:rPr>
          <w:b/>
          <w:bCs/>
        </w:rPr>
        <w:t>Проверка значимости.</w:t>
      </w:r>
      <w:r>
        <w:t xml:space="preserve"> </w:t>
      </w:r>
      <w:proofErr w:type="spellStart"/>
      <w:r>
        <w:t>tрасч</w:t>
      </w:r>
      <w:proofErr w:type="spellEnd"/>
      <w:r>
        <w:t xml:space="preserve"> = (−0,042 × √81) / </w:t>
      </w:r>
      <w:proofErr w:type="gramStart"/>
      <w:r>
        <w:t>√(1 − 0,0018</w:t>
      </w:r>
      <w:proofErr w:type="gramEnd"/>
      <w:r>
        <w:t xml:space="preserve">) = −0,380. При </w:t>
      </w:r>
      <w:proofErr w:type="spellStart"/>
      <w:r>
        <w:t>df</w:t>
      </w:r>
      <w:proofErr w:type="spellEnd"/>
      <w:r>
        <w:t xml:space="preserve"> = 81 критическое значение </w:t>
      </w:r>
      <w:proofErr w:type="spellStart"/>
      <w:r>
        <w:t>t</w:t>
      </w:r>
      <w:proofErr w:type="gramStart"/>
      <w:r>
        <w:t>крит</w:t>
      </w:r>
      <w:proofErr w:type="spellEnd"/>
      <w:r>
        <w:t>(</w:t>
      </w:r>
      <w:proofErr w:type="gramEnd"/>
      <w:r>
        <w:t>0,025; 81) = ±1,990. p-</w:t>
      </w:r>
      <w:proofErr w:type="spellStart"/>
      <w:r>
        <w:t>value</w:t>
      </w:r>
      <w:proofErr w:type="spellEnd"/>
      <w:r>
        <w:t xml:space="preserve"> = 0,705.</w:t>
      </w:r>
    </w:p>
    <w:p w14:paraId="0ACD83FD" w14:textId="77777777" w:rsidR="00FB7ADA" w:rsidRDefault="00000000">
      <w:r>
        <w:t>Поскольку |</w:t>
      </w:r>
      <w:proofErr w:type="spellStart"/>
      <w:r>
        <w:t>tрасч</w:t>
      </w:r>
      <w:proofErr w:type="spellEnd"/>
      <w:r>
        <w:t xml:space="preserve">| = 0,380 </w:t>
      </w:r>
      <w:proofErr w:type="gramStart"/>
      <w:r>
        <w:t xml:space="preserve">&lt; </w:t>
      </w:r>
      <w:proofErr w:type="spellStart"/>
      <w:r>
        <w:t>t</w:t>
      </w:r>
      <w:proofErr w:type="gramEnd"/>
      <w:r>
        <w:t>крит</w:t>
      </w:r>
      <w:proofErr w:type="spellEnd"/>
      <w:r>
        <w:t xml:space="preserve"> = 1,990 и p-</w:t>
      </w:r>
      <w:proofErr w:type="spellStart"/>
      <w:r>
        <w:t>value</w:t>
      </w:r>
      <w:proofErr w:type="spellEnd"/>
      <w:r>
        <w:t xml:space="preserve"> = </w:t>
      </w:r>
      <w:proofErr w:type="gramStart"/>
      <w:r>
        <w:t>0,705 &gt;</w:t>
      </w:r>
      <w:proofErr w:type="gramEnd"/>
      <w:r>
        <w:t xml:space="preserve"> 0,05, нулевая гипотеза о равенстве нулю коэффициента корреляции не отвергается.</w:t>
      </w:r>
    </w:p>
    <w:p w14:paraId="094D47CC" w14:textId="77777777" w:rsidR="00FB7ADA" w:rsidRPr="009A5414" w:rsidRDefault="00000000">
      <w:pPr>
        <w:ind w:firstLine="0"/>
        <w:jc w:val="center"/>
        <w:rPr>
          <w:lang w:val="en-US"/>
        </w:rPr>
      </w:pPr>
      <w:r w:rsidRPr="009A5414">
        <w:rPr>
          <w:i/>
          <w:color w:val="666666"/>
          <w:sz w:val="22"/>
          <w:lang w:val="en-US"/>
        </w:rPr>
        <w:t>[</w:t>
      </w:r>
      <w:r>
        <w:rPr>
          <w:i/>
          <w:color w:val="666666"/>
          <w:sz w:val="22"/>
        </w:rPr>
        <w:t>Изображение</w:t>
      </w:r>
      <w:r w:rsidRPr="009A5414">
        <w:rPr>
          <w:i/>
          <w:color w:val="666666"/>
          <w:sz w:val="22"/>
          <w:lang w:val="en-US"/>
        </w:rPr>
        <w:t xml:space="preserve"> </w:t>
      </w:r>
      <w:r>
        <w:rPr>
          <w:i/>
          <w:color w:val="666666"/>
          <w:sz w:val="22"/>
        </w:rPr>
        <w:t>не</w:t>
      </w:r>
      <w:r w:rsidRPr="009A5414">
        <w:rPr>
          <w:i/>
          <w:color w:val="666666"/>
          <w:sz w:val="22"/>
          <w:lang w:val="en-US"/>
        </w:rPr>
        <w:t xml:space="preserve"> </w:t>
      </w:r>
      <w:r>
        <w:rPr>
          <w:i/>
          <w:color w:val="666666"/>
          <w:sz w:val="22"/>
        </w:rPr>
        <w:t>найдено</w:t>
      </w:r>
      <w:r w:rsidRPr="009A5414">
        <w:rPr>
          <w:i/>
          <w:color w:val="666666"/>
          <w:sz w:val="22"/>
          <w:lang w:val="en-US"/>
        </w:rPr>
        <w:t>: ../notebooks/figures/scatter_regression.png]</w:t>
      </w:r>
    </w:p>
    <w:p w14:paraId="74C80A23" w14:textId="77777777" w:rsidR="00FB7ADA" w:rsidRDefault="00000000">
      <w:pPr>
        <w:pStyle w:val="a3"/>
      </w:pPr>
      <w:r>
        <w:t>Рисунок 4 — Диаграмма рассеяния и линия регрессии</w:t>
      </w:r>
    </w:p>
    <w:p w14:paraId="3939E749" w14:textId="77777777" w:rsidR="00FB7ADA" w:rsidRPr="009A5414" w:rsidRDefault="00000000">
      <w:pPr>
        <w:ind w:firstLine="0"/>
        <w:jc w:val="center"/>
        <w:rPr>
          <w:lang w:val="en-US"/>
        </w:rPr>
      </w:pPr>
      <w:r w:rsidRPr="009A5414">
        <w:rPr>
          <w:i/>
          <w:color w:val="666666"/>
          <w:sz w:val="22"/>
          <w:lang w:val="en-US"/>
        </w:rPr>
        <w:t>[</w:t>
      </w:r>
      <w:r>
        <w:rPr>
          <w:i/>
          <w:color w:val="666666"/>
          <w:sz w:val="22"/>
        </w:rPr>
        <w:t>Изображение</w:t>
      </w:r>
      <w:r w:rsidRPr="009A5414">
        <w:rPr>
          <w:i/>
          <w:color w:val="666666"/>
          <w:sz w:val="22"/>
          <w:lang w:val="en-US"/>
        </w:rPr>
        <w:t xml:space="preserve"> </w:t>
      </w:r>
      <w:r>
        <w:rPr>
          <w:i/>
          <w:color w:val="666666"/>
          <w:sz w:val="22"/>
        </w:rPr>
        <w:t>не</w:t>
      </w:r>
      <w:r w:rsidRPr="009A5414">
        <w:rPr>
          <w:i/>
          <w:color w:val="666666"/>
          <w:sz w:val="22"/>
          <w:lang w:val="en-US"/>
        </w:rPr>
        <w:t xml:space="preserve"> </w:t>
      </w:r>
      <w:r>
        <w:rPr>
          <w:i/>
          <w:color w:val="666666"/>
          <w:sz w:val="22"/>
        </w:rPr>
        <w:t>найдено</w:t>
      </w:r>
      <w:r w:rsidRPr="009A5414">
        <w:rPr>
          <w:i/>
          <w:color w:val="666666"/>
          <w:sz w:val="22"/>
          <w:lang w:val="en-US"/>
        </w:rPr>
        <w:t>: ../notebooks/figures/correlation_matrix.png]</w:t>
      </w:r>
    </w:p>
    <w:p w14:paraId="7D6ABE0C" w14:textId="77777777" w:rsidR="00FB7ADA" w:rsidRDefault="00000000">
      <w:pPr>
        <w:pStyle w:val="a3"/>
      </w:pPr>
      <w:r>
        <w:t>Рисунок 5 — Матрица парных корреляций</w:t>
      </w:r>
    </w:p>
    <w:p w14:paraId="0309CD19" w14:textId="77777777" w:rsidR="00FB7ADA" w:rsidRDefault="00000000">
      <w:pPr>
        <w:pBdr>
          <w:left w:val="single" w:sz="12" w:space="8" w:color="2D5A87"/>
        </w:pBdr>
        <w:spacing w:before="120" w:after="120"/>
        <w:ind w:left="360" w:right="360" w:firstLine="0"/>
      </w:pPr>
      <w:r>
        <w:rPr>
          <w:b/>
          <w:bCs/>
          <w:i/>
          <w:iCs/>
          <w:color w:val="2D5A87"/>
        </w:rPr>
        <w:t xml:space="preserve">Вывод: </w:t>
      </w:r>
      <w:r>
        <w:rPr>
          <w:i/>
          <w:iCs/>
        </w:rPr>
        <w:t xml:space="preserve">Гипотеза о значимой линейной корреляционной связи не находит подтверждения (r = −0,042; p = 0,705), что согласуется с выводами [2] о доминирующей роли </w:t>
      </w:r>
      <w:proofErr w:type="gramStart"/>
      <w:r>
        <w:rPr>
          <w:i/>
          <w:iCs/>
        </w:rPr>
        <w:t>не-медицинских</w:t>
      </w:r>
      <w:proofErr w:type="gramEnd"/>
      <w:r>
        <w:rPr>
          <w:i/>
          <w:iCs/>
        </w:rPr>
        <w:t xml:space="preserve"> факторов.</w:t>
      </w:r>
    </w:p>
    <w:p w14:paraId="2A0DD994" w14:textId="77777777" w:rsidR="00FB7ADA" w:rsidRDefault="00000000">
      <w:pPr>
        <w:pStyle w:val="2"/>
      </w:pPr>
      <w:bookmarkStart w:id="22" w:name="_Toc227429710"/>
      <w:r>
        <w:t>2.5. Построение и оценка регрессионной модели</w:t>
      </w:r>
      <w:bookmarkStart w:id="23" w:name="_Toc12"/>
      <w:bookmarkEnd w:id="22"/>
      <w:bookmarkEnd w:id="23"/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1562"/>
        <w:gridCol w:w="1562"/>
        <w:gridCol w:w="1563"/>
        <w:gridCol w:w="1563"/>
        <w:gridCol w:w="1563"/>
      </w:tblGrid>
      <w:tr w:rsidR="00FB7ADA" w14:paraId="3B35B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bottom w:val="single" w:sz="8" w:space="0" w:color="1A1A1A"/>
            </w:tcBorders>
            <w:shd w:val="clear" w:color="auto" w:fill="F0F0F0"/>
          </w:tcPr>
          <w:p w14:paraId="7060BDA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500" w:type="dxa"/>
            <w:tcBorders>
              <w:bottom w:val="single" w:sz="8" w:space="0" w:color="1A1A1A"/>
            </w:tcBorders>
            <w:shd w:val="clear" w:color="auto" w:fill="F0F0F0"/>
          </w:tcPr>
          <w:p w14:paraId="4A58E46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β̂</w:t>
            </w:r>
          </w:p>
        </w:tc>
        <w:tc>
          <w:tcPr>
            <w:tcW w:w="1500" w:type="dxa"/>
            <w:tcBorders>
              <w:bottom w:val="single" w:sz="8" w:space="0" w:color="1A1A1A"/>
            </w:tcBorders>
            <w:shd w:val="clear" w:color="auto" w:fill="F0F0F0"/>
          </w:tcPr>
          <w:p w14:paraId="4F3ED5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1500" w:type="dxa"/>
            <w:tcBorders>
              <w:bottom w:val="single" w:sz="8" w:space="0" w:color="1A1A1A"/>
            </w:tcBorders>
            <w:shd w:val="clear" w:color="auto" w:fill="F0F0F0"/>
          </w:tcPr>
          <w:p w14:paraId="387F3B5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1500" w:type="dxa"/>
            <w:tcBorders>
              <w:bottom w:val="single" w:sz="8" w:space="0" w:color="1A1A1A"/>
            </w:tcBorders>
            <w:shd w:val="clear" w:color="auto" w:fill="F0F0F0"/>
          </w:tcPr>
          <w:p w14:paraId="0413811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p-</w:t>
            </w:r>
            <w:proofErr w:type="spellStart"/>
            <w:r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1500" w:type="dxa"/>
            <w:tcBorders>
              <w:bottom w:val="single" w:sz="8" w:space="0" w:color="1A1A1A"/>
            </w:tcBorders>
            <w:shd w:val="clear" w:color="auto" w:fill="F0F0F0"/>
          </w:tcPr>
          <w:p w14:paraId="7B4C5A6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ДИ 95%</w:t>
            </w:r>
          </w:p>
        </w:tc>
      </w:tr>
      <w:tr w:rsidR="00FB7ADA" w14:paraId="5C0A1A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80E916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β̂₀ (константа)</w:t>
            </w:r>
          </w:p>
        </w:tc>
        <w:tc>
          <w:tcPr>
            <w:tcW w:w="1500" w:type="dxa"/>
          </w:tcPr>
          <w:p w14:paraId="01EBCEA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69,41</w:t>
            </w:r>
          </w:p>
        </w:tc>
        <w:tc>
          <w:tcPr>
            <w:tcW w:w="1500" w:type="dxa"/>
          </w:tcPr>
          <w:p w14:paraId="4E6431D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1,21</w:t>
            </w:r>
          </w:p>
        </w:tc>
        <w:tc>
          <w:tcPr>
            <w:tcW w:w="1500" w:type="dxa"/>
          </w:tcPr>
          <w:p w14:paraId="74D8D6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57,35</w:t>
            </w:r>
          </w:p>
        </w:tc>
        <w:tc>
          <w:tcPr>
            <w:tcW w:w="1500" w:type="dxa"/>
          </w:tcPr>
          <w:p w14:paraId="3D97C1FB" w14:textId="77777777" w:rsidR="00FB7ADA" w:rsidRDefault="00000000">
            <w:pPr>
              <w:spacing w:before="40" w:after="40"/>
              <w:ind w:firstLine="0"/>
              <w:jc w:val="center"/>
            </w:pPr>
            <w:proofErr w:type="gramStart"/>
            <w:r>
              <w:rPr>
                <w:color w:val="333333"/>
                <w:sz w:val="22"/>
                <w:szCs w:val="22"/>
              </w:rPr>
              <w:t>&lt; 0,001</w:t>
            </w:r>
            <w:proofErr w:type="gramEnd"/>
          </w:p>
        </w:tc>
        <w:tc>
          <w:tcPr>
            <w:tcW w:w="1500" w:type="dxa"/>
          </w:tcPr>
          <w:p w14:paraId="01F9825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[67,00; 71,82]</w:t>
            </w:r>
          </w:p>
        </w:tc>
      </w:tr>
      <w:tr w:rsidR="00FB7ADA" w14:paraId="4DFA50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AA2956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β̂₁ (врачи)</w:t>
            </w:r>
          </w:p>
        </w:tc>
        <w:tc>
          <w:tcPr>
            <w:tcW w:w="1500" w:type="dxa"/>
          </w:tcPr>
          <w:p w14:paraId="1A49F6D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−0,0092</w:t>
            </w:r>
          </w:p>
        </w:tc>
        <w:tc>
          <w:tcPr>
            <w:tcW w:w="1500" w:type="dxa"/>
          </w:tcPr>
          <w:p w14:paraId="22907ED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0,0242</w:t>
            </w:r>
          </w:p>
        </w:tc>
        <w:tc>
          <w:tcPr>
            <w:tcW w:w="1500" w:type="dxa"/>
          </w:tcPr>
          <w:p w14:paraId="1C5DB51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−0,380</w:t>
            </w:r>
          </w:p>
        </w:tc>
        <w:tc>
          <w:tcPr>
            <w:tcW w:w="1500" w:type="dxa"/>
          </w:tcPr>
          <w:p w14:paraId="51F866A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0,705</w:t>
            </w:r>
          </w:p>
        </w:tc>
        <w:tc>
          <w:tcPr>
            <w:tcW w:w="1500" w:type="dxa"/>
          </w:tcPr>
          <w:p w14:paraId="4186085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[−0,057; 0,039]</w:t>
            </w:r>
          </w:p>
        </w:tc>
      </w:tr>
    </w:tbl>
    <w:p w14:paraId="16E31AD4" w14:textId="77777777" w:rsidR="00FB7ADA" w:rsidRDefault="00000000">
      <w:r>
        <w:t xml:space="preserve">Оценённое уравнение: ОПЖ̂ = </w:t>
      </w:r>
      <w:proofErr w:type="gramStart"/>
      <w:r>
        <w:t>69,41 − 0,0092</w:t>
      </w:r>
      <w:proofErr w:type="gramEnd"/>
      <w:r>
        <w:t xml:space="preserve"> × Врачи₁₀т.</w:t>
      </w:r>
    </w:p>
    <w:p w14:paraId="2189053E" w14:textId="77777777" w:rsidR="00FB7ADA" w:rsidRDefault="00000000">
      <w:r>
        <w:lastRenderedPageBreak/>
        <w:t xml:space="preserve">Проверка гипотезы: </w:t>
      </w:r>
      <w:proofErr w:type="spellStart"/>
      <w:r>
        <w:t>tрасч</w:t>
      </w:r>
      <w:proofErr w:type="spellEnd"/>
      <w:r>
        <w:t xml:space="preserve"> = −0,380, </w:t>
      </w:r>
      <w:proofErr w:type="spellStart"/>
      <w:r>
        <w:t>tкрит</w:t>
      </w:r>
      <w:proofErr w:type="spellEnd"/>
      <w:r>
        <w:t xml:space="preserve"> = ±1,990. Поскольку |</w:t>
      </w:r>
      <w:proofErr w:type="spellStart"/>
      <w:r>
        <w:t>tрасч</w:t>
      </w:r>
      <w:proofErr w:type="spellEnd"/>
      <w:r>
        <w:t xml:space="preserve">| </w:t>
      </w:r>
      <w:proofErr w:type="gramStart"/>
      <w:r>
        <w:t xml:space="preserve">&lt; </w:t>
      </w:r>
      <w:proofErr w:type="spellStart"/>
      <w:r>
        <w:t>t</w:t>
      </w:r>
      <w:proofErr w:type="gramEnd"/>
      <w:r>
        <w:t>крит</w:t>
      </w:r>
      <w:proofErr w:type="spellEnd"/>
      <w:r>
        <w:t>, гипотеза H₀: β₁ = 0 не отвергается. Доверительный интервал [−0,057; 0,039] содержит нуль.</w:t>
      </w:r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5"/>
      </w:tblGrid>
      <w:tr w:rsidR="00FB7ADA" w14:paraId="3480C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bottom w:val="single" w:sz="8" w:space="0" w:color="1A1A1A"/>
            </w:tcBorders>
            <w:shd w:val="clear" w:color="auto" w:fill="F0F0F0"/>
          </w:tcPr>
          <w:p w14:paraId="209AE74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3000" w:type="dxa"/>
            <w:tcBorders>
              <w:bottom w:val="single" w:sz="8" w:space="0" w:color="1A1A1A"/>
            </w:tcBorders>
            <w:shd w:val="clear" w:color="auto" w:fill="F0F0F0"/>
          </w:tcPr>
          <w:p w14:paraId="71A75AC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3000" w:type="dxa"/>
            <w:tcBorders>
              <w:bottom w:val="single" w:sz="8" w:space="0" w:color="1A1A1A"/>
            </w:tcBorders>
            <w:shd w:val="clear" w:color="auto" w:fill="F0F0F0"/>
          </w:tcPr>
          <w:p w14:paraId="3C52187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Интерпретация</w:t>
            </w:r>
          </w:p>
        </w:tc>
      </w:tr>
      <w:tr w:rsidR="00FB7ADA" w14:paraId="52FBD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93C11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R²</w:t>
            </w:r>
          </w:p>
        </w:tc>
        <w:tc>
          <w:tcPr>
            <w:tcW w:w="3000" w:type="dxa"/>
          </w:tcPr>
          <w:p w14:paraId="7E64AF9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0,002 (0,18%)</w:t>
            </w:r>
          </w:p>
        </w:tc>
        <w:tc>
          <w:tcPr>
            <w:tcW w:w="3000" w:type="dxa"/>
          </w:tcPr>
          <w:p w14:paraId="77B0C17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Объясняет 0,18% вариации</w:t>
            </w:r>
          </w:p>
        </w:tc>
      </w:tr>
      <w:tr w:rsidR="00FB7ADA" w14:paraId="259E8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0DCCA5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Adj</w:t>
            </w:r>
            <w:proofErr w:type="spellEnd"/>
            <w:r>
              <w:rPr>
                <w:color w:val="333333"/>
                <w:sz w:val="22"/>
                <w:szCs w:val="22"/>
              </w:rPr>
              <w:t>. R²</w:t>
            </w:r>
          </w:p>
        </w:tc>
        <w:tc>
          <w:tcPr>
            <w:tcW w:w="3000" w:type="dxa"/>
          </w:tcPr>
          <w:p w14:paraId="6370A58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−0,011</w:t>
            </w:r>
          </w:p>
        </w:tc>
        <w:tc>
          <w:tcPr>
            <w:tcW w:w="3000" w:type="dxa"/>
          </w:tcPr>
          <w:p w14:paraId="738A8F0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Модель неадекватна</w:t>
            </w:r>
          </w:p>
        </w:tc>
      </w:tr>
      <w:tr w:rsidR="00FB7ADA" w14:paraId="4573D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B5FEBA" w14:textId="77777777" w:rsidR="00FB7ADA" w:rsidRDefault="00000000">
            <w:pPr>
              <w:spacing w:before="40" w:after="40"/>
              <w:ind w:firstLine="0"/>
              <w:jc w:val="center"/>
            </w:pPr>
            <w:proofErr w:type="gramStart"/>
            <w:r>
              <w:rPr>
                <w:color w:val="333333"/>
                <w:sz w:val="22"/>
                <w:szCs w:val="22"/>
              </w:rPr>
              <w:t>F(</w:t>
            </w:r>
            <w:proofErr w:type="gramEnd"/>
            <w:r>
              <w:rPr>
                <w:color w:val="333333"/>
                <w:sz w:val="22"/>
                <w:szCs w:val="22"/>
              </w:rPr>
              <w:t>1; 81)</w:t>
            </w:r>
          </w:p>
        </w:tc>
        <w:tc>
          <w:tcPr>
            <w:tcW w:w="3000" w:type="dxa"/>
          </w:tcPr>
          <w:p w14:paraId="36FA076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0,144</w:t>
            </w:r>
          </w:p>
        </w:tc>
        <w:tc>
          <w:tcPr>
            <w:tcW w:w="3000" w:type="dxa"/>
          </w:tcPr>
          <w:p w14:paraId="30FBC2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Модель незначима</w:t>
            </w:r>
          </w:p>
        </w:tc>
      </w:tr>
      <w:tr w:rsidR="00FB7ADA" w14:paraId="78FB9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09C65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p-</w:t>
            </w:r>
            <w:proofErr w:type="spellStart"/>
            <w:r>
              <w:rPr>
                <w:color w:val="333333"/>
                <w:sz w:val="22"/>
                <w:szCs w:val="22"/>
              </w:rPr>
              <w:t>value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(F)</w:t>
            </w:r>
          </w:p>
        </w:tc>
        <w:tc>
          <w:tcPr>
            <w:tcW w:w="3000" w:type="dxa"/>
          </w:tcPr>
          <w:p w14:paraId="570B16E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0,705</w:t>
            </w:r>
          </w:p>
        </w:tc>
        <w:tc>
          <w:tcPr>
            <w:tcW w:w="3000" w:type="dxa"/>
          </w:tcPr>
          <w:p w14:paraId="5F7A7C33" w14:textId="77777777" w:rsidR="00FB7ADA" w:rsidRDefault="00000000">
            <w:pPr>
              <w:spacing w:before="40" w:after="40"/>
              <w:ind w:firstLine="0"/>
              <w:jc w:val="center"/>
            </w:pPr>
            <w:proofErr w:type="gramStart"/>
            <w:r>
              <w:rPr>
                <w:color w:val="333333"/>
                <w:sz w:val="22"/>
                <w:szCs w:val="22"/>
              </w:rPr>
              <w:t>p &gt;</w:t>
            </w:r>
            <w:proofErr w:type="gramEnd"/>
            <w:r>
              <w:rPr>
                <w:color w:val="333333"/>
                <w:sz w:val="22"/>
                <w:szCs w:val="22"/>
              </w:rPr>
              <w:t xml:space="preserve"> 0,05</w:t>
            </w:r>
          </w:p>
        </w:tc>
      </w:tr>
      <w:tr w:rsidR="00FB7ADA" w14:paraId="3CB25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50CECA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Fкрит</w:t>
            </w:r>
            <w:proofErr w:type="spellEnd"/>
          </w:p>
        </w:tc>
        <w:tc>
          <w:tcPr>
            <w:tcW w:w="3000" w:type="dxa"/>
          </w:tcPr>
          <w:p w14:paraId="221A09E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3,96</w:t>
            </w:r>
          </w:p>
        </w:tc>
        <w:tc>
          <w:tcPr>
            <w:tcW w:w="3000" w:type="dxa"/>
          </w:tcPr>
          <w:p w14:paraId="5BFAB9AF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Fрасч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333333"/>
                <w:sz w:val="22"/>
                <w:szCs w:val="22"/>
              </w:rPr>
              <w:t xml:space="preserve">&lt; </w:t>
            </w:r>
            <w:proofErr w:type="spellStart"/>
            <w:r>
              <w:rPr>
                <w:color w:val="333333"/>
                <w:sz w:val="22"/>
                <w:szCs w:val="22"/>
              </w:rPr>
              <w:t>F</w:t>
            </w:r>
            <w:proofErr w:type="gramEnd"/>
            <w:r>
              <w:rPr>
                <w:color w:val="333333"/>
                <w:sz w:val="22"/>
                <w:szCs w:val="22"/>
              </w:rPr>
              <w:t>крит</w:t>
            </w:r>
            <w:proofErr w:type="spellEnd"/>
          </w:p>
        </w:tc>
      </w:tr>
    </w:tbl>
    <w:p w14:paraId="208505AE" w14:textId="77777777" w:rsidR="00FB7ADA" w:rsidRDefault="00000000">
      <w:pPr>
        <w:pBdr>
          <w:left w:val="single" w:sz="12" w:space="8" w:color="2D5A87"/>
        </w:pBdr>
        <w:spacing w:before="120" w:after="120"/>
        <w:ind w:left="360" w:right="360" w:firstLine="0"/>
      </w:pPr>
      <w:r>
        <w:rPr>
          <w:b/>
          <w:bCs/>
          <w:i/>
          <w:iCs/>
          <w:color w:val="2D5A87"/>
        </w:rPr>
        <w:t xml:space="preserve">Вывод: </w:t>
      </w:r>
      <w:r>
        <w:rPr>
          <w:i/>
          <w:iCs/>
        </w:rPr>
        <w:t>Модель парной регрессии признана статистически неадекватной: β̂₁ незначим (p = 0,705), R² = 0,002, модель не проходит F-тест. Гипотеза о значимом влиянии не находит подтверждения.</w:t>
      </w:r>
    </w:p>
    <w:p w14:paraId="2A37A314" w14:textId="77777777" w:rsidR="00FB7ADA" w:rsidRDefault="00000000">
      <w:pPr>
        <w:pStyle w:val="2"/>
      </w:pPr>
      <w:bookmarkStart w:id="24" w:name="_Toc227429711"/>
      <w:r>
        <w:t>2.6. Диагностика регрессионной модели</w:t>
      </w:r>
      <w:bookmarkStart w:id="25" w:name="_Toc13"/>
      <w:bookmarkEnd w:id="24"/>
      <w:bookmarkEnd w:id="25"/>
    </w:p>
    <w:p w14:paraId="3377F8F4" w14:textId="77777777" w:rsidR="00FB7ADA" w:rsidRDefault="00000000">
      <w:pPr>
        <w:ind w:firstLine="0"/>
        <w:jc w:val="center"/>
      </w:pPr>
      <w:r>
        <w:rPr>
          <w:i/>
          <w:color w:val="666666"/>
          <w:sz w:val="22"/>
        </w:rPr>
        <w:t>[Изображение не найдено: ../</w:t>
      </w:r>
      <w:proofErr w:type="spellStart"/>
      <w:r>
        <w:rPr>
          <w:i/>
          <w:color w:val="666666"/>
          <w:sz w:val="22"/>
        </w:rPr>
        <w:t>notebooks</w:t>
      </w:r>
      <w:proofErr w:type="spellEnd"/>
      <w:r>
        <w:rPr>
          <w:i/>
          <w:color w:val="666666"/>
          <w:sz w:val="22"/>
        </w:rPr>
        <w:t>/</w:t>
      </w:r>
      <w:proofErr w:type="spellStart"/>
      <w:r>
        <w:rPr>
          <w:i/>
          <w:color w:val="666666"/>
          <w:sz w:val="22"/>
        </w:rPr>
        <w:t>figures</w:t>
      </w:r>
      <w:proofErr w:type="spellEnd"/>
      <w:r>
        <w:rPr>
          <w:i/>
          <w:color w:val="666666"/>
          <w:sz w:val="22"/>
        </w:rPr>
        <w:t>/regression_diagnostics.png]</w:t>
      </w:r>
    </w:p>
    <w:p w14:paraId="1C967572" w14:textId="77777777" w:rsidR="00FB7ADA" w:rsidRDefault="00000000">
      <w:pPr>
        <w:pStyle w:val="a3"/>
      </w:pPr>
      <w:r>
        <w:t>Рисунок 6 — Графики диагностики остатков</w:t>
      </w:r>
    </w:p>
    <w:p w14:paraId="532450DB" w14:textId="77777777" w:rsidR="00FB7ADA" w:rsidRDefault="00000000">
      <w:r>
        <w:t xml:space="preserve">График остатков (а) демонстрирует отсутствие тренда, но присутствие </w:t>
      </w:r>
      <w:proofErr w:type="spellStart"/>
      <w:r>
        <w:t>гетероскедастичности</w:t>
      </w:r>
      <w:proofErr w:type="spellEnd"/>
      <w:r>
        <w:t xml:space="preserve">. Q-Q </w:t>
      </w:r>
      <w:proofErr w:type="spellStart"/>
      <w:r>
        <w:t>plot</w:t>
      </w:r>
      <w:proofErr w:type="spellEnd"/>
      <w:r>
        <w:t xml:space="preserve"> (б) показывает отклонения в хвостах. Тест Шапиро-</w:t>
      </w:r>
      <w:proofErr w:type="spellStart"/>
      <w:r>
        <w:t>Уилка</w:t>
      </w:r>
      <w:proofErr w:type="spellEnd"/>
      <w:r>
        <w:t xml:space="preserve">: W = 0,961; p = 0,023. Статистика </w:t>
      </w:r>
      <w:proofErr w:type="spellStart"/>
      <w:r>
        <w:t>Дарбина</w:t>
      </w:r>
      <w:proofErr w:type="spellEnd"/>
      <w:r>
        <w:t>-Уотсона: DW = 0,784 (положительная автокорреляция).</w:t>
      </w:r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3"/>
        <w:gridCol w:w="2344"/>
        <w:gridCol w:w="2344"/>
        <w:gridCol w:w="2344"/>
      </w:tblGrid>
      <w:tr w:rsidR="00FB7ADA" w14:paraId="66561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333ED57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Тест</w:t>
            </w:r>
          </w:p>
        </w:tc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0C905CB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Статистика</w:t>
            </w:r>
          </w:p>
        </w:tc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1941EFE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p-</w:t>
            </w:r>
            <w:proofErr w:type="spellStart"/>
            <w:r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2250" w:type="dxa"/>
            <w:tcBorders>
              <w:bottom w:val="single" w:sz="8" w:space="0" w:color="1A1A1A"/>
            </w:tcBorders>
            <w:shd w:val="clear" w:color="auto" w:fill="F0F0F0"/>
          </w:tcPr>
          <w:p w14:paraId="119D9B2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Вывод</w:t>
            </w:r>
          </w:p>
        </w:tc>
      </w:tr>
      <w:tr w:rsidR="00FB7ADA" w14:paraId="01B05B0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0654DE1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Шапиро-</w:t>
            </w:r>
            <w:proofErr w:type="spellStart"/>
            <w:r>
              <w:rPr>
                <w:color w:val="333333"/>
                <w:sz w:val="22"/>
                <w:szCs w:val="22"/>
              </w:rPr>
              <w:t>Уилка</w:t>
            </w:r>
            <w:proofErr w:type="spellEnd"/>
          </w:p>
        </w:tc>
        <w:tc>
          <w:tcPr>
            <w:tcW w:w="2250" w:type="dxa"/>
          </w:tcPr>
          <w:p w14:paraId="19696AF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W = 0,961</w:t>
            </w:r>
          </w:p>
        </w:tc>
        <w:tc>
          <w:tcPr>
            <w:tcW w:w="2250" w:type="dxa"/>
          </w:tcPr>
          <w:p w14:paraId="7C39180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0,023</w:t>
            </w:r>
          </w:p>
        </w:tc>
        <w:tc>
          <w:tcPr>
            <w:tcW w:w="2250" w:type="dxa"/>
          </w:tcPr>
          <w:p w14:paraId="355B113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Норм. отклоняется</w:t>
            </w:r>
          </w:p>
        </w:tc>
      </w:tr>
      <w:tr w:rsidR="00FB7ADA" w14:paraId="6D803C4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59FD7AE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Дарбин</w:t>
            </w:r>
            <w:proofErr w:type="spellEnd"/>
            <w:r>
              <w:rPr>
                <w:color w:val="333333"/>
                <w:sz w:val="22"/>
                <w:szCs w:val="22"/>
              </w:rPr>
              <w:t>-Уотсон</w:t>
            </w:r>
          </w:p>
        </w:tc>
        <w:tc>
          <w:tcPr>
            <w:tcW w:w="2250" w:type="dxa"/>
          </w:tcPr>
          <w:p w14:paraId="40220F6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DW = 0,784</w:t>
            </w:r>
          </w:p>
        </w:tc>
        <w:tc>
          <w:tcPr>
            <w:tcW w:w="2250" w:type="dxa"/>
          </w:tcPr>
          <w:p w14:paraId="75B576B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—</w:t>
            </w:r>
          </w:p>
        </w:tc>
        <w:tc>
          <w:tcPr>
            <w:tcW w:w="2250" w:type="dxa"/>
          </w:tcPr>
          <w:p w14:paraId="4D9879A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Автокорреляция</w:t>
            </w:r>
          </w:p>
        </w:tc>
      </w:tr>
      <w:tr w:rsidR="00FB7ADA" w14:paraId="36C9B4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B967C7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Гомоскедастичность</w:t>
            </w:r>
          </w:p>
        </w:tc>
        <w:tc>
          <w:tcPr>
            <w:tcW w:w="2250" w:type="dxa"/>
          </w:tcPr>
          <w:p w14:paraId="0731AC1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—</w:t>
            </w:r>
          </w:p>
        </w:tc>
        <w:tc>
          <w:tcPr>
            <w:tcW w:w="2250" w:type="dxa"/>
          </w:tcPr>
          <w:p w14:paraId="17A38D2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—</w:t>
            </w:r>
          </w:p>
        </w:tc>
        <w:tc>
          <w:tcPr>
            <w:tcW w:w="2250" w:type="dxa"/>
          </w:tcPr>
          <w:p w14:paraId="786ADDBE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Гетероскедастичность</w:t>
            </w:r>
            <w:proofErr w:type="spellEnd"/>
          </w:p>
        </w:tc>
      </w:tr>
    </w:tbl>
    <w:p w14:paraId="731654DE" w14:textId="77777777" w:rsidR="00FB7ADA" w:rsidRDefault="00000000">
      <w:pPr>
        <w:pBdr>
          <w:left w:val="single" w:sz="12" w:space="8" w:color="2D5A87"/>
        </w:pBdr>
        <w:spacing w:before="120" w:after="120"/>
        <w:ind w:left="360" w:right="360" w:firstLine="0"/>
      </w:pPr>
      <w:r>
        <w:rPr>
          <w:b/>
          <w:bCs/>
          <w:i/>
          <w:iCs/>
          <w:color w:val="2D5A87"/>
        </w:rPr>
        <w:t xml:space="preserve">Вывод: </w:t>
      </w:r>
      <w:r>
        <w:rPr>
          <w:i/>
          <w:iCs/>
        </w:rPr>
        <w:t xml:space="preserve">Диагностика выявила нарушение предпосылок МНК: автокорреляция (DW = 0,784), </w:t>
      </w:r>
      <w:proofErr w:type="spellStart"/>
      <w:r>
        <w:rPr>
          <w:i/>
          <w:iCs/>
        </w:rPr>
        <w:t>гетероскедастичность</w:t>
      </w:r>
      <w:proofErr w:type="spellEnd"/>
      <w:r>
        <w:rPr>
          <w:i/>
          <w:iCs/>
        </w:rPr>
        <w:t>, отклонение от нормальности. Требуется усложнение модели.</w:t>
      </w:r>
    </w:p>
    <w:p w14:paraId="3AC2CE9F" w14:textId="77777777" w:rsidR="00FB7ADA" w:rsidRDefault="00000000">
      <w:pPr>
        <w:pStyle w:val="1"/>
      </w:pPr>
      <w:bookmarkStart w:id="26" w:name="_Toc227429712"/>
      <w:r>
        <w:lastRenderedPageBreak/>
        <w:t>3 ОБСУЖДЕНИЕ И ИНТЕРПРЕТАЦИЯ РЕЗУЛЬТАТОВ</w:t>
      </w:r>
      <w:bookmarkStart w:id="27" w:name="_Toc14"/>
      <w:bookmarkEnd w:id="26"/>
      <w:bookmarkEnd w:id="27"/>
    </w:p>
    <w:p w14:paraId="5E7D7AE8" w14:textId="77777777" w:rsidR="00FB7ADA" w:rsidRDefault="00000000">
      <w:r>
        <w:t>Отсутствие значимой линейной связи не следует интерпретировать как неэффективность медицинских кадров. Существует ряд объяснений:</w:t>
      </w:r>
    </w:p>
    <w:p w14:paraId="0EE10B9F" w14:textId="77777777" w:rsidR="00FB7ADA" w:rsidRDefault="00000000">
      <w:pPr>
        <w:numPr>
          <w:ilvl w:val="0"/>
          <w:numId w:val="1"/>
        </w:numPr>
      </w:pPr>
      <w:r>
        <w:t>Эффект порога: влияние медицинских факторов проявляется нелинейно [8];</w:t>
      </w:r>
    </w:p>
    <w:p w14:paraId="6A879778" w14:textId="77777777" w:rsidR="00FB7ADA" w:rsidRDefault="00000000">
      <w:pPr>
        <w:numPr>
          <w:ilvl w:val="0"/>
          <w:numId w:val="1"/>
        </w:numPr>
      </w:pPr>
      <w:proofErr w:type="spellStart"/>
      <w:r>
        <w:t>Эндогенность</w:t>
      </w:r>
      <w:proofErr w:type="spellEnd"/>
      <w:r>
        <w:t>: врачи мигрируют в регионы с благоприятными условиями;</w:t>
      </w:r>
    </w:p>
    <w:p w14:paraId="6ECAC616" w14:textId="77777777" w:rsidR="00FB7ADA" w:rsidRDefault="00000000">
      <w:pPr>
        <w:numPr>
          <w:ilvl w:val="0"/>
          <w:numId w:val="1"/>
        </w:numPr>
      </w:pPr>
      <w:r>
        <w:t>Пропущенные переменные: ВРП, урбанизация, экология не включены в модель;</w:t>
      </w:r>
    </w:p>
    <w:p w14:paraId="741E1E9E" w14:textId="77777777" w:rsidR="00FB7ADA" w:rsidRDefault="00000000">
      <w:pPr>
        <w:numPr>
          <w:ilvl w:val="0"/>
          <w:numId w:val="1"/>
        </w:numPr>
      </w:pPr>
      <w:r>
        <w:t>Агрегационное искажение: анализ на уровне регионов может маскировать индивидуальные зависимости.</w:t>
      </w:r>
    </w:p>
    <w:p w14:paraId="42899181" w14:textId="77777777" w:rsidR="00FB7ADA" w:rsidRDefault="00000000">
      <w:pPr>
        <w:ind w:firstLine="0"/>
      </w:pPr>
      <w:r>
        <w:rPr>
          <w:b/>
          <w:bCs/>
        </w:rPr>
        <w:t>Практические рекомендации:</w:t>
      </w:r>
    </w:p>
    <w:p w14:paraId="329FD050" w14:textId="77777777" w:rsidR="00FB7ADA" w:rsidRDefault="00000000">
      <w:pPr>
        <w:numPr>
          <w:ilvl w:val="0"/>
          <w:numId w:val="1"/>
        </w:numPr>
      </w:pPr>
      <w:r>
        <w:t>Комплексный подход: простое увеличение числа врачей без улучшения качества услуг не приведёт к росту ОПЖ;</w:t>
      </w:r>
    </w:p>
    <w:p w14:paraId="38076DB9" w14:textId="77777777" w:rsidR="00FB7ADA" w:rsidRDefault="00000000">
      <w:pPr>
        <w:numPr>
          <w:ilvl w:val="0"/>
          <w:numId w:val="1"/>
        </w:numPr>
      </w:pPr>
      <w:r>
        <w:t>Дифференцированная политика: в регионах с низкой ОПЖ приоритет — условия работы и оборудование;</w:t>
      </w:r>
    </w:p>
    <w:p w14:paraId="100911D3" w14:textId="77777777" w:rsidR="00FB7ADA" w:rsidRDefault="00000000">
      <w:pPr>
        <w:numPr>
          <w:ilvl w:val="0"/>
          <w:numId w:val="1"/>
        </w:numPr>
      </w:pPr>
      <w:r>
        <w:t>Расширенное моделирование: множественная регрессия с контрольными переменными.</w:t>
      </w:r>
    </w:p>
    <w:p w14:paraId="46FD874C" w14:textId="77777777" w:rsidR="00FB7ADA" w:rsidRDefault="00000000">
      <w:pPr>
        <w:pStyle w:val="1"/>
      </w:pPr>
      <w:bookmarkStart w:id="28" w:name="_Toc227429713"/>
      <w:r>
        <w:lastRenderedPageBreak/>
        <w:t>4 ВЫВОДЫ И РЕКОМЕНДАЦИИ</w:t>
      </w:r>
      <w:bookmarkStart w:id="29" w:name="_Toc15"/>
      <w:bookmarkEnd w:id="28"/>
      <w:bookmarkEnd w:id="29"/>
    </w:p>
    <w:p w14:paraId="073C3891" w14:textId="77777777" w:rsidR="00FB7ADA" w:rsidRDefault="00000000">
      <w:r>
        <w:t>В ходе выполнения работы проведён комплексный статистический анализ зависимости между обеспеченностью врачебными кадрами и ОПЖ в регионах РФ за 2011 год.</w:t>
      </w:r>
    </w:p>
    <w:p w14:paraId="2C52D0DE" w14:textId="77777777" w:rsidR="00FB7ADA" w:rsidRDefault="00000000">
      <w:r>
        <w:t>Основные результаты: данные прошли валидацию (n = 83); ОПЖ характеризуется слабой вариативностью (CV = 3,70%), обеспеченность врачами — умеренной (CV = 24,07%); корреляция отсутствует (r = −0,042; p = 0,705); регрессионная модель неадекватна (R² = 0,002; F = 0,144; p = 0,705).</w:t>
      </w:r>
    </w:p>
    <w:p w14:paraId="0023A55A" w14:textId="77777777" w:rsidR="00FB7ADA" w:rsidRDefault="00000000">
      <w:r>
        <w:t>Результаты подтверждают теоретический тезис о многофакторной природе детерминант здоровья. Данные выводы могут быть использованы при обосновании распределения ресурсов в рамках государственных программ развития здравоохранения.</w:t>
      </w:r>
    </w:p>
    <w:p w14:paraId="728B12DB" w14:textId="77777777" w:rsidR="00FB7ADA" w:rsidRDefault="00000000">
      <w:r>
        <w:t>Направления дальнейших исследований: множественная регрессия с контрольными переменными, панельные данные, инструментальные переменные, исследование нелинейных эффектов.</w:t>
      </w:r>
    </w:p>
    <w:p w14:paraId="5C5F5F5C" w14:textId="77777777" w:rsidR="00FB7ADA" w:rsidRDefault="00000000">
      <w:pPr>
        <w:pStyle w:val="1"/>
      </w:pPr>
      <w:bookmarkStart w:id="30" w:name="_Toc227429714"/>
      <w:r>
        <w:lastRenderedPageBreak/>
        <w:t>СПИСОК ИСПОЛЬЗОВАННЫХ ИСТОЧНИКОВ</w:t>
      </w:r>
      <w:bookmarkStart w:id="31" w:name="_Toc16"/>
      <w:bookmarkEnd w:id="30"/>
      <w:bookmarkEnd w:id="31"/>
    </w:p>
    <w:p w14:paraId="51DA21C4" w14:textId="7777777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>
        <w:rPr>
          <w:sz w:val="24"/>
          <w:szCs w:val="24"/>
        </w:rPr>
        <w:t xml:space="preserve">1. World Health Organization. </w:t>
      </w:r>
      <w:r w:rsidRPr="009A5414">
        <w:rPr>
          <w:sz w:val="24"/>
          <w:szCs w:val="24"/>
          <w:lang w:val="en-US"/>
        </w:rPr>
        <w:t>World Health Statistics 2020 / WHO. — Geneva: WHO Press, 2020. — 106 p.</w:t>
      </w:r>
    </w:p>
    <w:p w14:paraId="384E31C6" w14:textId="77777777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 xml:space="preserve">2. Шабанова </w:t>
      </w:r>
      <w:proofErr w:type="gramStart"/>
      <w:r>
        <w:rPr>
          <w:sz w:val="24"/>
          <w:szCs w:val="24"/>
        </w:rPr>
        <w:t>М.А.</w:t>
      </w:r>
      <w:proofErr w:type="gramEnd"/>
      <w:r>
        <w:rPr>
          <w:sz w:val="24"/>
          <w:szCs w:val="24"/>
        </w:rPr>
        <w:t xml:space="preserve">, Соболева </w:t>
      </w:r>
      <w:proofErr w:type="gramStart"/>
      <w:r>
        <w:rPr>
          <w:sz w:val="24"/>
          <w:szCs w:val="24"/>
        </w:rPr>
        <w:t>С.В.</w:t>
      </w:r>
      <w:proofErr w:type="gramEnd"/>
      <w:r>
        <w:rPr>
          <w:sz w:val="24"/>
          <w:szCs w:val="24"/>
        </w:rPr>
        <w:t xml:space="preserve"> Региональные различия в ожидаемой продолжительности жизни в России // Социологические исследования. — 2018. — № 5. — С. 45–56.</w:t>
      </w:r>
    </w:p>
    <w:p w14:paraId="2AD83D0B" w14:textId="77777777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Ендовицкий</w:t>
      </w:r>
      <w:proofErr w:type="spellEnd"/>
      <w:r>
        <w:rPr>
          <w:sz w:val="24"/>
          <w:szCs w:val="24"/>
        </w:rPr>
        <w:t xml:space="preserve"> Д.А., Ковалёв </w:t>
      </w:r>
      <w:proofErr w:type="gramStart"/>
      <w:r>
        <w:rPr>
          <w:sz w:val="24"/>
          <w:szCs w:val="24"/>
        </w:rPr>
        <w:t>В.В.</w:t>
      </w:r>
      <w:proofErr w:type="gramEnd"/>
      <w:r>
        <w:rPr>
          <w:sz w:val="24"/>
          <w:szCs w:val="24"/>
        </w:rPr>
        <w:t xml:space="preserve"> Анализ данных в здравоохранении. — М.: ГЭОТАР-Медиа, 2019. — 320 с.</w:t>
      </w:r>
    </w:p>
    <w:p w14:paraId="44AA86BE" w14:textId="7777777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>
        <w:rPr>
          <w:sz w:val="24"/>
          <w:szCs w:val="24"/>
        </w:rPr>
        <w:t xml:space="preserve">4. Росстат. Регионы России. Социально-экономические показатели. </w:t>
      </w:r>
      <w:r w:rsidRPr="009A5414">
        <w:rPr>
          <w:sz w:val="24"/>
          <w:szCs w:val="24"/>
          <w:lang w:val="en-US"/>
        </w:rPr>
        <w:t xml:space="preserve">2012. — </w:t>
      </w:r>
      <w:r>
        <w:rPr>
          <w:sz w:val="24"/>
          <w:szCs w:val="24"/>
        </w:rPr>
        <w:t>М</w:t>
      </w:r>
      <w:r w:rsidRPr="009A5414">
        <w:rPr>
          <w:sz w:val="24"/>
          <w:szCs w:val="24"/>
          <w:lang w:val="en-US"/>
        </w:rPr>
        <w:t xml:space="preserve">., 2012. — 863 </w:t>
      </w:r>
      <w:r>
        <w:rPr>
          <w:sz w:val="24"/>
          <w:szCs w:val="24"/>
        </w:rPr>
        <w:t>с</w:t>
      </w:r>
      <w:r w:rsidRPr="009A5414">
        <w:rPr>
          <w:sz w:val="24"/>
          <w:szCs w:val="24"/>
          <w:lang w:val="en-US"/>
        </w:rPr>
        <w:t>.</w:t>
      </w:r>
    </w:p>
    <w:p w14:paraId="5D000641" w14:textId="7777777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>5. Tukey J.W. Exploratory Data Analysis. — Reading, MA: Addison-Wesley, 1977. — 688 p.</w:t>
      </w:r>
    </w:p>
    <w:p w14:paraId="64FCE6A5" w14:textId="7777777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 xml:space="preserve">6. Draper N.R., Smith H. Applied Regression Analysis. 3rd </w:t>
      </w:r>
      <w:proofErr w:type="gramStart"/>
      <w:r w:rsidRPr="009A5414">
        <w:rPr>
          <w:sz w:val="24"/>
          <w:szCs w:val="24"/>
          <w:lang w:val="en-US"/>
        </w:rPr>
        <w:t>ed. —</w:t>
      </w:r>
      <w:proofErr w:type="gramEnd"/>
      <w:r w:rsidRPr="009A5414">
        <w:rPr>
          <w:sz w:val="24"/>
          <w:szCs w:val="24"/>
          <w:lang w:val="en-US"/>
        </w:rPr>
        <w:t xml:space="preserve"> New York: Wiley, 1998. — 706 p.</w:t>
      </w:r>
    </w:p>
    <w:p w14:paraId="55292B85" w14:textId="77777777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>7. Мандель И.Д. Кластерный анализ // Моделирование и анализ данных. — 2015. — № 2. — С. 10–34.</w:t>
      </w:r>
    </w:p>
    <w:p w14:paraId="27777684" w14:textId="7777777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>8. Marmot M. Social determinants of health inequalities // The Lancet. — 2005. — Vol. 365. — P. 1099–1104.</w:t>
      </w:r>
    </w:p>
    <w:p w14:paraId="2D0A80B1" w14:textId="77777777" w:rsidR="00FB7ADA" w:rsidRDefault="00000000">
      <w:pPr>
        <w:spacing w:before="60" w:after="60" w:line="276" w:lineRule="auto"/>
        <w:ind w:left="360" w:hanging="360"/>
      </w:pPr>
      <w:r>
        <w:rPr>
          <w:sz w:val="24"/>
          <w:szCs w:val="24"/>
        </w:rPr>
        <w:t>9. Желязны Дж. Говори на языке диаграмм. — М.: МИФ, 2019. — 256 с.</w:t>
      </w:r>
    </w:p>
    <w:p w14:paraId="06F7DEDF" w14:textId="77777777" w:rsidR="00FB7ADA" w:rsidRPr="009A5414" w:rsidRDefault="00000000">
      <w:pPr>
        <w:spacing w:before="60" w:after="60" w:line="276" w:lineRule="auto"/>
        <w:ind w:left="360" w:hanging="360"/>
        <w:rPr>
          <w:lang w:val="en-US"/>
        </w:rPr>
      </w:pPr>
      <w:r w:rsidRPr="009A5414">
        <w:rPr>
          <w:sz w:val="24"/>
          <w:szCs w:val="24"/>
          <w:lang w:val="en-US"/>
        </w:rPr>
        <w:t xml:space="preserve">10. Seabold S., </w:t>
      </w:r>
      <w:proofErr w:type="spellStart"/>
      <w:r w:rsidRPr="009A5414">
        <w:rPr>
          <w:sz w:val="24"/>
          <w:szCs w:val="24"/>
          <w:lang w:val="en-US"/>
        </w:rPr>
        <w:t>Perktold</w:t>
      </w:r>
      <w:proofErr w:type="spellEnd"/>
      <w:r w:rsidRPr="009A5414">
        <w:rPr>
          <w:sz w:val="24"/>
          <w:szCs w:val="24"/>
          <w:lang w:val="en-US"/>
        </w:rPr>
        <w:t xml:space="preserve"> J. </w:t>
      </w:r>
      <w:proofErr w:type="spellStart"/>
      <w:r w:rsidRPr="009A5414">
        <w:rPr>
          <w:sz w:val="24"/>
          <w:szCs w:val="24"/>
          <w:lang w:val="en-US"/>
        </w:rPr>
        <w:t>Statsmodels</w:t>
      </w:r>
      <w:proofErr w:type="spellEnd"/>
      <w:r w:rsidRPr="009A5414">
        <w:rPr>
          <w:sz w:val="24"/>
          <w:szCs w:val="24"/>
          <w:lang w:val="en-US"/>
        </w:rPr>
        <w:t xml:space="preserve"> // Proceedings of the 9th Python in Science Conference. — 2010. — P. 57–61.</w:t>
      </w:r>
    </w:p>
    <w:p w14:paraId="6E2DB8F2" w14:textId="77777777" w:rsidR="00FB7ADA" w:rsidRDefault="00000000">
      <w:pPr>
        <w:pStyle w:val="1"/>
      </w:pPr>
      <w:bookmarkStart w:id="32" w:name="_Toc227429715"/>
      <w:r>
        <w:lastRenderedPageBreak/>
        <w:t>ПРИЛОЖЕНИЕ А. СВОДНЫЕ ТАБЛИЦЫ</w:t>
      </w:r>
      <w:bookmarkStart w:id="33" w:name="_Toc17"/>
      <w:bookmarkEnd w:id="32"/>
      <w:bookmarkEnd w:id="33"/>
    </w:p>
    <w:p w14:paraId="6B1D14FF" w14:textId="77777777" w:rsidR="00FB7ADA" w:rsidRDefault="00000000">
      <w:pPr>
        <w:pStyle w:val="2"/>
      </w:pPr>
      <w:bookmarkStart w:id="34" w:name="_Toc227429716"/>
      <w:r>
        <w:t>А.1. Исходные данные (фрагмент)</w:t>
      </w:r>
      <w:bookmarkStart w:id="35" w:name="_Toc18"/>
      <w:bookmarkEnd w:id="34"/>
      <w:bookmarkEnd w:id="35"/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00FB7ADA" w14:paraId="2606A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55BB68D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Регион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11B27AE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Насел., тыс.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072154C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Врачи, тыс.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24BED3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Врачи/10 тыс.</w:t>
            </w:r>
          </w:p>
        </w:tc>
        <w:tc>
          <w:tcPr>
            <w:tcW w:w="1800" w:type="dxa"/>
            <w:tcBorders>
              <w:bottom w:val="single" w:sz="8" w:space="0" w:color="1A1A1A"/>
            </w:tcBorders>
            <w:shd w:val="clear" w:color="auto" w:fill="F0F0F0"/>
          </w:tcPr>
          <w:p w14:paraId="47B280D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ОПЖ</w:t>
            </w:r>
          </w:p>
        </w:tc>
      </w:tr>
      <w:tr w:rsidR="00FB7ADA" w14:paraId="40FD3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995D51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Белгородская обл.</w:t>
            </w:r>
          </w:p>
        </w:tc>
        <w:tc>
          <w:tcPr>
            <w:tcW w:w="1800" w:type="dxa"/>
          </w:tcPr>
          <w:p w14:paraId="341C3CA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1536</w:t>
            </w:r>
          </w:p>
        </w:tc>
        <w:tc>
          <w:tcPr>
            <w:tcW w:w="1800" w:type="dxa"/>
          </w:tcPr>
          <w:p w14:paraId="3A4FAB1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6,2</w:t>
            </w:r>
          </w:p>
        </w:tc>
        <w:tc>
          <w:tcPr>
            <w:tcW w:w="1800" w:type="dxa"/>
          </w:tcPr>
          <w:p w14:paraId="1D632B5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40,4</w:t>
            </w:r>
          </w:p>
        </w:tc>
        <w:tc>
          <w:tcPr>
            <w:tcW w:w="1800" w:type="dxa"/>
          </w:tcPr>
          <w:p w14:paraId="00831D0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71,71</w:t>
            </w:r>
          </w:p>
        </w:tc>
      </w:tr>
      <w:tr w:rsidR="00FB7ADA" w14:paraId="7F594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D1876D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Брянская обл.</w:t>
            </w:r>
          </w:p>
        </w:tc>
        <w:tc>
          <w:tcPr>
            <w:tcW w:w="1800" w:type="dxa"/>
          </w:tcPr>
          <w:p w14:paraId="3E933599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1264</w:t>
            </w:r>
          </w:p>
        </w:tc>
        <w:tc>
          <w:tcPr>
            <w:tcW w:w="1800" w:type="dxa"/>
          </w:tcPr>
          <w:p w14:paraId="307C0A3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4,6</w:t>
            </w:r>
          </w:p>
        </w:tc>
        <w:tc>
          <w:tcPr>
            <w:tcW w:w="1800" w:type="dxa"/>
          </w:tcPr>
          <w:p w14:paraId="21A0E5CE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36,4</w:t>
            </w:r>
          </w:p>
        </w:tc>
        <w:tc>
          <w:tcPr>
            <w:tcW w:w="1800" w:type="dxa"/>
          </w:tcPr>
          <w:p w14:paraId="349CD30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68,83</w:t>
            </w:r>
          </w:p>
        </w:tc>
      </w:tr>
      <w:tr w:rsidR="00FB7ADA" w14:paraId="1C8E9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F8ED3BA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г. Москва</w:t>
            </w:r>
          </w:p>
        </w:tc>
        <w:tc>
          <w:tcPr>
            <w:tcW w:w="1800" w:type="dxa"/>
          </w:tcPr>
          <w:p w14:paraId="455D56D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11552</w:t>
            </w:r>
          </w:p>
        </w:tc>
        <w:tc>
          <w:tcPr>
            <w:tcW w:w="1800" w:type="dxa"/>
          </w:tcPr>
          <w:p w14:paraId="28D87E5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100,7</w:t>
            </w:r>
          </w:p>
        </w:tc>
        <w:tc>
          <w:tcPr>
            <w:tcW w:w="1800" w:type="dxa"/>
          </w:tcPr>
          <w:p w14:paraId="1474D25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87,2</w:t>
            </w:r>
          </w:p>
        </w:tc>
        <w:tc>
          <w:tcPr>
            <w:tcW w:w="1800" w:type="dxa"/>
          </w:tcPr>
          <w:p w14:paraId="60B50BB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75,79</w:t>
            </w:r>
          </w:p>
        </w:tc>
      </w:tr>
      <w:tr w:rsidR="00FB7ADA" w14:paraId="261F0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4D7DE30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Респ</w:t>
            </w:r>
            <w:proofErr w:type="spellEnd"/>
            <w:r>
              <w:rPr>
                <w:color w:val="333333"/>
                <w:sz w:val="22"/>
                <w:szCs w:val="22"/>
              </w:rPr>
              <w:t>. Тыва</w:t>
            </w:r>
          </w:p>
        </w:tc>
        <w:tc>
          <w:tcPr>
            <w:tcW w:w="1800" w:type="dxa"/>
          </w:tcPr>
          <w:p w14:paraId="0873AEB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308</w:t>
            </w:r>
          </w:p>
        </w:tc>
        <w:tc>
          <w:tcPr>
            <w:tcW w:w="1800" w:type="dxa"/>
          </w:tcPr>
          <w:p w14:paraId="590306D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1,3</w:t>
            </w:r>
          </w:p>
        </w:tc>
        <w:tc>
          <w:tcPr>
            <w:tcW w:w="1800" w:type="dxa"/>
          </w:tcPr>
          <w:p w14:paraId="642B185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42,2</w:t>
            </w:r>
          </w:p>
        </w:tc>
        <w:tc>
          <w:tcPr>
            <w:tcW w:w="1800" w:type="dxa"/>
          </w:tcPr>
          <w:p w14:paraId="6451831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61,39</w:t>
            </w:r>
          </w:p>
        </w:tc>
      </w:tr>
      <w:tr w:rsidR="00FB7ADA" w14:paraId="73B393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E5454E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Чукотский АО</w:t>
            </w:r>
          </w:p>
        </w:tc>
        <w:tc>
          <w:tcPr>
            <w:tcW w:w="1800" w:type="dxa"/>
          </w:tcPr>
          <w:p w14:paraId="544A82ED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50</w:t>
            </w:r>
          </w:p>
        </w:tc>
        <w:tc>
          <w:tcPr>
            <w:tcW w:w="1800" w:type="dxa"/>
          </w:tcPr>
          <w:p w14:paraId="498DA9D8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0,2</w:t>
            </w:r>
          </w:p>
        </w:tc>
        <w:tc>
          <w:tcPr>
            <w:tcW w:w="1800" w:type="dxa"/>
          </w:tcPr>
          <w:p w14:paraId="5AB9A4F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40,0</w:t>
            </w:r>
          </w:p>
        </w:tc>
        <w:tc>
          <w:tcPr>
            <w:tcW w:w="1800" w:type="dxa"/>
          </w:tcPr>
          <w:p w14:paraId="1EF9E42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61,58</w:t>
            </w:r>
          </w:p>
        </w:tc>
      </w:tr>
    </w:tbl>
    <w:p w14:paraId="4B37FAD3" w14:textId="77777777" w:rsidR="00FB7ADA" w:rsidRDefault="00000000">
      <w:pPr>
        <w:pStyle w:val="2"/>
      </w:pPr>
      <w:bookmarkStart w:id="36" w:name="_Toc227429717"/>
      <w:r>
        <w:t>А.2. Полная сводка регрессионной модели</w:t>
      </w:r>
      <w:bookmarkStart w:id="37" w:name="_Toc19"/>
      <w:bookmarkEnd w:id="36"/>
      <w:bookmarkEnd w:id="37"/>
    </w:p>
    <w:tbl>
      <w:tblPr>
        <w:tblW w:w="5000" w:type="pct"/>
        <w:tblInd w:w="10" w:type="dxa"/>
        <w:tblBorders>
          <w:top w:val="single" w:sz="12" w:space="0" w:color="1A1A1A"/>
          <w:left w:val="nil"/>
          <w:bottom w:val="single" w:sz="12" w:space="0" w:color="1A1A1A"/>
          <w:right w:val="nil"/>
          <w:insideH w:val="single" w:sz="4" w:space="0" w:color="999999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FB7ADA" w14:paraId="6C9FF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bottom w:val="single" w:sz="8" w:space="0" w:color="1A1A1A"/>
            </w:tcBorders>
            <w:shd w:val="clear" w:color="auto" w:fill="F0F0F0"/>
          </w:tcPr>
          <w:p w14:paraId="3D9E54FB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4500" w:type="dxa"/>
            <w:tcBorders>
              <w:bottom w:val="single" w:sz="8" w:space="0" w:color="1A1A1A"/>
            </w:tcBorders>
            <w:shd w:val="clear" w:color="auto" w:fill="F0F0F0"/>
          </w:tcPr>
          <w:p w14:paraId="7E2F035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FB7ADA" w14:paraId="4D7554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00CFC86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R²</w:t>
            </w:r>
          </w:p>
        </w:tc>
        <w:tc>
          <w:tcPr>
            <w:tcW w:w="4500" w:type="dxa"/>
          </w:tcPr>
          <w:p w14:paraId="1D40792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0,002</w:t>
            </w:r>
          </w:p>
        </w:tc>
      </w:tr>
      <w:tr w:rsidR="00FB7ADA" w14:paraId="0714B3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307E45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Adj</w:t>
            </w:r>
            <w:proofErr w:type="spellEnd"/>
            <w:r>
              <w:rPr>
                <w:color w:val="333333"/>
                <w:sz w:val="22"/>
                <w:szCs w:val="22"/>
              </w:rPr>
              <w:t>. R²</w:t>
            </w:r>
          </w:p>
        </w:tc>
        <w:tc>
          <w:tcPr>
            <w:tcW w:w="4500" w:type="dxa"/>
          </w:tcPr>
          <w:p w14:paraId="4468E48C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−0,011</w:t>
            </w:r>
          </w:p>
        </w:tc>
      </w:tr>
      <w:tr w:rsidR="00FB7ADA" w14:paraId="6E6F1C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3C59D1" w14:textId="77777777" w:rsidR="00FB7ADA" w:rsidRDefault="00000000">
            <w:pPr>
              <w:spacing w:before="40" w:after="40"/>
              <w:ind w:firstLine="0"/>
              <w:jc w:val="center"/>
            </w:pPr>
            <w:proofErr w:type="gramStart"/>
            <w:r>
              <w:rPr>
                <w:color w:val="333333"/>
                <w:sz w:val="22"/>
                <w:szCs w:val="22"/>
              </w:rPr>
              <w:t>F(</w:t>
            </w:r>
            <w:proofErr w:type="gramEnd"/>
            <w:r>
              <w:rPr>
                <w:color w:val="333333"/>
                <w:sz w:val="22"/>
                <w:szCs w:val="22"/>
              </w:rPr>
              <w:t>1; 81)</w:t>
            </w:r>
          </w:p>
        </w:tc>
        <w:tc>
          <w:tcPr>
            <w:tcW w:w="4500" w:type="dxa"/>
          </w:tcPr>
          <w:p w14:paraId="664E8C74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0,144</w:t>
            </w:r>
          </w:p>
        </w:tc>
      </w:tr>
      <w:tr w:rsidR="00FB7ADA" w14:paraId="20C068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7ACE1B5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p-</w:t>
            </w:r>
            <w:proofErr w:type="spellStart"/>
            <w:r>
              <w:rPr>
                <w:color w:val="333333"/>
                <w:sz w:val="22"/>
                <w:szCs w:val="22"/>
              </w:rPr>
              <w:t>value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(F)</w:t>
            </w:r>
          </w:p>
        </w:tc>
        <w:tc>
          <w:tcPr>
            <w:tcW w:w="4500" w:type="dxa"/>
          </w:tcPr>
          <w:p w14:paraId="7E5BBF2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0,705</w:t>
            </w:r>
          </w:p>
        </w:tc>
      </w:tr>
      <w:tr w:rsidR="00FB7ADA" w14:paraId="024B70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06849C2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AIC</w:t>
            </w:r>
          </w:p>
        </w:tc>
        <w:tc>
          <w:tcPr>
            <w:tcW w:w="4500" w:type="dxa"/>
          </w:tcPr>
          <w:p w14:paraId="0BE243B0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393,9</w:t>
            </w:r>
          </w:p>
        </w:tc>
      </w:tr>
      <w:tr w:rsidR="00FB7ADA" w14:paraId="15CA28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3356B0F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BIC</w:t>
            </w:r>
          </w:p>
        </w:tc>
        <w:tc>
          <w:tcPr>
            <w:tcW w:w="4500" w:type="dxa"/>
          </w:tcPr>
          <w:p w14:paraId="5358EEB3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398,8</w:t>
            </w:r>
          </w:p>
        </w:tc>
      </w:tr>
      <w:tr w:rsidR="00FB7ADA" w14:paraId="3A3548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71A745" w14:textId="77777777" w:rsidR="00FB7ADA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color w:val="333333"/>
                <w:sz w:val="22"/>
                <w:szCs w:val="22"/>
              </w:rPr>
              <w:t>Дарбин</w:t>
            </w:r>
            <w:proofErr w:type="spellEnd"/>
            <w:r>
              <w:rPr>
                <w:color w:val="333333"/>
                <w:sz w:val="22"/>
                <w:szCs w:val="22"/>
              </w:rPr>
              <w:t>-Уотсон</w:t>
            </w:r>
          </w:p>
        </w:tc>
        <w:tc>
          <w:tcPr>
            <w:tcW w:w="4500" w:type="dxa"/>
          </w:tcPr>
          <w:p w14:paraId="2E2AC787" w14:textId="77777777" w:rsidR="00FB7ADA" w:rsidRDefault="00000000">
            <w:pPr>
              <w:spacing w:before="40" w:after="40"/>
              <w:ind w:firstLine="0"/>
              <w:jc w:val="center"/>
            </w:pPr>
            <w:r>
              <w:rPr>
                <w:color w:val="333333"/>
                <w:sz w:val="22"/>
                <w:szCs w:val="22"/>
              </w:rPr>
              <w:t>0,784</w:t>
            </w:r>
          </w:p>
        </w:tc>
      </w:tr>
    </w:tbl>
    <w:p w14:paraId="291CFBC5" w14:textId="77777777" w:rsidR="0044613C" w:rsidRDefault="0044613C"/>
    <w:sectPr w:rsidR="0044613C">
      <w:headerReference w:type="default" r:id="rId7"/>
      <w:footerReference w:type="default" r:id="rId8"/>
      <w:pgSz w:w="11906" w:h="16838"/>
      <w:pgMar w:top="1134" w:right="850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74644" w14:textId="77777777" w:rsidR="0044613C" w:rsidRDefault="0044613C">
      <w:pPr>
        <w:spacing w:line="240" w:lineRule="auto"/>
      </w:pPr>
      <w:r>
        <w:separator/>
      </w:r>
    </w:p>
  </w:endnote>
  <w:endnote w:type="continuationSeparator" w:id="0">
    <w:p w14:paraId="4219F7A5" w14:textId="77777777" w:rsidR="0044613C" w:rsidRDefault="00446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8C0C" w14:textId="77777777" w:rsidR="00FB7ADA" w:rsidRDefault="00000000">
    <w:pPr>
      <w:pBdr>
        <w:top w:val="single" w:sz="4" w:space="0" w:color="999999"/>
      </w:pBdr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3EEA" w14:textId="77777777" w:rsidR="0044613C" w:rsidRDefault="0044613C">
      <w:pPr>
        <w:spacing w:line="240" w:lineRule="auto"/>
      </w:pPr>
      <w:r>
        <w:separator/>
      </w:r>
    </w:p>
  </w:footnote>
  <w:footnote w:type="continuationSeparator" w:id="0">
    <w:p w14:paraId="79A49ADD" w14:textId="77777777" w:rsidR="0044613C" w:rsidRDefault="004461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6371" w14:textId="77777777" w:rsidR="00FB7ADA" w:rsidRDefault="00000000">
    <w:pPr>
      <w:pBdr>
        <w:bottom w:val="single" w:sz="4" w:space="0" w:color="999999"/>
      </w:pBdr>
      <w:jc w:val="center"/>
    </w:pPr>
    <w:r>
      <w:rPr>
        <w:color w:val="666666"/>
        <w:sz w:val="20"/>
        <w:szCs w:val="20"/>
      </w:rPr>
      <w:t>Отчёт по дисциплине «Интеллектуальный анализ данных»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0DFB"/>
    <w:multiLevelType w:val="multilevel"/>
    <w:tmpl w:val="F2C2B2CA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267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ADA"/>
    <w:rsid w:val="00227FAE"/>
    <w:rsid w:val="0044613C"/>
    <w:rsid w:val="009A5414"/>
    <w:rsid w:val="00FB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0B129"/>
  <w15:docId w15:val="{39455D85-AACA-48CA-B605-B4E59DA6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</w:pPr>
    <w:rPr>
      <w:rFonts w:ascii="Times New Roman" w:eastAsia="Times New Roman" w:hAnsi="Times New Roman" w:cs="Times New Roman"/>
      <w:color w:val="1A1A1A"/>
      <w:sz w:val="28"/>
      <w:szCs w:val="28"/>
    </w:rPr>
  </w:style>
  <w:style w:type="paragraph" w:styleId="1">
    <w:name w:val="heading 1"/>
    <w:basedOn w:val="a"/>
    <w:uiPriority w:val="9"/>
    <w:qFormat/>
    <w:pPr>
      <w:keepNext/>
      <w:keepLines/>
      <w:pageBreakBefore/>
      <w:spacing w:after="240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40" w:after="120"/>
      <w:ind w:firstLine="0"/>
      <w:outlineLvl w:val="1"/>
    </w:pPr>
    <w:rPr>
      <w:b/>
      <w:bCs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00" w:after="100"/>
      <w:ind w:firstLine="0"/>
      <w:outlineLvl w:val="2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spacing w:before="120" w:after="240"/>
      <w:ind w:firstLine="0"/>
      <w:jc w:val="center"/>
    </w:pPr>
    <w:rPr>
      <w:color w:val="333333"/>
      <w:sz w:val="24"/>
      <w:szCs w:val="24"/>
    </w:rPr>
  </w:style>
  <w:style w:type="paragraph" w:styleId="10">
    <w:name w:val="toc 1"/>
    <w:basedOn w:val="a"/>
    <w:uiPriority w:val="39"/>
    <w:pPr>
      <w:tabs>
        <w:tab w:val="right" w:leader="dot" w:pos="9072"/>
      </w:tabs>
      <w:spacing w:before="60" w:after="60" w:line="276" w:lineRule="auto"/>
      <w:ind w:firstLine="0"/>
    </w:pPr>
    <w:rPr>
      <w:b/>
    </w:rPr>
  </w:style>
  <w:style w:type="paragraph" w:styleId="20">
    <w:name w:val="toc 2"/>
    <w:basedOn w:val="a"/>
    <w:uiPriority w:val="39"/>
    <w:pPr>
      <w:tabs>
        <w:tab w:val="right" w:leader="dot" w:pos="9072"/>
      </w:tabs>
      <w:spacing w:before="60" w:after="60" w:line="276" w:lineRule="auto"/>
      <w:ind w:left="360" w:firstLine="0"/>
    </w:pPr>
    <w:rPr>
      <w:color w:val="333333"/>
    </w:rPr>
  </w:style>
  <w:style w:type="paragraph" w:styleId="30">
    <w:name w:val="toc 3"/>
    <w:basedOn w:val="a"/>
    <w:pPr>
      <w:tabs>
        <w:tab w:val="right" w:leader="dot" w:pos="9072"/>
      </w:tabs>
      <w:spacing w:before="60" w:after="60" w:line="276" w:lineRule="auto"/>
      <w:ind w:left="720" w:firstLine="0"/>
    </w:pPr>
    <w:rPr>
      <w:color w:val="333333"/>
    </w:rPr>
  </w:style>
  <w:style w:type="character" w:styleId="a4">
    <w:name w:val="Hyperlink"/>
    <w:basedOn w:val="a0"/>
    <w:uiPriority w:val="99"/>
    <w:unhideWhenUsed/>
    <w:rsid w:val="009A54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2241</Words>
  <Characters>12777</Characters>
  <Application>Microsoft Office Word</Application>
  <DocSecurity>0</DocSecurity>
  <Lines>106</Lines>
  <Paragraphs>29</Paragraphs>
  <ScaleCrop>false</ScaleCrop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Сидорова Елена Николаевна</cp:lastModifiedBy>
  <cp:revision>2</cp:revision>
  <dcterms:created xsi:type="dcterms:W3CDTF">2026-04-18T15:34:00Z</dcterms:created>
  <dcterms:modified xsi:type="dcterms:W3CDTF">2026-04-18T15:35:00Z</dcterms:modified>
</cp:coreProperties>
</file>