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FC73" w14:textId="77777777" w:rsidR="008E1018" w:rsidRPr="0097022D" w:rsidRDefault="008E1018">
      <w:pPr>
        <w:rPr>
          <w:rFonts w:ascii="等线" w:eastAsia="等线" w:hAnsi="等线"/>
          <w:sz w:val="24"/>
          <w:szCs w:val="28"/>
        </w:rPr>
      </w:pPr>
    </w:p>
    <w:p w14:paraId="104A8E71" w14:textId="77777777" w:rsidR="008E1018" w:rsidRPr="0097022D" w:rsidRDefault="008E1018">
      <w:pPr>
        <w:rPr>
          <w:rFonts w:ascii="等线" w:eastAsia="等线" w:hAnsi="等线"/>
          <w:sz w:val="24"/>
          <w:szCs w:val="28"/>
        </w:rPr>
      </w:pPr>
    </w:p>
    <w:p w14:paraId="1747342F" w14:textId="77777777" w:rsidR="008E1018" w:rsidRPr="0097022D" w:rsidRDefault="00000000">
      <w:pPr>
        <w:spacing w:after="560"/>
        <w:jc w:val="center"/>
        <w:rPr>
          <w:rFonts w:ascii="等线" w:eastAsia="等线" w:hAnsi="等线"/>
          <w:sz w:val="24"/>
          <w:szCs w:val="28"/>
          <w:lang w:eastAsia="zh-CN"/>
        </w:rPr>
      </w:pPr>
      <w:r w:rsidRPr="0097022D">
        <w:rPr>
          <w:rFonts w:ascii="等线" w:eastAsia="等线" w:hAnsi="等线"/>
          <w:b/>
          <w:color w:val="000000"/>
          <w:sz w:val="52"/>
          <w:szCs w:val="28"/>
          <w:lang w:eastAsia="zh-CN"/>
        </w:rPr>
        <w:t>人工智能算法综合课程设计</w:t>
      </w:r>
    </w:p>
    <w:p w14:paraId="21A9AC38" w14:textId="77777777" w:rsidR="008E1018" w:rsidRPr="0097022D" w:rsidRDefault="00000000">
      <w:pPr>
        <w:spacing w:after="640" w:line="312" w:lineRule="auto"/>
        <w:jc w:val="center"/>
        <w:rPr>
          <w:rFonts w:ascii="等线" w:eastAsia="等线" w:hAnsi="等线"/>
          <w:sz w:val="24"/>
          <w:szCs w:val="28"/>
        </w:rPr>
      </w:pPr>
      <w:proofErr w:type="spellStart"/>
      <w:r w:rsidRPr="0097022D">
        <w:rPr>
          <w:rFonts w:ascii="等线" w:eastAsia="等线" w:hAnsi="等线"/>
          <w:b/>
          <w:color w:val="000000"/>
          <w:sz w:val="56"/>
          <w:szCs w:val="28"/>
        </w:rPr>
        <w:t>基于</w:t>
      </w:r>
      <w:proofErr w:type="spellEnd"/>
      <w:r w:rsidRPr="0097022D">
        <w:rPr>
          <w:rFonts w:ascii="等线" w:eastAsia="等线" w:hAnsi="等线"/>
          <w:b/>
          <w:color w:val="000000"/>
          <w:sz w:val="56"/>
          <w:szCs w:val="28"/>
        </w:rPr>
        <w:t xml:space="preserve"> </w:t>
      </w:r>
      <w:proofErr w:type="spellStart"/>
      <w:r w:rsidRPr="0097022D">
        <w:rPr>
          <w:rFonts w:ascii="等线" w:eastAsia="等线" w:hAnsi="等线"/>
          <w:b/>
          <w:color w:val="000000"/>
          <w:sz w:val="56"/>
          <w:szCs w:val="28"/>
        </w:rPr>
        <w:t>Wave-U-Net、BiLSTM</w:t>
      </w:r>
      <w:proofErr w:type="spellEnd"/>
      <w:r w:rsidRPr="0097022D">
        <w:rPr>
          <w:rFonts w:ascii="等线" w:eastAsia="等线" w:hAnsi="等线"/>
          <w:b/>
          <w:color w:val="000000"/>
          <w:sz w:val="56"/>
          <w:szCs w:val="28"/>
        </w:rPr>
        <w:t xml:space="preserve"> </w:t>
      </w:r>
      <w:proofErr w:type="spellStart"/>
      <w:r w:rsidRPr="0097022D">
        <w:rPr>
          <w:rFonts w:ascii="等线" w:eastAsia="等线" w:hAnsi="等线"/>
          <w:b/>
          <w:color w:val="000000"/>
          <w:sz w:val="56"/>
          <w:szCs w:val="28"/>
        </w:rPr>
        <w:t>与自注意力的</w:t>
      </w:r>
      <w:proofErr w:type="spellEnd"/>
      <w:r w:rsidRPr="0097022D">
        <w:rPr>
          <w:rFonts w:ascii="等线" w:eastAsia="等线" w:hAnsi="等线"/>
          <w:b/>
          <w:color w:val="000000"/>
          <w:sz w:val="56"/>
          <w:szCs w:val="28"/>
        </w:rPr>
        <w:br/>
      </w:r>
      <w:proofErr w:type="spellStart"/>
      <w:r w:rsidRPr="0097022D">
        <w:rPr>
          <w:rFonts w:ascii="等线" w:eastAsia="等线" w:hAnsi="等线"/>
          <w:b/>
          <w:color w:val="000000"/>
          <w:sz w:val="56"/>
          <w:szCs w:val="28"/>
        </w:rPr>
        <w:t>语音去噪算法设计与实验</w:t>
      </w:r>
      <w:proofErr w:type="spellEnd"/>
    </w:p>
    <w:p w14:paraId="05409C37" w14:textId="77777777" w:rsidR="008E1018" w:rsidRPr="0097022D" w:rsidRDefault="00000000">
      <w:pPr>
        <w:spacing w:after="1080"/>
        <w:jc w:val="center"/>
        <w:rPr>
          <w:rFonts w:ascii="等线" w:eastAsia="等线" w:hAnsi="等线"/>
          <w:sz w:val="24"/>
          <w:szCs w:val="28"/>
        </w:rPr>
      </w:pPr>
      <w:r w:rsidRPr="0097022D">
        <w:rPr>
          <w:rFonts w:ascii="等线" w:eastAsia="等线" w:hAnsi="等线"/>
          <w:color w:val="000000"/>
          <w:sz w:val="32"/>
          <w:szCs w:val="28"/>
        </w:rPr>
        <w:t>Speech Denoising with Wave-U-Net, BiLSTM and Self-Attention</w:t>
      </w:r>
    </w:p>
    <w:tbl>
      <w:tblPr>
        <w:tblW w:w="0" w:type="auto"/>
        <w:jc w:val="center"/>
        <w:tblLayout w:type="fixed"/>
        <w:tblLook w:val="04A0" w:firstRow="1" w:lastRow="0" w:firstColumn="1" w:lastColumn="0" w:noHBand="0" w:noVBand="1"/>
      </w:tblPr>
      <w:tblGrid>
        <w:gridCol w:w="1701"/>
        <w:gridCol w:w="4422"/>
      </w:tblGrid>
      <w:tr w:rsidR="008E1018" w:rsidRPr="0097022D" w14:paraId="0365456A" w14:textId="77777777">
        <w:trPr>
          <w:jc w:val="center"/>
        </w:trPr>
        <w:tc>
          <w:tcPr>
            <w:tcW w:w="1701" w:type="dxa"/>
          </w:tcPr>
          <w:p w14:paraId="1AB5A27B"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学    院</w:t>
            </w:r>
          </w:p>
        </w:tc>
        <w:tc>
          <w:tcPr>
            <w:tcW w:w="4422" w:type="dxa"/>
          </w:tcPr>
          <w:p w14:paraId="4526FA83"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r w:rsidR="008E1018" w:rsidRPr="0097022D" w14:paraId="246A290E" w14:textId="77777777">
        <w:trPr>
          <w:jc w:val="center"/>
        </w:trPr>
        <w:tc>
          <w:tcPr>
            <w:tcW w:w="1701" w:type="dxa"/>
          </w:tcPr>
          <w:p w14:paraId="5F24B478"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专    业</w:t>
            </w:r>
          </w:p>
        </w:tc>
        <w:tc>
          <w:tcPr>
            <w:tcW w:w="4422" w:type="dxa"/>
          </w:tcPr>
          <w:p w14:paraId="1E2C4BF1"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r w:rsidR="008E1018" w:rsidRPr="0097022D" w14:paraId="401AA776" w14:textId="77777777">
        <w:trPr>
          <w:jc w:val="center"/>
        </w:trPr>
        <w:tc>
          <w:tcPr>
            <w:tcW w:w="1701" w:type="dxa"/>
          </w:tcPr>
          <w:p w14:paraId="17B5C306"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班    级</w:t>
            </w:r>
          </w:p>
        </w:tc>
        <w:tc>
          <w:tcPr>
            <w:tcW w:w="4422" w:type="dxa"/>
          </w:tcPr>
          <w:p w14:paraId="330774DA"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r w:rsidR="008E1018" w:rsidRPr="0097022D" w14:paraId="63E9FC84" w14:textId="77777777">
        <w:trPr>
          <w:jc w:val="center"/>
        </w:trPr>
        <w:tc>
          <w:tcPr>
            <w:tcW w:w="1701" w:type="dxa"/>
          </w:tcPr>
          <w:p w14:paraId="599732A8"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学生姓名</w:t>
            </w:r>
          </w:p>
        </w:tc>
        <w:tc>
          <w:tcPr>
            <w:tcW w:w="4422" w:type="dxa"/>
          </w:tcPr>
          <w:p w14:paraId="187F3A3D"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r w:rsidR="008E1018" w:rsidRPr="0097022D" w14:paraId="7CBE16E1" w14:textId="77777777">
        <w:trPr>
          <w:jc w:val="center"/>
        </w:trPr>
        <w:tc>
          <w:tcPr>
            <w:tcW w:w="1701" w:type="dxa"/>
          </w:tcPr>
          <w:p w14:paraId="2289434C"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学    号</w:t>
            </w:r>
          </w:p>
        </w:tc>
        <w:tc>
          <w:tcPr>
            <w:tcW w:w="4422" w:type="dxa"/>
          </w:tcPr>
          <w:p w14:paraId="06E7914E"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r w:rsidR="008E1018" w:rsidRPr="0097022D" w14:paraId="699E4FF5" w14:textId="77777777">
        <w:trPr>
          <w:jc w:val="center"/>
        </w:trPr>
        <w:tc>
          <w:tcPr>
            <w:tcW w:w="1701" w:type="dxa"/>
          </w:tcPr>
          <w:p w14:paraId="2380A2C3" w14:textId="77777777" w:rsidR="008E1018" w:rsidRPr="0097022D" w:rsidRDefault="00000000">
            <w:pPr>
              <w:jc w:val="center"/>
              <w:rPr>
                <w:rFonts w:ascii="等线" w:eastAsia="等线" w:hAnsi="等线"/>
                <w:sz w:val="24"/>
                <w:szCs w:val="28"/>
              </w:rPr>
            </w:pPr>
            <w:r w:rsidRPr="0097022D">
              <w:rPr>
                <w:rFonts w:ascii="等线" w:eastAsia="等线" w:hAnsi="等线"/>
                <w:color w:val="000000"/>
                <w:sz w:val="32"/>
                <w:szCs w:val="28"/>
              </w:rPr>
              <w:t>指导教师</w:t>
            </w:r>
          </w:p>
        </w:tc>
        <w:tc>
          <w:tcPr>
            <w:tcW w:w="4422" w:type="dxa"/>
          </w:tcPr>
          <w:p w14:paraId="18F0D168" w14:textId="77777777" w:rsidR="008E1018" w:rsidRPr="0097022D" w:rsidRDefault="00000000">
            <w:pPr>
              <w:rPr>
                <w:rFonts w:ascii="等线" w:eastAsia="等线" w:hAnsi="等线"/>
                <w:sz w:val="24"/>
                <w:szCs w:val="28"/>
              </w:rPr>
            </w:pPr>
            <w:r w:rsidRPr="0097022D">
              <w:rPr>
                <w:rFonts w:ascii="等线" w:eastAsia="等线" w:hAnsi="等线"/>
                <w:color w:val="000000"/>
                <w:sz w:val="32"/>
                <w:szCs w:val="28"/>
              </w:rPr>
              <w:t>____________________________</w:t>
            </w:r>
          </w:p>
        </w:tc>
      </w:tr>
    </w:tbl>
    <w:p w14:paraId="796E4749" w14:textId="77777777" w:rsidR="008E1018" w:rsidRPr="0097022D" w:rsidRDefault="008E1018">
      <w:pPr>
        <w:rPr>
          <w:rFonts w:ascii="等线" w:eastAsia="等线" w:hAnsi="等线"/>
          <w:sz w:val="24"/>
          <w:szCs w:val="28"/>
        </w:rPr>
      </w:pPr>
    </w:p>
    <w:p w14:paraId="16B1C132" w14:textId="77777777" w:rsidR="008E1018" w:rsidRPr="0097022D" w:rsidRDefault="00000000">
      <w:pPr>
        <w:jc w:val="center"/>
        <w:rPr>
          <w:rFonts w:ascii="等线" w:eastAsia="等线" w:hAnsi="等线"/>
          <w:sz w:val="24"/>
          <w:szCs w:val="28"/>
        </w:rPr>
      </w:pPr>
      <w:r>
        <w:rPr>
          <w:rFonts w:ascii="Times New Roman" w:hAnsi="Times New Roman" w:eastAsia="宋体"/>
          <w:b w:val="0"/>
        </w:rPr>
        <w:t>提交日期：2026 年 10 月</w:t>
      </w:r>
    </w:p>
    <w:p w14:paraId="3C4D5070" w14:textId="77777777" w:rsidR="008E1018" w:rsidRPr="0097022D" w:rsidRDefault="00000000">
      <w:pPr>
        <w:rPr>
          <w:rFonts w:ascii="等线" w:eastAsia="等线" w:hAnsi="等线"/>
          <w:sz w:val="24"/>
          <w:szCs w:val="28"/>
        </w:rPr>
      </w:pPr>
      <w:r w:rsidRPr="0097022D">
        <w:rPr>
          <w:rFonts w:ascii="等线" w:eastAsia="等线" w:hAnsi="等线"/>
          <w:sz w:val="24"/>
          <w:szCs w:val="28"/>
        </w:rPr>
        <w:br w:type="page"/>
      </w:r>
    </w:p>
    <w:p w14:paraId="7D13B825" w14:textId="77777777" w:rsidR="008E1018" w:rsidRPr="0097022D" w:rsidRDefault="00000000" w:rsidP="0097022D">
      <w:pPr>
        <w:pStyle w:val="1"/>
        <w:spacing w:before="240" w:after="120" w:line="240" w:lineRule="auto"/>
        <w:rPr>
          <w:rFonts w:ascii="等线" w:eastAsia="等线" w:hAnsi="等线"/>
          <w:sz w:val="36"/>
          <w:szCs w:val="36"/>
        </w:rPr>
      </w:pPr>
      <w:r w:rsidRPr="0097022D">
        <w:rPr>
          <w:rFonts w:ascii="等线" w:eastAsia="等线" w:hAnsi="等线"/>
          <w:sz w:val="36"/>
          <w:szCs w:val="36"/>
        </w:rPr>
        <w:lastRenderedPageBreak/>
        <w:t>摘  要</w:t>
      </w:r>
    </w:p>
    <w:p w14:paraId="788C4D03"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 xml:space="preserve">语音去噪旨在从受背景噪声污染的观测信号中恢复目标语音，是语音识别、通信、助听设备和人机交互系统的重要前端环节。针对传统谱减法和维纳滤波依赖统计假设、易产生音乐噪声且难以同时恢复时域细节与长时上下文的问题，本文设计并实现了一种结合 Wave-U-Net、双向长短期记忆网络和多头自注意力的端到端时域语音去噪模型。模型通过五层一维卷积编码器提取多尺度局部特征，在压缩后的瓶颈序列上使用两层 </w:t>
      </w:r>
      <w:proofErr w:type="spellStart"/>
      <w:r w:rsidRPr="0097022D">
        <w:rPr>
          <w:rFonts w:ascii="等线" w:eastAsia="等线" w:hAnsi="等线"/>
          <w:color w:val="000000"/>
          <w:sz w:val="24"/>
          <w:szCs w:val="28"/>
          <w:lang w:eastAsia="zh-CN"/>
        </w:rPr>
        <w:t>BiLSTM</w:t>
      </w:r>
      <w:proofErr w:type="spellEnd"/>
      <w:r w:rsidRPr="0097022D">
        <w:rPr>
          <w:rFonts w:ascii="等线" w:eastAsia="等线" w:hAnsi="等线"/>
          <w:color w:val="000000"/>
          <w:sz w:val="24"/>
          <w:szCs w:val="28"/>
          <w:lang w:eastAsia="zh-CN"/>
        </w:rPr>
        <w:t xml:space="preserve"> 建模前后文依赖，并通过八头自注意力捕获远距离语音结构；解码器利用插值上采样和跳跃连接恢复时间分辨率，最终以残差形式预测去噪波形。训练目标由负 SI-SDR 与多分辨率 STFT 损失加权组成。</w:t>
      </w:r>
    </w:p>
    <w:p w14:paraId="397369BF"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Pr>
          <w:rFonts w:ascii="Times New Roman" w:hAnsi="Times New Roman" w:eastAsia="宋体"/>
          <w:b w:val="0"/>
        </w:rPr>
        <w:t>实验使用 Edinburgh Noisy Speech Database（VoiceBank-DEMAND）训练，按说话人划分出 9,075 条训练语音和 2,497 条验证语音，并在官方 824 条完整测试语音上统一计算 SNR、SSNR、PESQ-NB、PESQ-WB、STOI 和 SI-SDR。完整模型参数量为 17.91 M，取得 16.94 dB SNR、8.49 dB SSNR、2.542 PESQ-WB、0.937 STOI 和 17.70 dB SI-SDR。四组消融结果显示，纯 Wave-U-Net 在参数减少 29.3% 的情况下取得 17.69 dB SI-SDR，说明卷积主干承担了主要去噪功能；BiLSTM 与注意力的收益主要体现在低信噪比语音。进一步在 31,408 条 VCTK+DEMAND 跨数据集语音上测试，完整模型将平均 SNR 从 5.00 dB 提升至 13.57 dB。</w:t>
      </w:r>
    </w:p>
    <w:p w14:paraId="1BAC8F64"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结果同时显示，模型在跨数据集条件下的 PESQ-WB 和 STOI 明显低于标准测试集，说明训练噪声覆盖、感知目标优化、相位恢复和长语音一致性仍是后续改进重点。本文给出了完整的数据处理、模型训练、推理后处理和评估流程，可为时域语音增强课程实验与后续模型改进提供可复现基础。</w:t>
      </w:r>
    </w:p>
    <w:p w14:paraId="4605C259" w14:textId="77777777" w:rsidR="008E1018" w:rsidRPr="0097022D" w:rsidRDefault="00000000" w:rsidP="0097022D">
      <w:pPr>
        <w:spacing w:after="120" w:line="240" w:lineRule="auto"/>
        <w:rPr>
          <w:rFonts w:ascii="等线" w:eastAsia="等线" w:hAnsi="等线"/>
          <w:sz w:val="24"/>
          <w:szCs w:val="28"/>
        </w:rPr>
      </w:pPr>
      <w:proofErr w:type="spellStart"/>
      <w:r w:rsidRPr="0097022D">
        <w:rPr>
          <w:rFonts w:ascii="等线" w:eastAsia="等线" w:hAnsi="等线"/>
          <w:b/>
          <w:color w:val="000000"/>
          <w:sz w:val="24"/>
          <w:szCs w:val="28"/>
        </w:rPr>
        <w:t>关键词：</w:t>
      </w:r>
      <w:r w:rsidRPr="0097022D">
        <w:rPr>
          <w:rFonts w:ascii="等线" w:eastAsia="等线" w:hAnsi="等线"/>
          <w:color w:val="000000"/>
          <w:sz w:val="24"/>
          <w:szCs w:val="28"/>
        </w:rPr>
        <w:t>语音去噪；Wave-U-Net；BiLSTM；自注意力；VoiceBank-DEMAND；SI-SDR</w:t>
      </w:r>
      <w:proofErr w:type="spellEnd"/>
    </w:p>
    <w:p w14:paraId="65FDB40F" w14:textId="77777777" w:rsidR="008E1018" w:rsidRPr="0097022D" w:rsidRDefault="00000000" w:rsidP="0097022D">
      <w:pPr>
        <w:spacing w:line="240" w:lineRule="auto"/>
        <w:rPr>
          <w:rFonts w:ascii="等线" w:eastAsia="等线" w:hAnsi="等线"/>
          <w:sz w:val="24"/>
          <w:szCs w:val="28"/>
        </w:rPr>
      </w:pPr>
      <w:r w:rsidRPr="0097022D">
        <w:rPr>
          <w:rFonts w:ascii="等线" w:eastAsia="等线" w:hAnsi="等线"/>
          <w:sz w:val="24"/>
          <w:szCs w:val="28"/>
        </w:rPr>
        <w:br w:type="page"/>
      </w:r>
    </w:p>
    <w:p w14:paraId="50F19A96" w14:textId="77777777" w:rsidR="008E1018" w:rsidRPr="0097022D" w:rsidRDefault="00000000" w:rsidP="0097022D">
      <w:pPr>
        <w:pStyle w:val="1"/>
        <w:spacing w:before="240" w:after="120" w:line="240" w:lineRule="auto"/>
        <w:rPr>
          <w:rFonts w:ascii="等线" w:eastAsia="等线" w:hAnsi="等线"/>
          <w:sz w:val="36"/>
          <w:szCs w:val="36"/>
        </w:rPr>
      </w:pPr>
      <w:r w:rsidRPr="0097022D">
        <w:rPr>
          <w:rFonts w:ascii="等线" w:eastAsia="等线" w:hAnsi="等线"/>
          <w:sz w:val="36"/>
          <w:szCs w:val="36"/>
        </w:rPr>
        <w:lastRenderedPageBreak/>
        <w:t>Abstract</w:t>
      </w:r>
    </w:p>
    <w:p w14:paraId="5FC43EFD" w14:textId="77777777" w:rsidR="008E1018" w:rsidRPr="0097022D" w:rsidRDefault="00000000" w:rsidP="0097022D">
      <w:pPr>
        <w:spacing w:after="120" w:line="240" w:lineRule="auto"/>
        <w:ind w:firstLine="420"/>
        <w:jc w:val="both"/>
        <w:rPr>
          <w:rFonts w:ascii="等线" w:eastAsia="等线" w:hAnsi="等线"/>
          <w:sz w:val="24"/>
          <w:szCs w:val="28"/>
        </w:rPr>
      </w:pPr>
      <w:r w:rsidRPr="0097022D">
        <w:rPr>
          <w:rFonts w:ascii="等线" w:eastAsia="等线" w:hAnsi="等线"/>
          <w:color w:val="000000"/>
          <w:sz w:val="24"/>
          <w:szCs w:val="28"/>
        </w:rPr>
        <w:t>Speech denoising aims to recover target speech from noisy observations and serves as a key front-end component in speech recognition, communication, hearing assistance, and human-computer interaction. This work develops an end-to-end time-domain enhancement model that combines Wave-U-Net, a bidirectional long short-term memory network, and multi-head self-attention. A five-stage one-dimensional convolutional encoder extracts local features at multiple temporal scales. A two-layer BiLSTM models bidirectional temporal context, while eight-head self-attention captures long-range dependencies. The decoder restores temporal resolution through interpolation, convolution, and skip fusion, and the network predicts a residual waveform. Training minimizes a weighted combination of negative SI-SDR and multi-resolution STFT loss.</w:t>
      </w:r>
    </w:p>
    <w:p w14:paraId="06B1493A" w14:textId="77777777" w:rsidR="008E1018" w:rsidRPr="0097022D" w:rsidRDefault="00000000" w:rsidP="0097022D">
      <w:pPr>
        <w:spacing w:after="120" w:line="240" w:lineRule="auto"/>
        <w:ind w:firstLine="420"/>
        <w:jc w:val="both"/>
        <w:rPr>
          <w:rFonts w:ascii="等线" w:eastAsia="等线" w:hAnsi="等线"/>
          <w:sz w:val="24"/>
          <w:szCs w:val="28"/>
        </w:rPr>
      </w:pPr>
      <w:r>
        <w:rPr>
          <w:rFonts w:ascii="Times New Roman" w:hAnsi="Times New Roman" w:eastAsia="宋体"/>
          <w:b w:val="0"/>
        </w:rPr>
        <w:t>The model is trained on the Edinburgh Noisy Speech Database (VoiceBank-DEMAND), with 9,075 training and 2,497 validation utterances split by speaker. Evaluation on all 824 official full utterances reports SNR, segmental SNR, PESQ-NB, PESQ-WB, STOI, and SI-SDR. The 17.91-million-parameter full model achieves 16.94 dB SNR, 8.49 dB SSNR, 2.542 PESQ-WB, 0.937 STOI, and 17.70 dB SI-SDR. Four ablation systems show that a pure Wave-U-Net retains 17.69 dB SI-SDR while reducing parameters by 29.3%, indicating that the convolutional backbone performs most of the denoising and that recurrent-attention modules mainly improve difficult low-SNR utterances. On 31,408 VCTK+DEMAND utterances, the full model improves average SNR from 5.00 to 13.57 dB.</w:t>
      </w:r>
    </w:p>
    <w:p w14:paraId="5A52FD53" w14:textId="77777777" w:rsidR="008E1018" w:rsidRPr="0097022D" w:rsidRDefault="00000000" w:rsidP="0097022D">
      <w:pPr>
        <w:spacing w:after="120" w:line="240" w:lineRule="auto"/>
        <w:rPr>
          <w:rFonts w:ascii="等线" w:eastAsia="等线" w:hAnsi="等线"/>
          <w:sz w:val="24"/>
          <w:szCs w:val="28"/>
        </w:rPr>
      </w:pPr>
      <w:r w:rsidRPr="0097022D">
        <w:rPr>
          <w:rFonts w:ascii="等线" w:eastAsia="等线" w:hAnsi="等线"/>
          <w:b/>
          <w:color w:val="000000"/>
          <w:sz w:val="24"/>
          <w:szCs w:val="28"/>
        </w:rPr>
        <w:t xml:space="preserve">Keywords: </w:t>
      </w:r>
      <w:r w:rsidRPr="0097022D">
        <w:rPr>
          <w:rFonts w:ascii="等线" w:eastAsia="等线" w:hAnsi="等线"/>
          <w:color w:val="000000"/>
          <w:sz w:val="24"/>
          <w:szCs w:val="28"/>
        </w:rPr>
        <w:t>speech enhancement; Wave-U-Net; BiLSTM; self-attention; VoiceBank-DEMAND; SI-SDR</w:t>
      </w:r>
    </w:p>
    <w:p w14:paraId="3CCD4F64" w14:textId="77777777" w:rsidR="008E1018" w:rsidRPr="0097022D" w:rsidRDefault="00000000" w:rsidP="0097022D">
      <w:pPr>
        <w:spacing w:line="240" w:lineRule="auto"/>
        <w:rPr>
          <w:rFonts w:ascii="等线" w:eastAsia="等线" w:hAnsi="等线"/>
          <w:sz w:val="24"/>
          <w:szCs w:val="28"/>
        </w:rPr>
      </w:pPr>
      <w:r w:rsidRPr="0097022D">
        <w:rPr>
          <w:rFonts w:ascii="等线" w:eastAsia="等线" w:hAnsi="等线"/>
          <w:sz w:val="24"/>
          <w:szCs w:val="28"/>
        </w:rPr>
        <w:br w:type="page"/>
      </w:r>
    </w:p>
    <w:p w14:paraId="2B6B7AEF" w14:textId="77777777" w:rsidR="008E1018" w:rsidRPr="0097022D" w:rsidRDefault="00000000" w:rsidP="0097022D">
      <w:pPr>
        <w:pStyle w:val="1"/>
        <w:spacing w:before="240" w:after="120" w:line="240" w:lineRule="auto"/>
        <w:rPr>
          <w:rFonts w:ascii="等线" w:eastAsia="等线" w:hAnsi="等线"/>
          <w:sz w:val="36"/>
          <w:szCs w:val="36"/>
          <w:lang w:eastAsia="zh-CN"/>
        </w:rPr>
      </w:pPr>
      <w:proofErr w:type="gramStart"/>
      <w:r w:rsidRPr="0097022D">
        <w:rPr>
          <w:rFonts w:ascii="等线" w:eastAsia="等线" w:hAnsi="等线"/>
          <w:sz w:val="36"/>
          <w:szCs w:val="36"/>
          <w:lang w:eastAsia="zh-CN"/>
        </w:rPr>
        <w:lastRenderedPageBreak/>
        <w:t>目  录</w:t>
      </w:r>
      <w:proofErr w:type="gramEnd"/>
    </w:p>
    <w:p w14:paraId="5557E0DD"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1 绪论</w:t>
      </w:r>
    </w:p>
    <w:p w14:paraId="275A6769"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2 相关技术与研究现状</w:t>
      </w:r>
    </w:p>
    <w:p w14:paraId="523DFAEA"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3 模型原理与算法设计</w:t>
      </w:r>
    </w:p>
    <w:p w14:paraId="2ECFBFB2"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4 实验设计与实现</w:t>
      </w:r>
    </w:p>
    <w:p w14:paraId="72F9DD96"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5 实验结果与分析</w:t>
      </w:r>
    </w:p>
    <w:p w14:paraId="76B6C018"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6 局限性与改进方向</w:t>
      </w:r>
    </w:p>
    <w:p w14:paraId="5BF45B9E" w14:textId="77777777" w:rsidR="008E1018" w:rsidRPr="0097022D" w:rsidRDefault="00000000" w:rsidP="0097022D">
      <w:pPr>
        <w:spacing w:after="60" w:line="240" w:lineRule="auto"/>
        <w:ind w:left="454"/>
        <w:rPr>
          <w:rFonts w:ascii="等线" w:eastAsia="等线" w:hAnsi="等线"/>
          <w:sz w:val="24"/>
          <w:szCs w:val="28"/>
          <w:lang w:eastAsia="zh-CN"/>
        </w:rPr>
      </w:pPr>
      <w:r w:rsidRPr="0097022D">
        <w:rPr>
          <w:rFonts w:ascii="等线" w:eastAsia="等线" w:hAnsi="等线"/>
          <w:color w:val="000000"/>
          <w:sz w:val="24"/>
          <w:szCs w:val="28"/>
          <w:lang w:eastAsia="zh-CN"/>
        </w:rPr>
        <w:t>7 结论</w:t>
      </w:r>
    </w:p>
    <w:p w14:paraId="486BA2D3" w14:textId="77777777" w:rsidR="008E1018" w:rsidRPr="0097022D" w:rsidRDefault="00000000" w:rsidP="0097022D">
      <w:pPr>
        <w:spacing w:after="60" w:line="240" w:lineRule="auto"/>
        <w:rPr>
          <w:rFonts w:ascii="等线" w:eastAsia="等线" w:hAnsi="等线"/>
          <w:sz w:val="24"/>
          <w:szCs w:val="28"/>
          <w:lang w:eastAsia="zh-CN"/>
        </w:rPr>
      </w:pPr>
      <w:r w:rsidRPr="0097022D">
        <w:rPr>
          <w:rFonts w:ascii="等线" w:eastAsia="等线" w:hAnsi="等线"/>
          <w:color w:val="000000"/>
          <w:sz w:val="24"/>
          <w:szCs w:val="28"/>
          <w:lang w:eastAsia="zh-CN"/>
        </w:rPr>
        <w:t>参考文献</w:t>
      </w:r>
    </w:p>
    <w:p w14:paraId="46F10966" w14:textId="77777777" w:rsidR="008E1018" w:rsidRPr="0097022D" w:rsidRDefault="00000000" w:rsidP="0097022D">
      <w:pPr>
        <w:spacing w:line="240" w:lineRule="auto"/>
        <w:rPr>
          <w:rFonts w:ascii="等线" w:eastAsia="等线" w:hAnsi="等线"/>
          <w:sz w:val="24"/>
          <w:szCs w:val="28"/>
          <w:lang w:eastAsia="zh-CN"/>
        </w:rPr>
      </w:pPr>
      <w:r w:rsidRPr="0097022D">
        <w:rPr>
          <w:rFonts w:ascii="等线" w:eastAsia="等线" w:hAnsi="等线"/>
          <w:sz w:val="24"/>
          <w:szCs w:val="28"/>
          <w:lang w:eastAsia="zh-CN"/>
        </w:rPr>
        <w:br w:type="page"/>
      </w:r>
    </w:p>
    <w:p w14:paraId="280274DC"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lastRenderedPageBreak/>
        <w:t>1 绪论</w:t>
      </w:r>
    </w:p>
    <w:p w14:paraId="0149D77E"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1.1 研究背景与意义</w:t>
      </w:r>
    </w:p>
    <w:p w14:paraId="08DCBFC3"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真实语音采集不可避免地受到交通、室内设备、多人交谈和录音系统底噪等干扰。噪声会降低主观听感，也会破坏自动语音识别、说话人识别和语音交互系统的前端特征。语音增强的目标不是简单压低能量，而是在抑制干扰的同时保持语音内容、音色、瞬态和可懂度。经典方法以噪声统计估计为核心，具有结构简单和可解释性强等优点，但在非平稳噪声中通常难以兼顾残余噪声与语音失真[1]。</w:t>
      </w:r>
    </w:p>
    <w:p w14:paraId="17B55E28"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 xml:space="preserve">深度学习方法通过配对的带噪与纯净语音直接学习非线性映射。频域方法便于描述谐波结构，但需要处理幅度与相位之间的耦合；时域方法直接预测波形，可将相位恢复纳入模型学习过程。Wave-U-Net 将U形编码器-解码器结构扩展到一维音频，在多尺度特征和跳跃连接之间取得良好平衡[5-6]。然而，纯卷积结构对长距离时序关系的建模仍有限，因此本文在 Wave-U-Net 瓶颈层加入 </w:t>
      </w:r>
      <w:proofErr w:type="spellStart"/>
      <w:r w:rsidRPr="0097022D">
        <w:rPr>
          <w:rFonts w:ascii="等线" w:eastAsia="等线" w:hAnsi="等线"/>
          <w:color w:val="000000"/>
          <w:sz w:val="24"/>
          <w:szCs w:val="28"/>
          <w:lang w:eastAsia="zh-CN"/>
        </w:rPr>
        <w:t>BiLSTM</w:t>
      </w:r>
      <w:proofErr w:type="spellEnd"/>
      <w:r w:rsidRPr="0097022D">
        <w:rPr>
          <w:rFonts w:ascii="等线" w:eastAsia="等线" w:hAnsi="等线"/>
          <w:color w:val="000000"/>
          <w:sz w:val="24"/>
          <w:szCs w:val="28"/>
          <w:lang w:eastAsia="zh-CN"/>
        </w:rPr>
        <w:t xml:space="preserve"> 与自注意力，希望结合局部、多尺度和全局三类信息。</w:t>
      </w:r>
    </w:p>
    <w:p w14:paraId="23E9D9FF"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1.2 研究目标</w:t>
      </w:r>
    </w:p>
    <w:p w14:paraId="5D5CC2F8"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本文目标是在不改变数据准备、训练框架和完整语音评估原则的前提下，构建一个可训练、可复现、可量化评价的时域语音去噪系统。研究重点包括：设计 Wave-U-Net、</w:t>
      </w:r>
      <w:proofErr w:type="spellStart"/>
      <w:r w:rsidRPr="0097022D">
        <w:rPr>
          <w:rFonts w:ascii="等线" w:eastAsia="等线" w:hAnsi="等线"/>
          <w:color w:val="000000"/>
          <w:sz w:val="24"/>
          <w:szCs w:val="28"/>
          <w:lang w:eastAsia="zh-CN"/>
        </w:rPr>
        <w:t>BiLSTM</w:t>
      </w:r>
      <w:proofErr w:type="spellEnd"/>
      <w:r w:rsidRPr="0097022D">
        <w:rPr>
          <w:rFonts w:ascii="等线" w:eastAsia="等线" w:hAnsi="等线"/>
          <w:color w:val="000000"/>
          <w:sz w:val="24"/>
          <w:szCs w:val="28"/>
          <w:lang w:eastAsia="zh-CN"/>
        </w:rPr>
        <w:t xml:space="preserve"> 和自注意力融合结构；采用兼顾时域与频域的联合损失；建立完整语音推理和统一后处理流程；在官方 </w:t>
      </w:r>
      <w:proofErr w:type="spellStart"/>
      <w:r w:rsidRPr="0097022D">
        <w:rPr>
          <w:rFonts w:ascii="等线" w:eastAsia="等线" w:hAnsi="等线"/>
          <w:color w:val="000000"/>
          <w:sz w:val="24"/>
          <w:szCs w:val="28"/>
          <w:lang w:eastAsia="zh-CN"/>
        </w:rPr>
        <w:t>VoiceBank</w:t>
      </w:r>
      <w:proofErr w:type="spellEnd"/>
      <w:r w:rsidRPr="0097022D">
        <w:rPr>
          <w:rFonts w:ascii="等线" w:eastAsia="等线" w:hAnsi="等线"/>
          <w:color w:val="000000"/>
          <w:sz w:val="24"/>
          <w:szCs w:val="28"/>
          <w:lang w:eastAsia="zh-CN"/>
        </w:rPr>
        <w:t>-DEMAND 与自建全量 VCTK+DEMAND 上分析模型的分布内性能和跨数据集泛化能力。</w:t>
      </w:r>
    </w:p>
    <w:p w14:paraId="4AB0968C" w14:textId="77777777" w:rsidR="008E1018" w:rsidRPr="0097022D" w:rsidRDefault="00000000" w:rsidP="0097022D">
      <w:pPr>
        <w:pStyle w:val="21"/>
        <w:spacing w:before="160" w:after="120" w:line="240" w:lineRule="auto"/>
        <w:rPr>
          <w:rFonts w:ascii="等线" w:eastAsia="等线" w:hAnsi="等线"/>
          <w:sz w:val="32"/>
          <w:szCs w:val="32"/>
        </w:rPr>
      </w:pPr>
      <w:r w:rsidRPr="0097022D">
        <w:rPr>
          <w:rFonts w:ascii="等线" w:eastAsia="等线" w:hAnsi="等线"/>
          <w:sz w:val="32"/>
          <w:szCs w:val="32"/>
        </w:rPr>
        <w:t xml:space="preserve">1.3 </w:t>
      </w:r>
      <w:proofErr w:type="spellStart"/>
      <w:r w:rsidRPr="0097022D">
        <w:rPr>
          <w:rFonts w:ascii="等线" w:eastAsia="等线" w:hAnsi="等线"/>
          <w:sz w:val="32"/>
          <w:szCs w:val="32"/>
        </w:rPr>
        <w:t>主要工作</w:t>
      </w:r>
      <w:proofErr w:type="spellEnd"/>
    </w:p>
    <w:p w14:paraId="738C50F9"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sidRPr="0097022D">
        <w:rPr>
          <w:rFonts w:ascii="等线" w:eastAsia="等线" w:hAnsi="等线"/>
          <w:color w:val="000000"/>
          <w:sz w:val="24"/>
          <w:szCs w:val="28"/>
          <w:lang w:eastAsia="zh-CN"/>
        </w:rPr>
        <w:t>实现五层一维 Wave-U-Net，以残差形式完成带噪波形到去噪波形的端到端映射。</w:t>
      </w:r>
    </w:p>
    <w:p w14:paraId="690B51AC"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sidRPr="0097022D">
        <w:rPr>
          <w:rFonts w:ascii="等线" w:eastAsia="等线" w:hAnsi="等线"/>
          <w:color w:val="000000"/>
          <w:sz w:val="24"/>
          <w:szCs w:val="28"/>
          <w:lang w:eastAsia="zh-CN"/>
        </w:rPr>
        <w:t xml:space="preserve">在瓶颈层引入两层 </w:t>
      </w:r>
      <w:proofErr w:type="spellStart"/>
      <w:r w:rsidRPr="0097022D">
        <w:rPr>
          <w:rFonts w:ascii="等线" w:eastAsia="等线" w:hAnsi="等线"/>
          <w:color w:val="000000"/>
          <w:sz w:val="24"/>
          <w:szCs w:val="28"/>
          <w:lang w:eastAsia="zh-CN"/>
        </w:rPr>
        <w:t>BiLSTM</w:t>
      </w:r>
      <w:proofErr w:type="spellEnd"/>
      <w:r w:rsidRPr="0097022D">
        <w:rPr>
          <w:rFonts w:ascii="等线" w:eastAsia="等线" w:hAnsi="等线"/>
          <w:color w:val="000000"/>
          <w:sz w:val="24"/>
          <w:szCs w:val="28"/>
          <w:lang w:eastAsia="zh-CN"/>
        </w:rPr>
        <w:t xml:space="preserve"> 和八头自注意力，增强双向上下文与远距离依赖建模。</w:t>
      </w:r>
    </w:p>
    <w:p w14:paraId="72491F01"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sidRPr="0097022D">
        <w:rPr>
          <w:rFonts w:ascii="等线" w:eastAsia="等线" w:hAnsi="等线"/>
          <w:color w:val="000000"/>
          <w:sz w:val="24"/>
          <w:szCs w:val="28"/>
          <w:lang w:eastAsia="zh-CN"/>
        </w:rPr>
        <w:t>使用 SI-SDR 与多分辨率 STFT 联合损失，并采用预热加余弦退火的训练策略。</w:t>
      </w:r>
    </w:p>
    <w:p w14:paraId="7A375C4D"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sidRPr="0097022D">
        <w:rPr>
          <w:rFonts w:ascii="等线" w:eastAsia="等线" w:hAnsi="等线"/>
          <w:color w:val="000000"/>
          <w:sz w:val="24"/>
          <w:szCs w:val="28"/>
          <w:lang w:eastAsia="zh-CN"/>
        </w:rPr>
        <w:t>建立不按2秒片段计分的完整语音推理、后处理和六项客观指标评估流程。</w:t>
      </w:r>
    </w:p>
    <w:p w14:paraId="38DCE864"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Pr>
          <w:rFonts w:ascii="Times New Roman" w:hAnsi="Times New Roman" w:eastAsia="宋体"/>
          <w:b w:val="0"/>
        </w:rPr>
        <w:t>完成官方824条标准测试、传统基线对比、四组结构消融，以及31,408条VCTK+DEMAND跨数据集压力测试。</w:t>
      </w:r>
    </w:p>
    <w:p w14:paraId="0DCC05E5"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t>2 相关技术与研究现状</w:t>
      </w:r>
    </w:p>
    <w:p w14:paraId="670AD331"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2.1 传统语音增强</w:t>
      </w:r>
    </w:p>
    <w:p w14:paraId="2554F710"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谱减法依据带噪语音功率谱减去噪声功率谱估计纯净幅度谱，维纳滤波则根据语音与噪声功率比构造最小均方误差滤波器。二者计算量低、无需大规模训练数据，但依赖噪声平稳性和估计准确性。当噪声快速变化时，谱减容易产生离散的音乐噪声，维纳滤波则可能过度平滑语音细节[1]。因此本文将两者作为可解释的传统基线，而非最终模型。</w:t>
      </w:r>
    </w:p>
    <w:p w14:paraId="4796E8BE"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lastRenderedPageBreak/>
        <w:t>2.2 时域编码器解码器</w:t>
      </w:r>
    </w:p>
    <w:p w14:paraId="036BA941"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 xml:space="preserve">U-Net 最初通过对称收缩路径、扩张路径与跳跃连接解决精确定位问题[5]。Wave-U-Net 将二维运算替换为一维卷积和波形上采样，使网络直接处理音频采样点。Macartney 与 Weyde 在 </w:t>
      </w:r>
      <w:proofErr w:type="spellStart"/>
      <w:r w:rsidRPr="0097022D">
        <w:rPr>
          <w:rFonts w:ascii="等线" w:eastAsia="等线" w:hAnsi="等线"/>
          <w:color w:val="000000"/>
          <w:sz w:val="24"/>
          <w:szCs w:val="28"/>
          <w:lang w:eastAsia="zh-CN"/>
        </w:rPr>
        <w:t>VoiceBank</w:t>
      </w:r>
      <w:proofErr w:type="spellEnd"/>
      <w:r w:rsidRPr="0097022D">
        <w:rPr>
          <w:rFonts w:ascii="等线" w:eastAsia="等线" w:hAnsi="等线"/>
          <w:color w:val="000000"/>
          <w:sz w:val="24"/>
          <w:szCs w:val="28"/>
          <w:lang w:eastAsia="zh-CN"/>
        </w:rPr>
        <w:t xml:space="preserve"> 数据上证明，Wave-U-Net 能够在时域联合处理幅度与相位，并取得 2.40 PESQ 和 9.97 dB SSNR[6]。这为本文选择时域U形网络提供了直接依据。</w:t>
      </w:r>
    </w:p>
    <w:p w14:paraId="5448C920"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2.3 循环网络与自注意力</w:t>
      </w:r>
    </w:p>
    <w:p w14:paraId="0758B868"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双向循环网络同时沿正向和反向处理序列，可利用目标位置两侧的上下文[7]；LSTM 通过门控状态缓解普通循环网络的长期依赖与梯度问题[8]。自注意力根据查询、键和值计算位置间相关性，不依赖固定卷积感受野[9]。本文将自注意力放置在经过五次下采样的瓶颈序列上，既保留全局建模能力，也降低对原始32,000采样点直接计算注意力所带来的复杂度。</w:t>
      </w:r>
    </w:p>
    <w:p w14:paraId="71A710D8"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2.4 感知指标导向的现代方法</w:t>
      </w:r>
    </w:p>
    <w:p w14:paraId="313E2EF9"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近期方法逐渐从单纯波形误差转向感知指标、复数频谱和相位建模。</w:t>
      </w:r>
      <w:proofErr w:type="spellStart"/>
      <w:r w:rsidRPr="0097022D">
        <w:rPr>
          <w:rFonts w:ascii="等线" w:eastAsia="等线" w:hAnsi="等线"/>
          <w:color w:val="000000"/>
          <w:sz w:val="24"/>
          <w:szCs w:val="28"/>
          <w:lang w:eastAsia="zh-CN"/>
        </w:rPr>
        <w:t>MetricGAN</w:t>
      </w:r>
      <w:proofErr w:type="spellEnd"/>
      <w:r w:rsidRPr="0097022D">
        <w:rPr>
          <w:rFonts w:ascii="等线" w:eastAsia="等线" w:hAnsi="等线"/>
          <w:color w:val="000000"/>
          <w:sz w:val="24"/>
          <w:szCs w:val="28"/>
          <w:lang w:eastAsia="zh-CN"/>
        </w:rPr>
        <w:t xml:space="preserve">+ 使用度量判别器近似不可微的感知指标，在 </w:t>
      </w:r>
      <w:proofErr w:type="spellStart"/>
      <w:r w:rsidRPr="0097022D">
        <w:rPr>
          <w:rFonts w:ascii="等线" w:eastAsia="等线" w:hAnsi="等线"/>
          <w:color w:val="000000"/>
          <w:sz w:val="24"/>
          <w:szCs w:val="28"/>
          <w:lang w:eastAsia="zh-CN"/>
        </w:rPr>
        <w:t>VoiceBank</w:t>
      </w:r>
      <w:proofErr w:type="spellEnd"/>
      <w:r w:rsidRPr="0097022D">
        <w:rPr>
          <w:rFonts w:ascii="等线" w:eastAsia="等线" w:hAnsi="等线"/>
          <w:color w:val="000000"/>
          <w:sz w:val="24"/>
          <w:szCs w:val="28"/>
          <w:lang w:eastAsia="zh-CN"/>
        </w:rPr>
        <w:t>-DEMAND 上报告 3.15 PESQ[13]；MANNER 通过多视角注意力增强时域表示[14]；CMGAN 将 Conformer 和度量对抗学习结合，报告 3.41 PESQ 与 11.10 dB SSNR[15]；MP-</w:t>
      </w:r>
      <w:proofErr w:type="spellStart"/>
      <w:r w:rsidRPr="0097022D">
        <w:rPr>
          <w:rFonts w:ascii="等线" w:eastAsia="等线" w:hAnsi="等线"/>
          <w:color w:val="000000"/>
          <w:sz w:val="24"/>
          <w:szCs w:val="28"/>
          <w:lang w:eastAsia="zh-CN"/>
        </w:rPr>
        <w:t>SENet</w:t>
      </w:r>
      <w:proofErr w:type="spellEnd"/>
      <w:r w:rsidRPr="0097022D">
        <w:rPr>
          <w:rFonts w:ascii="等线" w:eastAsia="等线" w:hAnsi="等线"/>
          <w:color w:val="000000"/>
          <w:sz w:val="24"/>
          <w:szCs w:val="28"/>
          <w:lang w:eastAsia="zh-CN"/>
        </w:rPr>
        <w:t xml:space="preserve"> 并行恢复幅度与相位，在同一公开数据集上报告 3.50 PESQ[16]。这些方法表明，显式相位建模和感知目标是继续提升PESQ的重要方向。</w:t>
      </w:r>
    </w:p>
    <w:p w14:paraId="399CCDB7"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t>3 模型原理与算法设计</w:t>
      </w:r>
    </w:p>
    <w:p w14:paraId="4F8CB55A"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3.1 问题定义</w:t>
      </w:r>
    </w:p>
    <w:p w14:paraId="64162FA9"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设纯净语音为 s，噪声为 n，观测信号为 x=</w:t>
      </w:r>
      <w:proofErr w:type="spellStart"/>
      <w:r w:rsidRPr="0097022D">
        <w:rPr>
          <w:rFonts w:ascii="等线" w:eastAsia="等线" w:hAnsi="等线"/>
          <w:color w:val="000000"/>
          <w:sz w:val="24"/>
          <w:szCs w:val="28"/>
          <w:lang w:eastAsia="zh-CN"/>
        </w:rPr>
        <w:t>s+n</w:t>
      </w:r>
      <w:proofErr w:type="spellEnd"/>
      <w:r w:rsidRPr="0097022D">
        <w:rPr>
          <w:rFonts w:ascii="等线" w:eastAsia="等线" w:hAnsi="等线"/>
          <w:color w:val="000000"/>
          <w:sz w:val="24"/>
          <w:szCs w:val="28"/>
          <w:lang w:eastAsia="zh-CN"/>
        </w:rPr>
        <w:t xml:space="preserve">。模型 </w:t>
      </w:r>
      <w:proofErr w:type="spellStart"/>
      <w:r w:rsidRPr="0097022D">
        <w:rPr>
          <w:rFonts w:ascii="等线" w:eastAsia="等线" w:hAnsi="等线"/>
          <w:color w:val="000000"/>
          <w:sz w:val="24"/>
          <w:szCs w:val="28"/>
          <w:lang w:eastAsia="zh-CN"/>
        </w:rPr>
        <w:t>f</w:t>
      </w:r>
      <w:r w:rsidRPr="0097022D">
        <w:rPr>
          <w:rFonts w:ascii="等线" w:eastAsia="等线" w:hAnsi="等线"/>
          <w:color w:val="000000"/>
          <w:sz w:val="24"/>
          <w:szCs w:val="28"/>
        </w:rPr>
        <w:t>θ</w:t>
      </w:r>
      <w:proofErr w:type="spellEnd"/>
      <w:r w:rsidRPr="0097022D">
        <w:rPr>
          <w:rFonts w:ascii="等线" w:eastAsia="等线" w:hAnsi="等线"/>
          <w:color w:val="000000"/>
          <w:sz w:val="24"/>
          <w:szCs w:val="28"/>
          <w:lang w:eastAsia="zh-CN"/>
        </w:rPr>
        <w:t xml:space="preserve"> 以 x 为输入并输出估计语音 </w:t>
      </w:r>
      <w:r w:rsidRPr="0097022D">
        <w:rPr>
          <w:rFonts w:ascii="Cambria" w:eastAsia="等线" w:hAnsi="Cambria" w:cs="Cambria"/>
          <w:color w:val="000000"/>
          <w:sz w:val="24"/>
          <w:szCs w:val="28"/>
          <w:lang w:eastAsia="zh-CN"/>
        </w:rPr>
        <w:t>ŝ</w:t>
      </w:r>
      <w:r w:rsidRPr="0097022D">
        <w:rPr>
          <w:rFonts w:ascii="等线" w:eastAsia="等线" w:hAnsi="等线"/>
          <w:color w:val="000000"/>
          <w:sz w:val="24"/>
          <w:szCs w:val="28"/>
          <w:lang w:eastAsia="zh-CN"/>
        </w:rPr>
        <w:t>=</w:t>
      </w:r>
      <w:proofErr w:type="spellStart"/>
      <w:r w:rsidRPr="0097022D">
        <w:rPr>
          <w:rFonts w:ascii="等线" w:eastAsia="等线" w:hAnsi="等线"/>
          <w:color w:val="000000"/>
          <w:sz w:val="24"/>
          <w:szCs w:val="28"/>
          <w:lang w:eastAsia="zh-CN"/>
        </w:rPr>
        <w:t>f</w:t>
      </w:r>
      <w:r w:rsidRPr="0097022D">
        <w:rPr>
          <w:rFonts w:ascii="等线" w:eastAsia="等线" w:hAnsi="等线" w:cs="等线" w:hint="eastAsia"/>
          <w:color w:val="000000"/>
          <w:sz w:val="24"/>
          <w:szCs w:val="28"/>
        </w:rPr>
        <w:t>θ</w:t>
      </w:r>
      <w:proofErr w:type="spellEnd"/>
      <w:proofErr w:type="gramStart"/>
      <w:r w:rsidRPr="0097022D">
        <w:rPr>
          <w:rFonts w:ascii="等线" w:eastAsia="等线" w:hAnsi="等线"/>
          <w:color w:val="000000"/>
          <w:sz w:val="24"/>
          <w:szCs w:val="28"/>
          <w:lang w:eastAsia="zh-CN"/>
        </w:rPr>
        <w:t>(x)</w:t>
      </w:r>
      <w:proofErr w:type="gramEnd"/>
      <w:r w:rsidRPr="0097022D">
        <w:rPr>
          <w:rFonts w:ascii="等线" w:eastAsia="等线" w:hAnsi="等线"/>
          <w:color w:val="000000"/>
          <w:sz w:val="24"/>
          <w:szCs w:val="28"/>
          <w:lang w:eastAsia="zh-CN"/>
        </w:rPr>
        <w:t xml:space="preserve">。训练目标是在保持语音内容和波形结构的同时减小 </w:t>
      </w:r>
      <w:r w:rsidRPr="0097022D">
        <w:rPr>
          <w:rFonts w:ascii="Cambria" w:eastAsia="等线" w:hAnsi="Cambria" w:cs="Cambria"/>
          <w:color w:val="000000"/>
          <w:sz w:val="24"/>
          <w:szCs w:val="28"/>
          <w:lang w:eastAsia="zh-CN"/>
        </w:rPr>
        <w:t>ŝ</w:t>
      </w:r>
      <w:r w:rsidRPr="0097022D">
        <w:rPr>
          <w:rFonts w:ascii="等线" w:eastAsia="等线" w:hAnsi="等线"/>
          <w:color w:val="000000"/>
          <w:sz w:val="24"/>
          <w:szCs w:val="28"/>
          <w:lang w:eastAsia="zh-CN"/>
        </w:rPr>
        <w:t xml:space="preserve"> 与 s 的误差。本文使用单通道16 kHz波形，每个训练样本长度为32,000个采样点。</w:t>
      </w:r>
    </w:p>
    <w:p w14:paraId="422F4ACC" w14:textId="77777777" w:rsidR="008E1018" w:rsidRPr="0097022D" w:rsidRDefault="00000000" w:rsidP="0097022D">
      <w:pPr>
        <w:spacing w:before="100" w:after="100" w:line="240" w:lineRule="auto"/>
        <w:jc w:val="center"/>
        <w:rPr>
          <w:rFonts w:ascii="等线" w:eastAsia="等线" w:hAnsi="等线"/>
          <w:sz w:val="24"/>
          <w:szCs w:val="28"/>
          <w:lang w:eastAsia="zh-CN"/>
        </w:rPr>
      </w:pPr>
      <m:oMath>
        <m:r>
          <w:rPr>
            <w:rFonts w:ascii="Cambria Math" w:eastAsia="等线" w:hAnsi="Cambria Math"/>
            <w:sz w:val="24"/>
            <w:szCs w:val="28"/>
            <w:lang w:eastAsia="zh-CN"/>
          </w:rPr>
          <m:t>x = s + n,    ŝ = fθ(x)</m:t>
        </m:r>
      </m:oMath>
      <w:r w:rsidRPr="0097022D">
        <w:rPr>
          <w:rFonts w:ascii="等线" w:eastAsia="等线" w:hAnsi="等线"/>
          <w:color w:val="000000"/>
          <w:sz w:val="24"/>
          <w:szCs w:val="28"/>
          <w:lang w:eastAsia="zh-CN"/>
        </w:rPr>
        <w:t xml:space="preserve">    (1)</w:t>
      </w:r>
    </w:p>
    <w:p w14:paraId="2B555D3C"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3.2 Wave-U-Net 编码器</w:t>
      </w:r>
    </w:p>
    <w:p w14:paraId="04E69A92"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编码器包含五个一维卷积块，通道数依次为32、64、128、256和512。每个块首先采用卷积核15、步幅2的卷积完成特征提取与下采样，再使用同样卷积核的步幅1卷积细化表示；两次卷积均配合批归一化和PReLU。经过五次下采样后，2秒输入的时间长度约缩短为原来的1/32。每一级下采样前的特征保存为跳跃连接，以便解码阶段恢复局部细节。</w:t>
      </w:r>
    </w:p>
    <w:p w14:paraId="1DC4895D"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 xml:space="preserve">3.3 </w:t>
      </w:r>
      <w:proofErr w:type="spellStart"/>
      <w:r w:rsidRPr="0097022D">
        <w:rPr>
          <w:rFonts w:ascii="等线" w:eastAsia="等线" w:hAnsi="等线"/>
          <w:sz w:val="32"/>
          <w:szCs w:val="32"/>
          <w:lang w:eastAsia="zh-CN"/>
        </w:rPr>
        <w:t>BiLSTM</w:t>
      </w:r>
      <w:proofErr w:type="spellEnd"/>
      <w:r w:rsidRPr="0097022D">
        <w:rPr>
          <w:rFonts w:ascii="等线" w:eastAsia="等线" w:hAnsi="等线"/>
          <w:sz w:val="32"/>
          <w:szCs w:val="32"/>
          <w:lang w:eastAsia="zh-CN"/>
        </w:rPr>
        <w:t>与多头自注意力瓶颈</w:t>
      </w:r>
    </w:p>
    <w:p w14:paraId="17D682B7"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瓶颈特征首先转置为批次、时间、通道格式，输入两层双向LSTM。每个方向隐藏维度为256，拼接后保持512维，与编码器最深层通道一致。随后进行层归一化和八</w:t>
      </w:r>
      <w:r w:rsidRPr="0097022D">
        <w:rPr>
          <w:rFonts w:ascii="等线" w:eastAsia="等线" w:hAnsi="等线"/>
          <w:color w:val="000000"/>
          <w:sz w:val="24"/>
          <w:szCs w:val="28"/>
          <w:lang w:eastAsia="zh-CN"/>
        </w:rPr>
        <w:lastRenderedPageBreak/>
        <w:t>头自注意力。注意力输出与输入采用残差连接，再经过第二次层归一化和两层前馈网络。该结构使模型同时获得顺序敏感的双向状态和内容相关的全局交互。</w:t>
      </w:r>
    </w:p>
    <w:p w14:paraId="1B61565D" w14:textId="77777777" w:rsidR="008E1018" w:rsidRPr="0097022D" w:rsidRDefault="00000000" w:rsidP="0097022D">
      <w:pPr>
        <w:spacing w:before="100" w:after="100" w:line="240" w:lineRule="auto"/>
        <w:jc w:val="center"/>
        <w:rPr>
          <w:rFonts w:ascii="等线" w:eastAsia="等线" w:hAnsi="等线"/>
          <w:sz w:val="24"/>
          <w:szCs w:val="28"/>
        </w:rPr>
      </w:pPr>
      <m:oMath>
        <m:r>
          <w:rPr>
            <w:rFonts w:ascii="Cambria Math" w:eastAsia="等线" w:hAnsi="Cambria Math"/>
            <w:sz w:val="24"/>
            <w:szCs w:val="28"/>
          </w:rPr>
          <m:t>Attention(Q,K,V) = softmax(QKᵀ / √dₖ)V</m:t>
        </m:r>
      </m:oMath>
      <w:r w:rsidRPr="0097022D">
        <w:rPr>
          <w:rFonts w:ascii="等线" w:eastAsia="等线" w:hAnsi="等线"/>
          <w:color w:val="000000"/>
          <w:sz w:val="24"/>
          <w:szCs w:val="28"/>
        </w:rPr>
        <w:t xml:space="preserve">    (2)</w:t>
      </w:r>
    </w:p>
    <w:p w14:paraId="003AE3E3"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3.4 解码器与残差输出</w:t>
      </w:r>
    </w:p>
    <w:p w14:paraId="6E45347C"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 xml:space="preserve">解码器共五层。每层先通过线性插值将特征长度调整到对应跳跃特征的长度，再用一维卷积调整通道，随后与编码器特征拼接并通过卷积块融合。最终1×1卷积输出单通道残差 r，网络输出为 </w:t>
      </w:r>
      <w:proofErr w:type="spellStart"/>
      <w:r w:rsidRPr="0097022D">
        <w:rPr>
          <w:rFonts w:ascii="等线" w:eastAsia="等线" w:hAnsi="等线"/>
          <w:color w:val="000000"/>
          <w:sz w:val="24"/>
          <w:szCs w:val="28"/>
          <w:lang w:eastAsia="zh-CN"/>
        </w:rPr>
        <w:t>x+r</w:t>
      </w:r>
      <w:proofErr w:type="spellEnd"/>
      <w:r w:rsidRPr="0097022D">
        <w:rPr>
          <w:rFonts w:ascii="等线" w:eastAsia="等线" w:hAnsi="等线"/>
          <w:color w:val="000000"/>
          <w:sz w:val="24"/>
          <w:szCs w:val="28"/>
          <w:lang w:eastAsia="zh-CN"/>
        </w:rPr>
        <w:t>。输出层采用小方差权重和零偏置初始化，使模型训练初期接近恒等映射，降低随机残差破坏输入语音的风险。</w:t>
      </w:r>
    </w:p>
    <w:p w14:paraId="6FFB5BA7" w14:textId="77777777" w:rsidR="008E1018" w:rsidRPr="0097022D" w:rsidRDefault="00000000" w:rsidP="0097022D">
      <w:pPr>
        <w:keepNext/>
        <w:spacing w:line="240" w:lineRule="auto"/>
        <w:jc w:val="center"/>
        <w:rPr>
          <w:rFonts w:ascii="等线" w:eastAsia="等线" w:hAnsi="等线"/>
          <w:sz w:val="24"/>
          <w:szCs w:val="28"/>
        </w:rPr>
      </w:pPr>
      <w:r w:rsidRPr="0097022D">
        <w:rPr>
          <w:rFonts w:ascii="等线" w:eastAsia="等线" w:hAnsi="等线"/>
          <w:noProof/>
          <w:sz w:val="24"/>
          <w:szCs w:val="28"/>
        </w:rPr>
        <w:drawing>
          <wp:inline distT="0" distB="0" distL="0" distR="0" wp14:anchorId="68F5F693" wp14:editId="3F015007">
            <wp:extent cx="5544000" cy="3198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8"/>
                    <a:stretch>
                      <a:fillRect/>
                    </a:stretch>
                  </pic:blipFill>
                  <pic:spPr>
                    <a:xfrm>
                      <a:off x="0" y="0"/>
                      <a:ext cx="5544000" cy="3198461"/>
                    </a:xfrm>
                    <a:prstGeom prst="rect">
                      <a:avLst/>
                    </a:prstGeom>
                  </pic:spPr>
                </pic:pic>
              </a:graphicData>
            </a:graphic>
          </wp:inline>
        </w:drawing>
      </w:r>
    </w:p>
    <w:p w14:paraId="18F7FF65" w14:textId="77777777" w:rsidR="008E1018" w:rsidRPr="0097022D" w:rsidRDefault="00000000" w:rsidP="0097022D">
      <w:pPr>
        <w:keepNext/>
        <w:spacing w:before="80" w:after="160" w:line="240" w:lineRule="auto"/>
        <w:jc w:val="center"/>
        <w:rPr>
          <w:rFonts w:ascii="等线" w:eastAsia="等线" w:hAnsi="等线"/>
          <w:sz w:val="24"/>
          <w:szCs w:val="28"/>
          <w:lang w:eastAsia="zh-CN"/>
        </w:rPr>
      </w:pPr>
      <w:r w:rsidRPr="0097022D">
        <w:rPr>
          <w:rFonts w:ascii="等线" w:eastAsia="等线" w:hAnsi="等线"/>
          <w:color w:val="000000"/>
          <w:szCs w:val="28"/>
          <w:lang w:eastAsia="zh-CN"/>
        </w:rPr>
        <w:t>图</w:t>
      </w:r>
      <w:proofErr w:type="gramStart"/>
      <w:r w:rsidRPr="0097022D">
        <w:rPr>
          <w:rFonts w:ascii="等线" w:eastAsia="等线" w:hAnsi="等线"/>
          <w:color w:val="000000"/>
          <w:szCs w:val="28"/>
          <w:lang w:eastAsia="zh-CN"/>
        </w:rPr>
        <w:t>1  Wave</w:t>
      </w:r>
      <w:proofErr w:type="gramEnd"/>
      <w:r w:rsidRPr="0097022D">
        <w:rPr>
          <w:rFonts w:ascii="等线" w:eastAsia="等线" w:hAnsi="等线"/>
          <w:color w:val="000000"/>
          <w:szCs w:val="28"/>
          <w:lang w:eastAsia="zh-CN"/>
        </w:rPr>
        <w:t>-U-Net、</w:t>
      </w:r>
      <w:proofErr w:type="spellStart"/>
      <w:r w:rsidRPr="0097022D">
        <w:rPr>
          <w:rFonts w:ascii="等线" w:eastAsia="等线" w:hAnsi="等线"/>
          <w:color w:val="000000"/>
          <w:szCs w:val="28"/>
          <w:lang w:eastAsia="zh-CN"/>
        </w:rPr>
        <w:t>BiLSTM</w:t>
      </w:r>
      <w:proofErr w:type="spellEnd"/>
      <w:r w:rsidRPr="0097022D">
        <w:rPr>
          <w:rFonts w:ascii="等线" w:eastAsia="等线" w:hAnsi="等线"/>
          <w:color w:val="000000"/>
          <w:szCs w:val="28"/>
          <w:lang w:eastAsia="zh-CN"/>
        </w:rPr>
        <w:t>与自注意力融合结构</w:t>
      </w:r>
    </w:p>
    <w:p w14:paraId="7D0D848E"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3.5 联合损失函数</w:t>
      </w:r>
    </w:p>
    <w:p w14:paraId="0AA324A4"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SI-SDR 将估计语音投影到纯净语音方向，并计算投影分量与剩余误差的能量比。它对整体增益不敏感，适合评价波形结构恢复[10]。训练时最小化负SI-SDR。多分辨率STFT损失由谱收敛项和对数幅度L1项组成，在256、512和1024三种FFT长度下取平均，用于同时约束短时瞬态和稳定谐波结构。</w:t>
      </w:r>
    </w:p>
    <w:p w14:paraId="2FC14E2B" w14:textId="77777777" w:rsidR="008E1018" w:rsidRPr="0097022D" w:rsidRDefault="00000000" w:rsidP="0097022D">
      <w:pPr>
        <w:spacing w:before="100" w:after="100" w:line="240" w:lineRule="auto"/>
        <w:jc w:val="center"/>
        <w:rPr>
          <w:rFonts w:ascii="等线" w:eastAsia="等线" w:hAnsi="等线"/>
          <w:sz w:val="24"/>
          <w:szCs w:val="28"/>
        </w:rPr>
      </w:pPr>
      <m:oMath>
        <m:r>
          <w:rPr>
            <w:rFonts w:ascii="Cambria Math" w:eastAsia="等线" w:hAnsi="Cambria Math"/>
            <w:sz w:val="24"/>
            <w:szCs w:val="28"/>
          </w:rPr>
          <m:t>L = -SI-SDR(ŝ,s) + 0.1 LMR-STFT(ŝ,s)</m:t>
        </m:r>
      </m:oMath>
      <w:r w:rsidRPr="0097022D">
        <w:rPr>
          <w:rFonts w:ascii="等线" w:eastAsia="等线" w:hAnsi="等线"/>
          <w:color w:val="000000"/>
          <w:sz w:val="24"/>
          <w:szCs w:val="28"/>
        </w:rPr>
        <w:t xml:space="preserve">    (3)</w:t>
      </w:r>
    </w:p>
    <w:p w14:paraId="25E09001"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3.6 完整语音推理与后处理</w:t>
      </w:r>
    </w:p>
    <w:p w14:paraId="33013BAC"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测试阶段以完整WAV为评估单位。为限制显存，程序将任意长度语音划分为2秒、50%重叠的窗口，分批送入网络，并对重叠区域取平均后裁剪到原始长度。重建波形随后经过80 Hz高通、7500 Hz低通和峰值响度匹配。该处理能够去除超低频漂移和接近奈奎斯特频率的异常成分，但也意味着报告结果代表“模型加后处理”的完整系统。</w:t>
      </w:r>
    </w:p>
    <w:p w14:paraId="515B0FFF" w14:textId="77777777" w:rsidR="008E1018" w:rsidRPr="0097022D" w:rsidRDefault="00000000" w:rsidP="0097022D">
      <w:pPr>
        <w:pStyle w:val="21"/>
        <w:spacing w:before="160" w:after="120" w:line="240" w:lineRule="auto"/>
        <w:rPr>
          <w:rFonts w:ascii="等线" w:eastAsia="等线" w:hAnsi="等线"/>
          <w:sz w:val="32"/>
          <w:szCs w:val="32"/>
        </w:rPr>
      </w:pPr>
      <w:r w:rsidRPr="0097022D">
        <w:rPr>
          <w:rFonts w:ascii="等线" w:eastAsia="等线" w:hAnsi="等线"/>
          <w:sz w:val="32"/>
          <w:szCs w:val="32"/>
        </w:rPr>
        <w:lastRenderedPageBreak/>
        <w:t xml:space="preserve">3.7 </w:t>
      </w:r>
      <w:proofErr w:type="spellStart"/>
      <w:r w:rsidRPr="0097022D">
        <w:rPr>
          <w:rFonts w:ascii="等线" w:eastAsia="等线" w:hAnsi="等线"/>
          <w:sz w:val="32"/>
          <w:szCs w:val="32"/>
        </w:rPr>
        <w:t>算法流程</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80"/>
        <w:gridCol w:w="1701"/>
        <w:gridCol w:w="4082"/>
        <w:gridCol w:w="2268"/>
      </w:tblGrid>
      <w:tr w:rsidR="008E1018" w:rsidRPr="0097022D" w14:paraId="16EC7301" w14:textId="77777777">
        <w:trPr>
          <w:cantSplit/>
          <w:tblHeader/>
          <w:jc w:val="center"/>
        </w:trPr>
        <w:tc>
          <w:tcPr>
            <w:tcW w:w="680" w:type="dxa"/>
            <w:shd w:val="clear" w:color="auto" w:fill="1F4E78"/>
            <w:tcMar>
              <w:top w:w="90" w:type="dxa"/>
              <w:left w:w="100" w:type="dxa"/>
              <w:bottom w:w="90" w:type="dxa"/>
              <w:right w:w="100" w:type="dxa"/>
            </w:tcMar>
          </w:tcPr>
          <w:p w14:paraId="2D8193A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步骤</w:t>
            </w:r>
          </w:p>
        </w:tc>
        <w:tc>
          <w:tcPr>
            <w:tcW w:w="1701" w:type="dxa"/>
            <w:shd w:val="clear" w:color="auto" w:fill="1F4E78"/>
            <w:tcMar>
              <w:top w:w="90" w:type="dxa"/>
              <w:left w:w="100" w:type="dxa"/>
              <w:bottom w:w="90" w:type="dxa"/>
              <w:right w:w="100" w:type="dxa"/>
            </w:tcMar>
          </w:tcPr>
          <w:p w14:paraId="5F0A950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输入</w:t>
            </w:r>
          </w:p>
        </w:tc>
        <w:tc>
          <w:tcPr>
            <w:tcW w:w="4082" w:type="dxa"/>
            <w:shd w:val="clear" w:color="auto" w:fill="1F4E78"/>
            <w:tcMar>
              <w:top w:w="90" w:type="dxa"/>
              <w:left w:w="100" w:type="dxa"/>
              <w:bottom w:w="90" w:type="dxa"/>
              <w:right w:w="100" w:type="dxa"/>
            </w:tcMar>
          </w:tcPr>
          <w:p w14:paraId="3405320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操作</w:t>
            </w:r>
          </w:p>
        </w:tc>
        <w:tc>
          <w:tcPr>
            <w:tcW w:w="2268" w:type="dxa"/>
            <w:shd w:val="clear" w:color="auto" w:fill="1F4E78"/>
            <w:tcMar>
              <w:top w:w="90" w:type="dxa"/>
              <w:left w:w="100" w:type="dxa"/>
              <w:bottom w:w="90" w:type="dxa"/>
              <w:right w:w="100" w:type="dxa"/>
            </w:tcMar>
          </w:tcPr>
          <w:p w14:paraId="465DC8C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输出</w:t>
            </w:r>
          </w:p>
        </w:tc>
      </w:tr>
      <w:tr w:rsidR="008E1018" w:rsidRPr="0097022D" w14:paraId="799E7DEE" w14:textId="77777777">
        <w:trPr>
          <w:cantSplit/>
          <w:jc w:val="center"/>
        </w:trPr>
        <w:tc>
          <w:tcPr>
            <w:tcW w:w="680" w:type="dxa"/>
            <w:tcMar>
              <w:top w:w="90" w:type="dxa"/>
              <w:left w:w="100" w:type="dxa"/>
              <w:bottom w:w="90" w:type="dxa"/>
              <w:right w:w="100" w:type="dxa"/>
            </w:tcMar>
            <w:vAlign w:val="center"/>
          </w:tcPr>
          <w:p w14:paraId="0804B8B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w:t>
            </w:r>
          </w:p>
        </w:tc>
        <w:tc>
          <w:tcPr>
            <w:tcW w:w="1701" w:type="dxa"/>
            <w:tcMar>
              <w:top w:w="90" w:type="dxa"/>
              <w:left w:w="100" w:type="dxa"/>
              <w:bottom w:w="90" w:type="dxa"/>
              <w:right w:w="100" w:type="dxa"/>
            </w:tcMar>
            <w:vAlign w:val="center"/>
          </w:tcPr>
          <w:p w14:paraId="3830208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带噪WAV</w:t>
            </w:r>
          </w:p>
        </w:tc>
        <w:tc>
          <w:tcPr>
            <w:tcW w:w="4082" w:type="dxa"/>
            <w:tcMar>
              <w:top w:w="90" w:type="dxa"/>
              <w:left w:w="100" w:type="dxa"/>
              <w:bottom w:w="90" w:type="dxa"/>
              <w:right w:w="100" w:type="dxa"/>
            </w:tcMar>
            <w:vAlign w:val="center"/>
          </w:tcPr>
          <w:p w14:paraId="295C83CE" w14:textId="77777777" w:rsidR="008E1018" w:rsidRPr="0097022D" w:rsidRDefault="00000000" w:rsidP="0097022D">
            <w:pPr>
              <w:keepNext/>
              <w:spacing w:after="0" w:line="240" w:lineRule="auto"/>
              <w:jc w:val="center"/>
              <w:rPr>
                <w:rFonts w:ascii="等线" w:eastAsia="等线" w:hAnsi="等线"/>
                <w:sz w:val="24"/>
                <w:szCs w:val="28"/>
                <w:lang w:eastAsia="zh-CN"/>
              </w:rPr>
            </w:pPr>
            <w:r w:rsidRPr="0097022D">
              <w:rPr>
                <w:rFonts w:ascii="等线" w:eastAsia="等线" w:hAnsi="等线"/>
                <w:color w:val="000000"/>
                <w:sz w:val="20"/>
                <w:szCs w:val="28"/>
                <w:lang w:eastAsia="zh-CN"/>
              </w:rPr>
              <w:t>读取、转单声道并重采样至16 kHz</w:t>
            </w:r>
          </w:p>
        </w:tc>
        <w:tc>
          <w:tcPr>
            <w:tcW w:w="2268" w:type="dxa"/>
            <w:tcMar>
              <w:top w:w="90" w:type="dxa"/>
              <w:left w:w="100" w:type="dxa"/>
              <w:bottom w:w="90" w:type="dxa"/>
              <w:right w:w="100" w:type="dxa"/>
            </w:tcMar>
            <w:vAlign w:val="center"/>
          </w:tcPr>
          <w:p w14:paraId="5D39487B" w14:textId="77777777" w:rsidR="008E1018" w:rsidRPr="0097022D" w:rsidRDefault="00000000" w:rsidP="0097022D">
            <w:pPr>
              <w:keepNext/>
              <w:spacing w:after="0" w:line="240" w:lineRule="auto"/>
              <w:jc w:val="center"/>
              <w:rPr>
                <w:rFonts w:ascii="等线" w:eastAsia="等线" w:hAnsi="等线"/>
                <w:sz w:val="24"/>
                <w:szCs w:val="28"/>
              </w:rPr>
            </w:pPr>
            <w:proofErr w:type="spellStart"/>
            <w:r w:rsidRPr="0097022D">
              <w:rPr>
                <w:rFonts w:ascii="等线" w:eastAsia="等线" w:hAnsi="等线"/>
                <w:color w:val="000000"/>
                <w:sz w:val="20"/>
                <w:szCs w:val="28"/>
              </w:rPr>
              <w:t>标准化波形x</w:t>
            </w:r>
            <w:proofErr w:type="spellEnd"/>
          </w:p>
        </w:tc>
      </w:tr>
      <w:tr w:rsidR="008E1018" w:rsidRPr="0097022D" w14:paraId="738DA183" w14:textId="77777777">
        <w:trPr>
          <w:cantSplit/>
          <w:jc w:val="center"/>
        </w:trPr>
        <w:tc>
          <w:tcPr>
            <w:tcW w:w="680" w:type="dxa"/>
            <w:shd w:val="clear" w:color="auto" w:fill="EAF2F8"/>
            <w:tcMar>
              <w:top w:w="90" w:type="dxa"/>
              <w:left w:w="100" w:type="dxa"/>
              <w:bottom w:w="90" w:type="dxa"/>
              <w:right w:w="100" w:type="dxa"/>
            </w:tcMar>
            <w:vAlign w:val="center"/>
          </w:tcPr>
          <w:p w14:paraId="50521F34"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w:t>
            </w:r>
          </w:p>
        </w:tc>
        <w:tc>
          <w:tcPr>
            <w:tcW w:w="1701" w:type="dxa"/>
            <w:shd w:val="clear" w:color="auto" w:fill="EAF2F8"/>
            <w:tcMar>
              <w:top w:w="90" w:type="dxa"/>
              <w:left w:w="100" w:type="dxa"/>
              <w:bottom w:w="90" w:type="dxa"/>
              <w:right w:w="100" w:type="dxa"/>
            </w:tcMar>
            <w:vAlign w:val="center"/>
          </w:tcPr>
          <w:p w14:paraId="7983DE9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完整波形x</w:t>
            </w:r>
          </w:p>
        </w:tc>
        <w:tc>
          <w:tcPr>
            <w:tcW w:w="4082" w:type="dxa"/>
            <w:shd w:val="clear" w:color="auto" w:fill="EAF2F8"/>
            <w:tcMar>
              <w:top w:w="90" w:type="dxa"/>
              <w:left w:w="100" w:type="dxa"/>
              <w:bottom w:w="90" w:type="dxa"/>
              <w:right w:w="100" w:type="dxa"/>
            </w:tcMar>
            <w:vAlign w:val="center"/>
          </w:tcPr>
          <w:p w14:paraId="52FF126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2秒窗口、50%重叠分段</w:t>
            </w:r>
          </w:p>
        </w:tc>
        <w:tc>
          <w:tcPr>
            <w:tcW w:w="2268" w:type="dxa"/>
            <w:shd w:val="clear" w:color="auto" w:fill="EAF2F8"/>
            <w:tcMar>
              <w:top w:w="90" w:type="dxa"/>
              <w:left w:w="100" w:type="dxa"/>
              <w:bottom w:w="90" w:type="dxa"/>
              <w:right w:w="100" w:type="dxa"/>
            </w:tcMar>
            <w:vAlign w:val="center"/>
          </w:tcPr>
          <w:p w14:paraId="1E71170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窗口集合{x</w:t>
            </w:r>
            <w:r w:rsidRPr="0097022D">
              <w:rPr>
                <w:rFonts w:eastAsia="等线" w:cs="Times New Roman"/>
                <w:color w:val="000000"/>
                <w:sz w:val="20"/>
                <w:szCs w:val="28"/>
              </w:rPr>
              <w:t>ᵢ</w:t>
            </w:r>
            <w:r w:rsidRPr="0097022D">
              <w:rPr>
                <w:rFonts w:ascii="等线" w:eastAsia="等线" w:hAnsi="等线"/>
                <w:color w:val="000000"/>
                <w:sz w:val="20"/>
                <w:szCs w:val="28"/>
              </w:rPr>
              <w:t>}</w:t>
            </w:r>
          </w:p>
        </w:tc>
      </w:tr>
      <w:tr w:rsidR="008E1018" w:rsidRPr="0097022D" w14:paraId="418F15F9" w14:textId="77777777">
        <w:trPr>
          <w:cantSplit/>
          <w:jc w:val="center"/>
        </w:trPr>
        <w:tc>
          <w:tcPr>
            <w:tcW w:w="680" w:type="dxa"/>
            <w:tcMar>
              <w:top w:w="90" w:type="dxa"/>
              <w:left w:w="100" w:type="dxa"/>
              <w:bottom w:w="90" w:type="dxa"/>
              <w:right w:w="100" w:type="dxa"/>
            </w:tcMar>
            <w:vAlign w:val="center"/>
          </w:tcPr>
          <w:p w14:paraId="1B7A185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3</w:t>
            </w:r>
          </w:p>
        </w:tc>
        <w:tc>
          <w:tcPr>
            <w:tcW w:w="1701" w:type="dxa"/>
            <w:tcMar>
              <w:top w:w="90" w:type="dxa"/>
              <w:left w:w="100" w:type="dxa"/>
              <w:bottom w:w="90" w:type="dxa"/>
              <w:right w:w="100" w:type="dxa"/>
            </w:tcMar>
            <w:vAlign w:val="center"/>
          </w:tcPr>
          <w:p w14:paraId="3604EE9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每批窗口</w:t>
            </w:r>
          </w:p>
        </w:tc>
        <w:tc>
          <w:tcPr>
            <w:tcW w:w="4082" w:type="dxa"/>
            <w:tcMar>
              <w:top w:w="90" w:type="dxa"/>
              <w:left w:w="100" w:type="dxa"/>
              <w:bottom w:w="90" w:type="dxa"/>
              <w:right w:w="100" w:type="dxa"/>
            </w:tcMar>
            <w:vAlign w:val="center"/>
          </w:tcPr>
          <w:p w14:paraId="7642E68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Wave-U-Net编码、BiLSTM、自注意力、解码</w:t>
            </w:r>
          </w:p>
        </w:tc>
        <w:tc>
          <w:tcPr>
            <w:tcW w:w="2268" w:type="dxa"/>
            <w:tcMar>
              <w:top w:w="90" w:type="dxa"/>
              <w:left w:w="100" w:type="dxa"/>
              <w:bottom w:w="90" w:type="dxa"/>
              <w:right w:w="100" w:type="dxa"/>
            </w:tcMar>
            <w:vAlign w:val="center"/>
          </w:tcPr>
          <w:p w14:paraId="7F92E604"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去噪窗口{</w:t>
            </w:r>
            <w:r w:rsidRPr="0097022D">
              <w:rPr>
                <w:rFonts w:ascii="Cambria" w:eastAsia="等线" w:hAnsi="Cambria" w:cs="Cambria"/>
                <w:color w:val="000000"/>
                <w:sz w:val="20"/>
                <w:szCs w:val="28"/>
              </w:rPr>
              <w:t>ŝ</w:t>
            </w:r>
            <w:r w:rsidRPr="0097022D">
              <w:rPr>
                <w:rFonts w:eastAsia="等线" w:cs="Times New Roman"/>
                <w:color w:val="000000"/>
                <w:sz w:val="20"/>
                <w:szCs w:val="28"/>
              </w:rPr>
              <w:t>ᵢ</w:t>
            </w:r>
            <w:r w:rsidRPr="0097022D">
              <w:rPr>
                <w:rFonts w:ascii="等线" w:eastAsia="等线" w:hAnsi="等线"/>
                <w:color w:val="000000"/>
                <w:sz w:val="20"/>
                <w:szCs w:val="28"/>
              </w:rPr>
              <w:t>}</w:t>
            </w:r>
          </w:p>
        </w:tc>
      </w:tr>
      <w:tr w:rsidR="008E1018" w:rsidRPr="0097022D" w14:paraId="148E34FD" w14:textId="77777777">
        <w:trPr>
          <w:cantSplit/>
          <w:jc w:val="center"/>
        </w:trPr>
        <w:tc>
          <w:tcPr>
            <w:tcW w:w="680" w:type="dxa"/>
            <w:shd w:val="clear" w:color="auto" w:fill="EAF2F8"/>
            <w:tcMar>
              <w:top w:w="90" w:type="dxa"/>
              <w:left w:w="100" w:type="dxa"/>
              <w:bottom w:w="90" w:type="dxa"/>
              <w:right w:w="100" w:type="dxa"/>
            </w:tcMar>
            <w:vAlign w:val="center"/>
          </w:tcPr>
          <w:p w14:paraId="294AC84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4</w:t>
            </w:r>
          </w:p>
        </w:tc>
        <w:tc>
          <w:tcPr>
            <w:tcW w:w="1701" w:type="dxa"/>
            <w:shd w:val="clear" w:color="auto" w:fill="EAF2F8"/>
            <w:tcMar>
              <w:top w:w="90" w:type="dxa"/>
              <w:left w:w="100" w:type="dxa"/>
              <w:bottom w:w="90" w:type="dxa"/>
              <w:right w:w="100" w:type="dxa"/>
            </w:tcMar>
            <w:vAlign w:val="center"/>
          </w:tcPr>
          <w:p w14:paraId="34F2F97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去噪窗口</w:t>
            </w:r>
          </w:p>
        </w:tc>
        <w:tc>
          <w:tcPr>
            <w:tcW w:w="4082" w:type="dxa"/>
            <w:shd w:val="clear" w:color="auto" w:fill="EAF2F8"/>
            <w:tcMar>
              <w:top w:w="90" w:type="dxa"/>
              <w:left w:w="100" w:type="dxa"/>
              <w:bottom w:w="90" w:type="dxa"/>
              <w:right w:w="100" w:type="dxa"/>
            </w:tcMar>
            <w:vAlign w:val="center"/>
          </w:tcPr>
          <w:p w14:paraId="6858BBE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重叠相加并裁剪</w:t>
            </w:r>
          </w:p>
        </w:tc>
        <w:tc>
          <w:tcPr>
            <w:tcW w:w="2268" w:type="dxa"/>
            <w:shd w:val="clear" w:color="auto" w:fill="EAF2F8"/>
            <w:tcMar>
              <w:top w:w="90" w:type="dxa"/>
              <w:left w:w="100" w:type="dxa"/>
              <w:bottom w:w="90" w:type="dxa"/>
              <w:right w:w="100" w:type="dxa"/>
            </w:tcMar>
            <w:vAlign w:val="center"/>
          </w:tcPr>
          <w:p w14:paraId="2F2E0BF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完整去噪波形</w:t>
            </w:r>
            <w:r w:rsidRPr="0097022D">
              <w:rPr>
                <w:rFonts w:ascii="Cambria" w:eastAsia="等线" w:hAnsi="Cambria" w:cs="Cambria"/>
                <w:color w:val="000000"/>
                <w:sz w:val="20"/>
                <w:szCs w:val="28"/>
              </w:rPr>
              <w:t>ŝ</w:t>
            </w:r>
          </w:p>
        </w:tc>
      </w:tr>
      <w:tr w:rsidR="008E1018" w:rsidRPr="0097022D" w14:paraId="4744C5C5" w14:textId="77777777">
        <w:trPr>
          <w:cantSplit/>
          <w:jc w:val="center"/>
        </w:trPr>
        <w:tc>
          <w:tcPr>
            <w:tcW w:w="680" w:type="dxa"/>
            <w:tcMar>
              <w:top w:w="90" w:type="dxa"/>
              <w:left w:w="100" w:type="dxa"/>
              <w:bottom w:w="90" w:type="dxa"/>
              <w:right w:w="100" w:type="dxa"/>
            </w:tcMar>
            <w:vAlign w:val="center"/>
          </w:tcPr>
          <w:p w14:paraId="2E93861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5</w:t>
            </w:r>
          </w:p>
        </w:tc>
        <w:tc>
          <w:tcPr>
            <w:tcW w:w="1701" w:type="dxa"/>
            <w:tcMar>
              <w:top w:w="90" w:type="dxa"/>
              <w:left w:w="100" w:type="dxa"/>
              <w:bottom w:w="90" w:type="dxa"/>
              <w:right w:w="100" w:type="dxa"/>
            </w:tcMar>
            <w:vAlign w:val="center"/>
          </w:tcPr>
          <w:p w14:paraId="6C8C9C7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Cambria" w:eastAsia="等线" w:hAnsi="Cambria" w:cs="Cambria"/>
                <w:color w:val="000000"/>
                <w:sz w:val="20"/>
                <w:szCs w:val="28"/>
              </w:rPr>
              <w:t>ŝ</w:t>
            </w:r>
            <w:r w:rsidRPr="0097022D">
              <w:rPr>
                <w:rFonts w:ascii="等线" w:eastAsia="等线" w:hAnsi="等线"/>
                <w:color w:val="000000"/>
                <w:sz w:val="20"/>
                <w:szCs w:val="28"/>
              </w:rPr>
              <w:t>与输入x</w:t>
            </w:r>
          </w:p>
        </w:tc>
        <w:tc>
          <w:tcPr>
            <w:tcW w:w="4082" w:type="dxa"/>
            <w:tcMar>
              <w:top w:w="90" w:type="dxa"/>
              <w:left w:w="100" w:type="dxa"/>
              <w:bottom w:w="90" w:type="dxa"/>
              <w:right w:w="100" w:type="dxa"/>
            </w:tcMar>
            <w:vAlign w:val="center"/>
          </w:tcPr>
          <w:p w14:paraId="695C49B7" w14:textId="77777777" w:rsidR="008E1018" w:rsidRPr="0097022D" w:rsidRDefault="00000000" w:rsidP="0097022D">
            <w:pPr>
              <w:keepNext/>
              <w:spacing w:after="0" w:line="240" w:lineRule="auto"/>
              <w:jc w:val="center"/>
              <w:rPr>
                <w:rFonts w:ascii="等线" w:eastAsia="等线" w:hAnsi="等线"/>
                <w:sz w:val="24"/>
                <w:szCs w:val="28"/>
                <w:lang w:eastAsia="zh-CN"/>
              </w:rPr>
            </w:pPr>
            <w:r w:rsidRPr="0097022D">
              <w:rPr>
                <w:rFonts w:ascii="等线" w:eastAsia="等线" w:hAnsi="等线"/>
                <w:color w:val="000000"/>
                <w:sz w:val="20"/>
                <w:szCs w:val="28"/>
                <w:lang w:eastAsia="zh-CN"/>
              </w:rPr>
              <w:t>80–7500 Hz滤波及峰值匹配</w:t>
            </w:r>
          </w:p>
        </w:tc>
        <w:tc>
          <w:tcPr>
            <w:tcW w:w="2268" w:type="dxa"/>
            <w:tcMar>
              <w:top w:w="90" w:type="dxa"/>
              <w:left w:w="100" w:type="dxa"/>
              <w:bottom w:w="90" w:type="dxa"/>
              <w:right w:w="100" w:type="dxa"/>
            </w:tcMar>
            <w:vAlign w:val="center"/>
          </w:tcPr>
          <w:p w14:paraId="1484D750" w14:textId="77777777" w:rsidR="008E1018" w:rsidRPr="0097022D" w:rsidRDefault="00000000" w:rsidP="0097022D">
            <w:pPr>
              <w:keepNext/>
              <w:spacing w:after="0" w:line="240" w:lineRule="auto"/>
              <w:jc w:val="center"/>
              <w:rPr>
                <w:rFonts w:ascii="等线" w:eastAsia="等线" w:hAnsi="等线"/>
                <w:sz w:val="24"/>
                <w:szCs w:val="28"/>
              </w:rPr>
            </w:pPr>
            <w:proofErr w:type="spellStart"/>
            <w:r w:rsidRPr="0097022D">
              <w:rPr>
                <w:rFonts w:ascii="等线" w:eastAsia="等线" w:hAnsi="等线"/>
                <w:color w:val="000000"/>
                <w:sz w:val="20"/>
                <w:szCs w:val="28"/>
              </w:rPr>
              <w:t>最终输出y</w:t>
            </w:r>
            <w:proofErr w:type="spellEnd"/>
          </w:p>
        </w:tc>
      </w:tr>
      <w:tr w:rsidR="008E1018" w:rsidRPr="0097022D" w14:paraId="78927BD6" w14:textId="77777777">
        <w:trPr>
          <w:cantSplit/>
          <w:jc w:val="center"/>
        </w:trPr>
        <w:tc>
          <w:tcPr>
            <w:tcW w:w="680" w:type="dxa"/>
            <w:shd w:val="clear" w:color="auto" w:fill="EAF2F8"/>
            <w:tcMar>
              <w:top w:w="90" w:type="dxa"/>
              <w:left w:w="100" w:type="dxa"/>
              <w:bottom w:w="90" w:type="dxa"/>
              <w:right w:w="100" w:type="dxa"/>
            </w:tcMar>
            <w:vAlign w:val="center"/>
          </w:tcPr>
          <w:p w14:paraId="3463E8C4"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6</w:t>
            </w:r>
          </w:p>
        </w:tc>
        <w:tc>
          <w:tcPr>
            <w:tcW w:w="1701" w:type="dxa"/>
            <w:shd w:val="clear" w:color="auto" w:fill="EAF2F8"/>
            <w:tcMar>
              <w:top w:w="90" w:type="dxa"/>
              <w:left w:w="100" w:type="dxa"/>
              <w:bottom w:w="90" w:type="dxa"/>
              <w:right w:w="100" w:type="dxa"/>
            </w:tcMar>
            <w:vAlign w:val="center"/>
          </w:tcPr>
          <w:p w14:paraId="77E564A4"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y与纯净参考s</w:t>
            </w:r>
          </w:p>
        </w:tc>
        <w:tc>
          <w:tcPr>
            <w:tcW w:w="4082" w:type="dxa"/>
            <w:shd w:val="clear" w:color="auto" w:fill="EAF2F8"/>
            <w:tcMar>
              <w:top w:w="90" w:type="dxa"/>
              <w:left w:w="100" w:type="dxa"/>
              <w:bottom w:w="90" w:type="dxa"/>
              <w:right w:w="100" w:type="dxa"/>
            </w:tcMar>
            <w:vAlign w:val="center"/>
          </w:tcPr>
          <w:p w14:paraId="3652E5AF"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计算六项指标并汇总</w:t>
            </w:r>
          </w:p>
        </w:tc>
        <w:tc>
          <w:tcPr>
            <w:tcW w:w="2268" w:type="dxa"/>
            <w:shd w:val="clear" w:color="auto" w:fill="EAF2F8"/>
            <w:tcMar>
              <w:top w:w="90" w:type="dxa"/>
              <w:left w:w="100" w:type="dxa"/>
              <w:bottom w:w="90" w:type="dxa"/>
              <w:right w:w="100" w:type="dxa"/>
            </w:tcMar>
            <w:vAlign w:val="center"/>
          </w:tcPr>
          <w:p w14:paraId="25423907"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日志与逐文件CSV</w:t>
            </w:r>
          </w:p>
        </w:tc>
      </w:tr>
    </w:tbl>
    <w:p w14:paraId="26A5A6B9" w14:textId="77777777" w:rsidR="008E1018" w:rsidRPr="0097022D" w:rsidRDefault="008E1018" w:rsidP="0097022D">
      <w:pPr>
        <w:spacing w:after="20" w:line="240" w:lineRule="auto"/>
        <w:rPr>
          <w:rFonts w:ascii="等线" w:eastAsia="等线" w:hAnsi="等线"/>
          <w:sz w:val="24"/>
          <w:szCs w:val="28"/>
        </w:rPr>
      </w:pPr>
    </w:p>
    <w:p w14:paraId="3BF9C2ED" w14:textId="77777777" w:rsidR="008E1018" w:rsidRPr="0097022D" w:rsidRDefault="00000000" w:rsidP="0097022D">
      <w:pPr>
        <w:pStyle w:val="1"/>
        <w:spacing w:before="240" w:after="120" w:line="240" w:lineRule="auto"/>
        <w:rPr>
          <w:rFonts w:ascii="等线" w:eastAsia="等线" w:hAnsi="等线"/>
          <w:sz w:val="36"/>
          <w:szCs w:val="36"/>
        </w:rPr>
      </w:pPr>
      <w:r w:rsidRPr="0097022D">
        <w:rPr>
          <w:rFonts w:ascii="等线" w:eastAsia="等线" w:hAnsi="等线"/>
          <w:sz w:val="36"/>
          <w:szCs w:val="36"/>
        </w:rPr>
        <w:t>4 实验设计与实现</w:t>
      </w:r>
    </w:p>
    <w:p w14:paraId="77B7CF04" w14:textId="77777777" w:rsidR="008E1018" w:rsidRPr="0097022D" w:rsidRDefault="00000000" w:rsidP="0097022D">
      <w:pPr>
        <w:pStyle w:val="21"/>
        <w:spacing w:before="160" w:after="120" w:line="240" w:lineRule="auto"/>
        <w:rPr>
          <w:rFonts w:ascii="等线" w:eastAsia="等线" w:hAnsi="等线"/>
          <w:sz w:val="32"/>
          <w:szCs w:val="32"/>
        </w:rPr>
      </w:pPr>
      <w:r w:rsidRPr="0097022D">
        <w:rPr>
          <w:rFonts w:ascii="等线" w:eastAsia="等线" w:hAnsi="等线"/>
          <w:sz w:val="32"/>
          <w:szCs w:val="32"/>
        </w:rPr>
        <w:t>4.1 数据集与划分</w:t>
      </w:r>
    </w:p>
    <w:p w14:paraId="618DD33F" w14:textId="77777777" w:rsidR="008E1018" w:rsidRPr="0097022D" w:rsidRDefault="00000000" w:rsidP="0097022D">
      <w:pPr>
        <w:spacing w:after="120" w:line="240" w:lineRule="auto"/>
        <w:ind w:firstLine="420"/>
        <w:jc w:val="both"/>
        <w:rPr>
          <w:rFonts w:ascii="等线" w:eastAsia="等线" w:hAnsi="等线"/>
          <w:sz w:val="24"/>
          <w:szCs w:val="28"/>
        </w:rPr>
      </w:pPr>
      <w:r w:rsidRPr="0097022D">
        <w:rPr>
          <w:rFonts w:ascii="等线" w:eastAsia="等线" w:hAnsi="等线"/>
          <w:color w:val="000000"/>
          <w:sz w:val="24"/>
          <w:szCs w:val="28"/>
          <w:lang w:eastAsia="zh-CN"/>
        </w:rPr>
        <w:t>训练数据来自 Edinburgh Noisy Speech Database，该数据集以VCTK语音为干净来源并与多类真实及合成噪声配对[2-4]。原始训练部分共有11,572对语音。本文按说话人而非文件随机划分，随机种子为42，得到22名训练说话人对应9,075条语音和6名验证说话人对应2,497条语音，从而避免相同说话人同时出现在训练与验证阶段。</w:t>
      </w:r>
      <w:r w:rsidRPr="0097022D">
        <w:rPr>
          <w:rFonts w:ascii="等线" w:eastAsia="等线" w:hAnsi="等线"/>
          <w:color w:val="000000"/>
          <w:sz w:val="24"/>
          <w:szCs w:val="28"/>
        </w:rPr>
        <w:t>官方测试集包含两名未见说话人的824条语音。</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1134"/>
        <w:gridCol w:w="1701"/>
        <w:gridCol w:w="1701"/>
        <w:gridCol w:w="3118"/>
      </w:tblGrid>
      <w:tr w:rsidR="008E1018" w:rsidRPr="0097022D" w14:paraId="220B3F0B" w14:textId="77777777">
        <w:trPr>
          <w:cantSplit/>
          <w:tblHeader/>
          <w:jc w:val="center"/>
        </w:trPr>
        <w:tc>
          <w:tcPr>
            <w:tcW w:w="1134" w:type="dxa"/>
            <w:shd w:val="clear" w:color="auto" w:fill="1F4E78"/>
            <w:tcMar>
              <w:top w:w="90" w:type="dxa"/>
              <w:left w:w="100" w:type="dxa"/>
              <w:bottom w:w="90" w:type="dxa"/>
              <w:right w:w="100" w:type="dxa"/>
            </w:tcMar>
          </w:tcPr>
          <w:p w14:paraId="18EE0F6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划分</w:t>
            </w:r>
          </w:p>
        </w:tc>
        <w:tc>
          <w:tcPr>
            <w:tcW w:w="1134" w:type="dxa"/>
            <w:shd w:val="clear" w:color="auto" w:fill="1F4E78"/>
            <w:tcMar>
              <w:top w:w="90" w:type="dxa"/>
              <w:left w:w="100" w:type="dxa"/>
              <w:bottom w:w="90" w:type="dxa"/>
              <w:right w:w="100" w:type="dxa"/>
            </w:tcMar>
          </w:tcPr>
          <w:p w14:paraId="7FD18B0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说话人</w:t>
            </w:r>
          </w:p>
        </w:tc>
        <w:tc>
          <w:tcPr>
            <w:tcW w:w="1701" w:type="dxa"/>
            <w:shd w:val="clear" w:color="auto" w:fill="1F4E78"/>
            <w:tcMar>
              <w:top w:w="90" w:type="dxa"/>
              <w:left w:w="100" w:type="dxa"/>
              <w:bottom w:w="90" w:type="dxa"/>
              <w:right w:w="100" w:type="dxa"/>
            </w:tcMar>
          </w:tcPr>
          <w:p w14:paraId="24CF769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完整语音</w:t>
            </w:r>
          </w:p>
        </w:tc>
        <w:tc>
          <w:tcPr>
            <w:tcW w:w="1701" w:type="dxa"/>
            <w:shd w:val="clear" w:color="auto" w:fill="1F4E78"/>
            <w:tcMar>
              <w:top w:w="90" w:type="dxa"/>
              <w:left w:w="100" w:type="dxa"/>
              <w:bottom w:w="90" w:type="dxa"/>
              <w:right w:w="100" w:type="dxa"/>
            </w:tcMar>
          </w:tcPr>
          <w:p w14:paraId="4606549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2秒缓存</w:t>
            </w:r>
          </w:p>
        </w:tc>
        <w:tc>
          <w:tcPr>
            <w:tcW w:w="3118" w:type="dxa"/>
            <w:shd w:val="clear" w:color="auto" w:fill="1F4E78"/>
            <w:tcMar>
              <w:top w:w="90" w:type="dxa"/>
              <w:left w:w="100" w:type="dxa"/>
              <w:bottom w:w="90" w:type="dxa"/>
              <w:right w:w="100" w:type="dxa"/>
            </w:tcMar>
          </w:tcPr>
          <w:p w14:paraId="7BE8838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用途</w:t>
            </w:r>
          </w:p>
        </w:tc>
      </w:tr>
      <w:tr w:rsidR="008E1018" w:rsidRPr="0097022D" w14:paraId="1A87E394" w14:textId="77777777">
        <w:trPr>
          <w:cantSplit/>
          <w:jc w:val="center"/>
        </w:trPr>
        <w:tc>
          <w:tcPr>
            <w:tcW w:w="1134" w:type="dxa"/>
            <w:tcMar>
              <w:top w:w="90" w:type="dxa"/>
              <w:left w:w="100" w:type="dxa"/>
              <w:bottom w:w="90" w:type="dxa"/>
              <w:right w:w="100" w:type="dxa"/>
            </w:tcMar>
            <w:vAlign w:val="center"/>
          </w:tcPr>
          <w:p w14:paraId="247E50D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训练</w:t>
            </w:r>
          </w:p>
        </w:tc>
        <w:tc>
          <w:tcPr>
            <w:tcW w:w="1134" w:type="dxa"/>
            <w:tcMar>
              <w:top w:w="90" w:type="dxa"/>
              <w:left w:w="100" w:type="dxa"/>
              <w:bottom w:w="90" w:type="dxa"/>
              <w:right w:w="100" w:type="dxa"/>
            </w:tcMar>
            <w:vAlign w:val="center"/>
          </w:tcPr>
          <w:p w14:paraId="1CF09C74"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22</w:t>
            </w:r>
          </w:p>
        </w:tc>
        <w:tc>
          <w:tcPr>
            <w:tcW w:w="1701" w:type="dxa"/>
            <w:tcMar>
              <w:top w:w="90" w:type="dxa"/>
              <w:left w:w="100" w:type="dxa"/>
              <w:bottom w:w="90" w:type="dxa"/>
              <w:right w:w="100" w:type="dxa"/>
            </w:tcMar>
            <w:vAlign w:val="center"/>
          </w:tcPr>
          <w:p w14:paraId="55AEDF2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9,075</w:t>
            </w:r>
          </w:p>
        </w:tc>
        <w:tc>
          <w:tcPr>
            <w:tcW w:w="1701" w:type="dxa"/>
            <w:tcMar>
              <w:top w:w="90" w:type="dxa"/>
              <w:left w:w="100" w:type="dxa"/>
              <w:bottom w:w="90" w:type="dxa"/>
              <w:right w:w="100" w:type="dxa"/>
            </w:tcMar>
            <w:vAlign w:val="center"/>
          </w:tcPr>
          <w:p w14:paraId="30B3291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24,720</w:t>
            </w:r>
          </w:p>
        </w:tc>
        <w:tc>
          <w:tcPr>
            <w:tcW w:w="3118" w:type="dxa"/>
            <w:tcMar>
              <w:top w:w="90" w:type="dxa"/>
              <w:left w:w="100" w:type="dxa"/>
              <w:bottom w:w="90" w:type="dxa"/>
              <w:right w:w="100" w:type="dxa"/>
            </w:tcMar>
            <w:vAlign w:val="center"/>
          </w:tcPr>
          <w:p w14:paraId="643D30D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参数优化</w:t>
            </w:r>
          </w:p>
        </w:tc>
      </w:tr>
      <w:tr w:rsidR="008E1018" w:rsidRPr="0097022D" w14:paraId="2E0121F4" w14:textId="77777777">
        <w:trPr>
          <w:cantSplit/>
          <w:jc w:val="center"/>
        </w:trPr>
        <w:tc>
          <w:tcPr>
            <w:tcW w:w="1134" w:type="dxa"/>
            <w:shd w:val="clear" w:color="auto" w:fill="EAF2F8"/>
            <w:tcMar>
              <w:top w:w="90" w:type="dxa"/>
              <w:left w:w="100" w:type="dxa"/>
              <w:bottom w:w="90" w:type="dxa"/>
              <w:right w:w="100" w:type="dxa"/>
            </w:tcMar>
            <w:vAlign w:val="center"/>
          </w:tcPr>
          <w:p w14:paraId="6A326A1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验证</w:t>
            </w:r>
          </w:p>
        </w:tc>
        <w:tc>
          <w:tcPr>
            <w:tcW w:w="1134" w:type="dxa"/>
            <w:shd w:val="clear" w:color="auto" w:fill="EAF2F8"/>
            <w:tcMar>
              <w:top w:w="90" w:type="dxa"/>
              <w:left w:w="100" w:type="dxa"/>
              <w:bottom w:w="90" w:type="dxa"/>
              <w:right w:w="100" w:type="dxa"/>
            </w:tcMar>
            <w:vAlign w:val="center"/>
          </w:tcPr>
          <w:p w14:paraId="2B1C356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6</w:t>
            </w:r>
          </w:p>
        </w:tc>
        <w:tc>
          <w:tcPr>
            <w:tcW w:w="1701" w:type="dxa"/>
            <w:shd w:val="clear" w:color="auto" w:fill="EAF2F8"/>
            <w:tcMar>
              <w:top w:w="90" w:type="dxa"/>
              <w:left w:w="100" w:type="dxa"/>
              <w:bottom w:w="90" w:type="dxa"/>
              <w:right w:w="100" w:type="dxa"/>
            </w:tcMar>
            <w:vAlign w:val="center"/>
          </w:tcPr>
          <w:p w14:paraId="743A0D8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2,497</w:t>
            </w:r>
          </w:p>
        </w:tc>
        <w:tc>
          <w:tcPr>
            <w:tcW w:w="1701" w:type="dxa"/>
            <w:shd w:val="clear" w:color="auto" w:fill="EAF2F8"/>
            <w:tcMar>
              <w:top w:w="90" w:type="dxa"/>
              <w:left w:w="100" w:type="dxa"/>
              <w:bottom w:w="90" w:type="dxa"/>
              <w:right w:w="100" w:type="dxa"/>
            </w:tcMar>
            <w:vAlign w:val="center"/>
          </w:tcPr>
          <w:p w14:paraId="7225F51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7,648</w:t>
            </w:r>
          </w:p>
        </w:tc>
        <w:tc>
          <w:tcPr>
            <w:tcW w:w="3118" w:type="dxa"/>
            <w:shd w:val="clear" w:color="auto" w:fill="EAF2F8"/>
            <w:tcMar>
              <w:top w:w="90" w:type="dxa"/>
              <w:left w:w="100" w:type="dxa"/>
              <w:bottom w:w="90" w:type="dxa"/>
              <w:right w:w="100" w:type="dxa"/>
            </w:tcMar>
            <w:vAlign w:val="center"/>
          </w:tcPr>
          <w:p w14:paraId="3537854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选取最佳权重与早停</w:t>
            </w:r>
          </w:p>
        </w:tc>
      </w:tr>
      <w:tr w:rsidR="008E1018" w:rsidRPr="0097022D" w14:paraId="6963D206" w14:textId="77777777">
        <w:trPr>
          <w:cantSplit/>
          <w:jc w:val="center"/>
        </w:trPr>
        <w:tc>
          <w:tcPr>
            <w:tcW w:w="1134" w:type="dxa"/>
            <w:tcMar>
              <w:top w:w="90" w:type="dxa"/>
              <w:left w:w="100" w:type="dxa"/>
              <w:bottom w:w="90" w:type="dxa"/>
              <w:right w:w="100" w:type="dxa"/>
            </w:tcMar>
            <w:vAlign w:val="center"/>
          </w:tcPr>
          <w:p w14:paraId="7C805EB6"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Cs w:val="28"/>
              </w:rPr>
              <w:t>官方测试</w:t>
            </w:r>
          </w:p>
        </w:tc>
        <w:tc>
          <w:tcPr>
            <w:tcW w:w="1134" w:type="dxa"/>
            <w:tcMar>
              <w:top w:w="90" w:type="dxa"/>
              <w:left w:w="100" w:type="dxa"/>
              <w:bottom w:w="90" w:type="dxa"/>
              <w:right w:w="100" w:type="dxa"/>
            </w:tcMar>
            <w:vAlign w:val="center"/>
          </w:tcPr>
          <w:p w14:paraId="63BE5A7C"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Cs w:val="28"/>
              </w:rPr>
              <w:t>2</w:t>
            </w:r>
          </w:p>
        </w:tc>
        <w:tc>
          <w:tcPr>
            <w:tcW w:w="1701" w:type="dxa"/>
            <w:tcMar>
              <w:top w:w="90" w:type="dxa"/>
              <w:left w:w="100" w:type="dxa"/>
              <w:bottom w:w="90" w:type="dxa"/>
              <w:right w:w="100" w:type="dxa"/>
            </w:tcMar>
            <w:vAlign w:val="center"/>
          </w:tcPr>
          <w:p w14:paraId="18A23651"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Cs w:val="28"/>
              </w:rPr>
              <w:t>824</w:t>
            </w:r>
          </w:p>
        </w:tc>
        <w:tc>
          <w:tcPr>
            <w:tcW w:w="1701" w:type="dxa"/>
            <w:tcMar>
              <w:top w:w="90" w:type="dxa"/>
              <w:left w:w="100" w:type="dxa"/>
              <w:bottom w:w="90" w:type="dxa"/>
              <w:right w:w="100" w:type="dxa"/>
            </w:tcMar>
            <w:vAlign w:val="center"/>
          </w:tcPr>
          <w:p w14:paraId="220A9127"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Cs w:val="28"/>
              </w:rPr>
              <w:t>不生成</w:t>
            </w:r>
          </w:p>
        </w:tc>
        <w:tc>
          <w:tcPr>
            <w:tcW w:w="3118" w:type="dxa"/>
            <w:tcMar>
              <w:top w:w="90" w:type="dxa"/>
              <w:left w:w="100" w:type="dxa"/>
              <w:bottom w:w="90" w:type="dxa"/>
              <w:right w:w="100" w:type="dxa"/>
            </w:tcMar>
            <w:vAlign w:val="center"/>
          </w:tcPr>
          <w:p w14:paraId="0A6F42D6"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Cs w:val="28"/>
              </w:rPr>
              <w:t>完整语音最终评估</w:t>
            </w:r>
          </w:p>
        </w:tc>
      </w:tr>
    </w:tbl>
    <w:p w14:paraId="357D188E" w14:textId="77777777" w:rsidR="008E1018" w:rsidRPr="0097022D" w:rsidRDefault="008E1018" w:rsidP="0097022D">
      <w:pPr>
        <w:spacing w:after="20" w:line="240" w:lineRule="auto"/>
        <w:rPr>
          <w:rFonts w:ascii="等线" w:eastAsia="等线" w:hAnsi="等线"/>
          <w:sz w:val="24"/>
          <w:szCs w:val="28"/>
        </w:rPr>
      </w:pPr>
    </w:p>
    <w:p w14:paraId="1B23DA67" w14:textId="3C18DA8C" w:rsidR="008E1018" w:rsidRPr="0097022D" w:rsidRDefault="00000000" w:rsidP="0097022D">
      <w:pPr>
        <w:spacing w:after="120" w:line="240" w:lineRule="auto"/>
        <w:ind w:firstLine="420"/>
        <w:jc w:val="both"/>
        <w:rPr>
          <w:rFonts w:ascii="等线" w:eastAsia="等线" w:hAnsi="等线" w:hint="eastAsia"/>
          <w:sz w:val="24"/>
          <w:szCs w:val="28"/>
          <w:lang w:eastAsia="zh-CN"/>
        </w:rPr>
      </w:pPr>
      <w:r w:rsidRPr="0097022D">
        <w:rPr>
          <w:rFonts w:ascii="等线" w:eastAsia="等线" w:hAnsi="等线"/>
          <w:color w:val="000000"/>
          <w:sz w:val="24"/>
          <w:szCs w:val="28"/>
          <w:lang w:eastAsia="zh-CN"/>
        </w:rPr>
        <w:t>跨数据集实验采用VCTK 0.92的mic1录音。VCTK 0.92包含多说话人、多口音英语语音[3]。构造脚本排除已在Edinburgh训练和测试数据中出现的说话人，并从DEMAND噪声录音中随机裁剪或循环补齐与语音等长的片段。目标SNR依次循环为-5、0、5、10和15 dB，最终得到31,408对完整语音。</w:t>
      </w:r>
    </w:p>
    <w:p w14:paraId="497E5A97"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4.2 数据预处理与增强</w:t>
      </w:r>
    </w:p>
    <w:p w14:paraId="0F661D0A"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所有音频统一为16 kHz单声道。训练和验证语音切分为2秒片段，相邻片段重叠50%；末尾不足2秒时补零。训练数据加载阶段保持纯净目标不变，对噪声分量随机施加±3 dB强度偏移，以增加同一录音的有效噪声变化。验证数据不进行随机增强。测试阶段直接从完整WAV加载，不生成2秒测试缓存。</w:t>
      </w:r>
    </w:p>
    <w:p w14:paraId="5B74B55D" w14:textId="77777777" w:rsidR="008E1018" w:rsidRPr="0097022D" w:rsidRDefault="00000000" w:rsidP="0097022D">
      <w:pPr>
        <w:pStyle w:val="21"/>
        <w:spacing w:before="160" w:after="120" w:line="240" w:lineRule="auto"/>
        <w:rPr>
          <w:rFonts w:ascii="等线" w:eastAsia="等线" w:hAnsi="等线"/>
          <w:sz w:val="32"/>
          <w:szCs w:val="32"/>
        </w:rPr>
      </w:pPr>
      <w:r w:rsidRPr="0097022D">
        <w:rPr>
          <w:rFonts w:ascii="等线" w:eastAsia="等线" w:hAnsi="等线"/>
          <w:sz w:val="32"/>
          <w:szCs w:val="32"/>
        </w:rPr>
        <w:lastRenderedPageBreak/>
        <w:t xml:space="preserve">4.3 </w:t>
      </w:r>
      <w:proofErr w:type="spellStart"/>
      <w:r w:rsidRPr="0097022D">
        <w:rPr>
          <w:rFonts w:ascii="等线" w:eastAsia="等线" w:hAnsi="等线"/>
          <w:sz w:val="32"/>
          <w:szCs w:val="32"/>
        </w:rPr>
        <w:t>训练设置</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6520"/>
      </w:tblGrid>
      <w:tr w:rsidR="008E1018" w:rsidRPr="0097022D" w14:paraId="04AA95E7" w14:textId="77777777">
        <w:trPr>
          <w:cantSplit/>
          <w:tblHeader/>
          <w:jc w:val="center"/>
        </w:trPr>
        <w:tc>
          <w:tcPr>
            <w:tcW w:w="2268" w:type="dxa"/>
            <w:shd w:val="clear" w:color="auto" w:fill="1F4E78"/>
            <w:tcMar>
              <w:top w:w="90" w:type="dxa"/>
              <w:left w:w="100" w:type="dxa"/>
              <w:bottom w:w="90" w:type="dxa"/>
              <w:right w:w="100" w:type="dxa"/>
            </w:tcMar>
          </w:tcPr>
          <w:p w14:paraId="275E9B7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项目</w:t>
            </w:r>
          </w:p>
        </w:tc>
        <w:tc>
          <w:tcPr>
            <w:tcW w:w="6520" w:type="dxa"/>
            <w:shd w:val="clear" w:color="auto" w:fill="1F4E78"/>
            <w:tcMar>
              <w:top w:w="90" w:type="dxa"/>
              <w:left w:w="100" w:type="dxa"/>
              <w:bottom w:w="90" w:type="dxa"/>
              <w:right w:w="100" w:type="dxa"/>
            </w:tcMar>
          </w:tcPr>
          <w:p w14:paraId="737FB0B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Cs w:val="28"/>
              </w:rPr>
              <w:t>设置</w:t>
            </w:r>
          </w:p>
        </w:tc>
      </w:tr>
      <w:tr w:rsidR="008E1018" w:rsidRPr="0097022D" w14:paraId="14DD6CDD" w14:textId="77777777">
        <w:trPr>
          <w:cantSplit/>
          <w:jc w:val="center"/>
        </w:trPr>
        <w:tc>
          <w:tcPr>
            <w:tcW w:w="2268" w:type="dxa"/>
            <w:tcMar>
              <w:top w:w="90" w:type="dxa"/>
              <w:left w:w="100" w:type="dxa"/>
              <w:bottom w:w="90" w:type="dxa"/>
              <w:right w:w="100" w:type="dxa"/>
            </w:tcMar>
            <w:vAlign w:val="center"/>
          </w:tcPr>
          <w:p w14:paraId="1F456E80"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模型参数量</w:t>
            </w:r>
          </w:p>
        </w:tc>
        <w:tc>
          <w:tcPr>
            <w:tcW w:w="6520" w:type="dxa"/>
            <w:tcMar>
              <w:top w:w="90" w:type="dxa"/>
              <w:left w:w="100" w:type="dxa"/>
              <w:bottom w:w="90" w:type="dxa"/>
              <w:right w:w="100" w:type="dxa"/>
            </w:tcMar>
            <w:vAlign w:val="center"/>
          </w:tcPr>
          <w:p w14:paraId="45ACE51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17,914,257</w:t>
            </w:r>
          </w:p>
        </w:tc>
      </w:tr>
      <w:tr w:rsidR="008E1018" w:rsidRPr="0097022D" w14:paraId="01897161" w14:textId="77777777">
        <w:trPr>
          <w:cantSplit/>
          <w:jc w:val="center"/>
        </w:trPr>
        <w:tc>
          <w:tcPr>
            <w:tcW w:w="2268" w:type="dxa"/>
            <w:shd w:val="clear" w:color="auto" w:fill="EAF2F8"/>
            <w:tcMar>
              <w:top w:w="90" w:type="dxa"/>
              <w:left w:w="100" w:type="dxa"/>
              <w:bottom w:w="90" w:type="dxa"/>
              <w:right w:w="100" w:type="dxa"/>
            </w:tcMar>
            <w:vAlign w:val="center"/>
          </w:tcPr>
          <w:p w14:paraId="0DA61508"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优化器</w:t>
            </w:r>
          </w:p>
        </w:tc>
        <w:tc>
          <w:tcPr>
            <w:tcW w:w="6520" w:type="dxa"/>
            <w:shd w:val="clear" w:color="auto" w:fill="EAF2F8"/>
            <w:tcMar>
              <w:top w:w="90" w:type="dxa"/>
              <w:left w:w="100" w:type="dxa"/>
              <w:bottom w:w="90" w:type="dxa"/>
              <w:right w:w="100" w:type="dxa"/>
            </w:tcMar>
            <w:vAlign w:val="center"/>
          </w:tcPr>
          <w:p w14:paraId="378196F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AdamW</w:t>
            </w:r>
          </w:p>
        </w:tc>
      </w:tr>
      <w:tr w:rsidR="008E1018" w:rsidRPr="0097022D" w14:paraId="3E7B4BF5" w14:textId="77777777">
        <w:trPr>
          <w:cantSplit/>
          <w:jc w:val="center"/>
        </w:trPr>
        <w:tc>
          <w:tcPr>
            <w:tcW w:w="2268" w:type="dxa"/>
            <w:tcMar>
              <w:top w:w="90" w:type="dxa"/>
              <w:left w:w="100" w:type="dxa"/>
              <w:bottom w:w="90" w:type="dxa"/>
              <w:right w:w="100" w:type="dxa"/>
            </w:tcMar>
            <w:vAlign w:val="center"/>
          </w:tcPr>
          <w:p w14:paraId="10CF3C15"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初始学习率</w:t>
            </w:r>
          </w:p>
        </w:tc>
        <w:tc>
          <w:tcPr>
            <w:tcW w:w="6520" w:type="dxa"/>
            <w:tcMar>
              <w:top w:w="90" w:type="dxa"/>
              <w:left w:w="100" w:type="dxa"/>
              <w:bottom w:w="90" w:type="dxa"/>
              <w:right w:w="100" w:type="dxa"/>
            </w:tcMar>
            <w:vAlign w:val="center"/>
          </w:tcPr>
          <w:p w14:paraId="79409AB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1×10</w:t>
            </w:r>
            <w:r w:rsidRPr="0097022D">
              <w:rPr>
                <w:rFonts w:ascii="Cambria Math" w:eastAsia="等线" w:hAnsi="Cambria Math" w:cs="Cambria Math"/>
                <w:color w:val="000000"/>
                <w:szCs w:val="28"/>
              </w:rPr>
              <w:t>⁻</w:t>
            </w:r>
            <w:r w:rsidRPr="0097022D">
              <w:rPr>
                <w:rFonts w:ascii="等线" w:eastAsia="等线" w:hAnsi="等线" w:cs="等线" w:hint="eastAsia"/>
                <w:color w:val="000000"/>
                <w:szCs w:val="28"/>
              </w:rPr>
              <w:t>³</w:t>
            </w:r>
          </w:p>
        </w:tc>
      </w:tr>
      <w:tr w:rsidR="008E1018" w:rsidRPr="0097022D" w14:paraId="1FBFBC6A" w14:textId="77777777">
        <w:trPr>
          <w:cantSplit/>
          <w:jc w:val="center"/>
        </w:trPr>
        <w:tc>
          <w:tcPr>
            <w:tcW w:w="2268" w:type="dxa"/>
            <w:shd w:val="clear" w:color="auto" w:fill="EAF2F8"/>
            <w:tcMar>
              <w:top w:w="90" w:type="dxa"/>
              <w:left w:w="100" w:type="dxa"/>
              <w:bottom w:w="90" w:type="dxa"/>
              <w:right w:w="100" w:type="dxa"/>
            </w:tcMar>
            <w:vAlign w:val="center"/>
          </w:tcPr>
          <w:p w14:paraId="1B1DDB89"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权重衰减</w:t>
            </w:r>
          </w:p>
        </w:tc>
        <w:tc>
          <w:tcPr>
            <w:tcW w:w="6520" w:type="dxa"/>
            <w:shd w:val="clear" w:color="auto" w:fill="EAF2F8"/>
            <w:tcMar>
              <w:top w:w="90" w:type="dxa"/>
              <w:left w:w="100" w:type="dxa"/>
              <w:bottom w:w="90" w:type="dxa"/>
              <w:right w:w="100" w:type="dxa"/>
            </w:tcMar>
            <w:vAlign w:val="center"/>
          </w:tcPr>
          <w:p w14:paraId="637BCEF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1×10</w:t>
            </w:r>
            <w:r w:rsidRPr="0097022D">
              <w:rPr>
                <w:rFonts w:ascii="Cambria Math" w:eastAsia="等线" w:hAnsi="Cambria Math" w:cs="Cambria Math"/>
                <w:color w:val="000000"/>
                <w:szCs w:val="28"/>
              </w:rPr>
              <w:t>⁻⁴</w:t>
            </w:r>
          </w:p>
        </w:tc>
      </w:tr>
      <w:tr w:rsidR="008E1018" w:rsidRPr="0097022D" w14:paraId="17B8C562" w14:textId="77777777">
        <w:trPr>
          <w:cantSplit/>
          <w:jc w:val="center"/>
        </w:trPr>
        <w:tc>
          <w:tcPr>
            <w:tcW w:w="2268" w:type="dxa"/>
            <w:tcMar>
              <w:top w:w="90" w:type="dxa"/>
              <w:left w:w="100" w:type="dxa"/>
              <w:bottom w:w="90" w:type="dxa"/>
              <w:right w:w="100" w:type="dxa"/>
            </w:tcMar>
            <w:vAlign w:val="center"/>
          </w:tcPr>
          <w:p w14:paraId="19ABEA74"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学习率策略</w:t>
            </w:r>
          </w:p>
        </w:tc>
        <w:tc>
          <w:tcPr>
            <w:tcW w:w="6520" w:type="dxa"/>
            <w:tcMar>
              <w:top w:w="90" w:type="dxa"/>
              <w:left w:w="100" w:type="dxa"/>
              <w:bottom w:w="90" w:type="dxa"/>
              <w:right w:w="100" w:type="dxa"/>
            </w:tcMar>
            <w:vAlign w:val="center"/>
          </w:tcPr>
          <w:p w14:paraId="734E239A" w14:textId="77777777" w:rsidR="008E1018" w:rsidRPr="0097022D" w:rsidRDefault="00000000" w:rsidP="0097022D">
            <w:pPr>
              <w:keepNext/>
              <w:spacing w:after="0" w:line="240" w:lineRule="auto"/>
              <w:jc w:val="center"/>
              <w:rPr>
                <w:rFonts w:ascii="等线" w:eastAsia="等线" w:hAnsi="等线"/>
                <w:sz w:val="24"/>
                <w:szCs w:val="28"/>
                <w:lang w:eastAsia="zh-CN"/>
              </w:rPr>
            </w:pPr>
            <w:r w:rsidRPr="0097022D">
              <w:rPr>
                <w:rFonts w:ascii="等线" w:eastAsia="等线" w:hAnsi="等线"/>
                <w:color w:val="000000"/>
                <w:szCs w:val="28"/>
                <w:lang w:eastAsia="zh-CN"/>
              </w:rPr>
              <w:t>3轮线性预热 + 余弦退火，最低1×10</w:t>
            </w:r>
            <w:r w:rsidRPr="0097022D">
              <w:rPr>
                <w:rFonts w:ascii="Cambria Math" w:eastAsia="等线" w:hAnsi="Cambria Math" w:cs="Cambria Math"/>
                <w:color w:val="000000"/>
                <w:szCs w:val="28"/>
                <w:lang w:eastAsia="zh-CN"/>
              </w:rPr>
              <w:t>⁻⁵</w:t>
            </w:r>
          </w:p>
        </w:tc>
      </w:tr>
      <w:tr w:rsidR="008E1018" w:rsidRPr="0097022D" w14:paraId="42699783" w14:textId="77777777">
        <w:trPr>
          <w:cantSplit/>
          <w:jc w:val="center"/>
        </w:trPr>
        <w:tc>
          <w:tcPr>
            <w:tcW w:w="2268" w:type="dxa"/>
            <w:shd w:val="clear" w:color="auto" w:fill="EAF2F8"/>
            <w:tcMar>
              <w:top w:w="90" w:type="dxa"/>
              <w:left w:w="100" w:type="dxa"/>
              <w:bottom w:w="90" w:type="dxa"/>
              <w:right w:w="100" w:type="dxa"/>
            </w:tcMar>
            <w:vAlign w:val="center"/>
          </w:tcPr>
          <w:p w14:paraId="2678EC96" w14:textId="77777777" w:rsidR="008E1018" w:rsidRPr="0097022D" w:rsidRDefault="00000000" w:rsidP="0097022D">
            <w:pPr>
              <w:keepNext/>
              <w:spacing w:after="0" w:line="240" w:lineRule="auto"/>
              <w:rPr>
                <w:rFonts w:ascii="等线" w:eastAsia="等线" w:hAnsi="等线"/>
                <w:sz w:val="24"/>
                <w:szCs w:val="28"/>
              </w:rPr>
            </w:pPr>
            <w:proofErr w:type="spellStart"/>
            <w:r w:rsidRPr="0097022D">
              <w:rPr>
                <w:rFonts w:ascii="等线" w:eastAsia="等线" w:hAnsi="等线"/>
                <w:color w:val="000000"/>
                <w:szCs w:val="28"/>
              </w:rPr>
              <w:t>最大轮数</w:t>
            </w:r>
            <w:proofErr w:type="spellEnd"/>
          </w:p>
        </w:tc>
        <w:tc>
          <w:tcPr>
            <w:tcW w:w="6520" w:type="dxa"/>
            <w:shd w:val="clear" w:color="auto" w:fill="EAF2F8"/>
            <w:tcMar>
              <w:top w:w="90" w:type="dxa"/>
              <w:left w:w="100" w:type="dxa"/>
              <w:bottom w:w="90" w:type="dxa"/>
              <w:right w:w="100" w:type="dxa"/>
            </w:tcMar>
            <w:vAlign w:val="center"/>
          </w:tcPr>
          <w:p w14:paraId="081901E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100</w:t>
            </w:r>
          </w:p>
        </w:tc>
      </w:tr>
      <w:tr w:rsidR="008E1018" w:rsidRPr="0097022D" w14:paraId="003A78E1" w14:textId="77777777">
        <w:trPr>
          <w:cantSplit/>
          <w:jc w:val="center"/>
        </w:trPr>
        <w:tc>
          <w:tcPr>
            <w:tcW w:w="2268" w:type="dxa"/>
            <w:tcMar>
              <w:top w:w="90" w:type="dxa"/>
              <w:left w:w="100" w:type="dxa"/>
              <w:bottom w:w="90" w:type="dxa"/>
              <w:right w:w="100" w:type="dxa"/>
            </w:tcMar>
            <w:vAlign w:val="center"/>
          </w:tcPr>
          <w:p w14:paraId="67E64BB6"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早停</w:t>
            </w:r>
          </w:p>
        </w:tc>
        <w:tc>
          <w:tcPr>
            <w:tcW w:w="6520" w:type="dxa"/>
            <w:tcMar>
              <w:top w:w="90" w:type="dxa"/>
              <w:left w:w="100" w:type="dxa"/>
              <w:bottom w:w="90" w:type="dxa"/>
              <w:right w:w="100" w:type="dxa"/>
            </w:tcMar>
            <w:vAlign w:val="center"/>
          </w:tcPr>
          <w:p w14:paraId="08F37E21" w14:textId="77777777" w:rsidR="008E1018" w:rsidRPr="0097022D" w:rsidRDefault="00000000" w:rsidP="0097022D">
            <w:pPr>
              <w:keepNext/>
              <w:spacing w:after="0" w:line="240" w:lineRule="auto"/>
              <w:jc w:val="center"/>
              <w:rPr>
                <w:rFonts w:ascii="等线" w:eastAsia="等线" w:hAnsi="等线"/>
                <w:sz w:val="24"/>
                <w:szCs w:val="28"/>
                <w:lang w:eastAsia="zh-CN"/>
              </w:rPr>
            </w:pPr>
            <w:r w:rsidRPr="0097022D">
              <w:rPr>
                <w:rFonts w:ascii="等线" w:eastAsia="等线" w:hAnsi="等线"/>
                <w:color w:val="000000"/>
                <w:szCs w:val="28"/>
                <w:lang w:eastAsia="zh-CN"/>
              </w:rPr>
              <w:t>验证SI-SDR连续15轮无提升</w:t>
            </w:r>
          </w:p>
        </w:tc>
      </w:tr>
      <w:tr w:rsidR="008E1018" w:rsidRPr="0097022D" w14:paraId="70B76F9A" w14:textId="77777777">
        <w:trPr>
          <w:cantSplit/>
          <w:jc w:val="center"/>
        </w:trPr>
        <w:tc>
          <w:tcPr>
            <w:tcW w:w="2268" w:type="dxa"/>
            <w:shd w:val="clear" w:color="auto" w:fill="EAF2F8"/>
            <w:tcMar>
              <w:top w:w="90" w:type="dxa"/>
              <w:left w:w="100" w:type="dxa"/>
              <w:bottom w:w="90" w:type="dxa"/>
              <w:right w:w="100" w:type="dxa"/>
            </w:tcMar>
            <w:vAlign w:val="center"/>
          </w:tcPr>
          <w:p w14:paraId="5E3C0EC0" w14:textId="77777777" w:rsidR="008E1018" w:rsidRPr="0097022D" w:rsidRDefault="00000000" w:rsidP="0097022D">
            <w:pPr>
              <w:keepNext/>
              <w:spacing w:after="0" w:line="240" w:lineRule="auto"/>
              <w:rPr>
                <w:rFonts w:ascii="等线" w:eastAsia="等线" w:hAnsi="等线"/>
                <w:sz w:val="24"/>
                <w:szCs w:val="28"/>
              </w:rPr>
            </w:pPr>
            <w:proofErr w:type="spellStart"/>
            <w:r w:rsidRPr="0097022D">
              <w:rPr>
                <w:rFonts w:ascii="等线" w:eastAsia="等线" w:hAnsi="等线"/>
                <w:color w:val="000000"/>
                <w:szCs w:val="28"/>
              </w:rPr>
              <w:t>梯度裁剪</w:t>
            </w:r>
            <w:proofErr w:type="spellEnd"/>
          </w:p>
        </w:tc>
        <w:tc>
          <w:tcPr>
            <w:tcW w:w="6520" w:type="dxa"/>
            <w:shd w:val="clear" w:color="auto" w:fill="EAF2F8"/>
            <w:tcMar>
              <w:top w:w="90" w:type="dxa"/>
              <w:left w:w="100" w:type="dxa"/>
              <w:bottom w:w="90" w:type="dxa"/>
              <w:right w:w="100" w:type="dxa"/>
            </w:tcMar>
            <w:vAlign w:val="center"/>
          </w:tcPr>
          <w:p w14:paraId="410ED2B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全局范数5.0</w:t>
            </w:r>
          </w:p>
        </w:tc>
      </w:tr>
      <w:tr w:rsidR="008E1018" w:rsidRPr="0097022D" w14:paraId="5A6F7930" w14:textId="77777777">
        <w:trPr>
          <w:cantSplit/>
          <w:jc w:val="center"/>
        </w:trPr>
        <w:tc>
          <w:tcPr>
            <w:tcW w:w="2268" w:type="dxa"/>
            <w:tcMar>
              <w:top w:w="90" w:type="dxa"/>
              <w:left w:w="100" w:type="dxa"/>
              <w:bottom w:w="90" w:type="dxa"/>
              <w:right w:w="100" w:type="dxa"/>
            </w:tcMar>
            <w:vAlign w:val="center"/>
          </w:tcPr>
          <w:p w14:paraId="48416A12"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实际批大小</w:t>
            </w:r>
          </w:p>
        </w:tc>
        <w:tc>
          <w:tcPr>
            <w:tcW w:w="6520" w:type="dxa"/>
            <w:tcMar>
              <w:top w:w="90" w:type="dxa"/>
              <w:left w:w="100" w:type="dxa"/>
              <w:bottom w:w="90" w:type="dxa"/>
              <w:right w:w="100" w:type="dxa"/>
            </w:tcMar>
            <w:vAlign w:val="center"/>
          </w:tcPr>
          <w:p w14:paraId="108F099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64</w:t>
            </w:r>
          </w:p>
        </w:tc>
      </w:tr>
      <w:tr w:rsidR="008E1018" w:rsidRPr="0097022D" w14:paraId="20523B47" w14:textId="77777777">
        <w:trPr>
          <w:cantSplit/>
          <w:jc w:val="center"/>
        </w:trPr>
        <w:tc>
          <w:tcPr>
            <w:tcW w:w="2268" w:type="dxa"/>
            <w:shd w:val="clear" w:color="auto" w:fill="EAF2F8"/>
            <w:tcMar>
              <w:top w:w="90" w:type="dxa"/>
              <w:left w:w="100" w:type="dxa"/>
              <w:bottom w:w="90" w:type="dxa"/>
              <w:right w:w="100" w:type="dxa"/>
            </w:tcMar>
            <w:vAlign w:val="center"/>
          </w:tcPr>
          <w:p w14:paraId="0188FB09"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混合精度</w:t>
            </w:r>
          </w:p>
        </w:tc>
        <w:tc>
          <w:tcPr>
            <w:tcW w:w="6520" w:type="dxa"/>
            <w:shd w:val="clear" w:color="auto" w:fill="EAF2F8"/>
            <w:tcMar>
              <w:top w:w="90" w:type="dxa"/>
              <w:left w:w="100" w:type="dxa"/>
              <w:bottom w:w="90" w:type="dxa"/>
              <w:right w:w="100" w:type="dxa"/>
            </w:tcMar>
            <w:vAlign w:val="center"/>
          </w:tcPr>
          <w:p w14:paraId="7F133E84"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未启用AMP</w:t>
            </w:r>
          </w:p>
        </w:tc>
      </w:tr>
      <w:tr w:rsidR="008E1018" w:rsidRPr="0097022D" w14:paraId="15532C57" w14:textId="77777777">
        <w:trPr>
          <w:cantSplit/>
          <w:jc w:val="center"/>
        </w:trPr>
        <w:tc>
          <w:tcPr>
            <w:tcW w:w="2268" w:type="dxa"/>
            <w:tcMar>
              <w:top w:w="90" w:type="dxa"/>
              <w:left w:w="100" w:type="dxa"/>
              <w:bottom w:w="90" w:type="dxa"/>
              <w:right w:w="100" w:type="dxa"/>
            </w:tcMar>
            <w:vAlign w:val="center"/>
          </w:tcPr>
          <w:p w14:paraId="0DB8D269"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Cs w:val="28"/>
              </w:rPr>
              <w:t>训练GPU</w:t>
            </w:r>
          </w:p>
        </w:tc>
        <w:tc>
          <w:tcPr>
            <w:tcW w:w="6520" w:type="dxa"/>
            <w:tcMar>
              <w:top w:w="90" w:type="dxa"/>
              <w:left w:w="100" w:type="dxa"/>
              <w:bottom w:w="90" w:type="dxa"/>
              <w:right w:w="100" w:type="dxa"/>
            </w:tcMar>
            <w:vAlign w:val="center"/>
          </w:tcPr>
          <w:p w14:paraId="066CC1C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Cs w:val="28"/>
              </w:rPr>
              <w:t>NVIDIA GeForce RTX 4090D 24 GB</w:t>
            </w:r>
          </w:p>
        </w:tc>
      </w:tr>
      <w:tr w:rsidR="008E1018" w:rsidRPr="0097022D" w14:paraId="5BA285BA" w14:textId="77777777">
        <w:trPr>
          <w:cantSplit/>
          <w:jc w:val="center"/>
        </w:trPr>
        <w:tc>
          <w:tcPr>
            <w:tcW w:w="2268" w:type="dxa"/>
            <w:shd w:val="clear" w:color="auto" w:fill="EAF2F8"/>
            <w:tcMar>
              <w:top w:w="90" w:type="dxa"/>
              <w:left w:w="100" w:type="dxa"/>
              <w:bottom w:w="90" w:type="dxa"/>
              <w:right w:w="100" w:type="dxa"/>
            </w:tcMar>
            <w:vAlign w:val="center"/>
          </w:tcPr>
          <w:p w14:paraId="32D8C3CC" w14:textId="77777777" w:rsidR="008E1018" w:rsidRPr="0097022D" w:rsidRDefault="00000000" w:rsidP="0097022D">
            <w:pPr>
              <w:spacing w:after="0" w:line="240" w:lineRule="auto"/>
              <w:rPr>
                <w:rFonts w:ascii="等线" w:eastAsia="等线" w:hAnsi="等线"/>
                <w:sz w:val="24"/>
                <w:szCs w:val="28"/>
              </w:rPr>
            </w:pPr>
            <w:r w:rsidRPr="0097022D">
              <w:rPr>
                <w:rFonts w:ascii="等线" w:eastAsia="等线" w:hAnsi="等线"/>
                <w:color w:val="000000"/>
                <w:szCs w:val="28"/>
              </w:rPr>
              <w:t>最佳权重</w:t>
            </w:r>
          </w:p>
        </w:tc>
        <w:tc>
          <w:tcPr>
            <w:tcW w:w="6520" w:type="dxa"/>
            <w:shd w:val="clear" w:color="auto" w:fill="EAF2F8"/>
            <w:tcMar>
              <w:top w:w="90" w:type="dxa"/>
              <w:left w:w="100" w:type="dxa"/>
              <w:bottom w:w="90" w:type="dxa"/>
              <w:right w:w="100" w:type="dxa"/>
            </w:tcMar>
            <w:vAlign w:val="center"/>
          </w:tcPr>
          <w:p w14:paraId="40DC39CF" w14:textId="77777777" w:rsidR="008E1018" w:rsidRPr="0097022D" w:rsidRDefault="00000000" w:rsidP="0097022D">
            <w:pPr>
              <w:spacing w:after="0" w:line="240" w:lineRule="auto"/>
              <w:jc w:val="center"/>
              <w:rPr>
                <w:rFonts w:ascii="等线" w:eastAsia="等线" w:hAnsi="等线"/>
                <w:sz w:val="24"/>
                <w:szCs w:val="28"/>
                <w:lang w:eastAsia="zh-CN"/>
              </w:rPr>
            </w:pPr>
            <w:r w:rsidRPr="0097022D">
              <w:rPr>
                <w:rFonts w:ascii="等线" w:eastAsia="等线" w:hAnsi="等线"/>
                <w:color w:val="000000"/>
                <w:szCs w:val="28"/>
                <w:lang w:eastAsia="zh-CN"/>
              </w:rPr>
              <w:t>第95轮，验证SI-SDR 14.38 dB</w:t>
            </w:r>
          </w:p>
        </w:tc>
      </w:tr>
    </w:tbl>
    <w:p w14:paraId="04F10E03" w14:textId="77777777" w:rsidR="008E1018" w:rsidRPr="0097022D" w:rsidRDefault="008E1018" w:rsidP="0097022D">
      <w:pPr>
        <w:spacing w:after="20" w:line="240" w:lineRule="auto"/>
        <w:rPr>
          <w:rFonts w:ascii="等线" w:eastAsia="等线" w:hAnsi="等线"/>
          <w:sz w:val="24"/>
          <w:szCs w:val="28"/>
          <w:lang w:eastAsia="zh-CN"/>
        </w:rPr>
      </w:pPr>
    </w:p>
    <w:p w14:paraId="2EB3299C"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4.4 评价指标</w:t>
      </w:r>
    </w:p>
    <w:p w14:paraId="2A501912"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 xml:space="preserve">SNR衡量全局语音能量与误差能量之比；SSNR将语音划分为20 </w:t>
      </w:r>
      <w:proofErr w:type="spellStart"/>
      <w:r w:rsidRPr="0097022D">
        <w:rPr>
          <w:rFonts w:ascii="等线" w:eastAsia="等线" w:hAnsi="等线"/>
          <w:color w:val="000000"/>
          <w:sz w:val="24"/>
          <w:szCs w:val="28"/>
          <w:lang w:eastAsia="zh-CN"/>
        </w:rPr>
        <w:t>ms</w:t>
      </w:r>
      <w:proofErr w:type="spellEnd"/>
      <w:r w:rsidRPr="0097022D">
        <w:rPr>
          <w:rFonts w:ascii="等线" w:eastAsia="等线" w:hAnsi="等线"/>
          <w:color w:val="000000"/>
          <w:sz w:val="24"/>
          <w:szCs w:val="28"/>
          <w:lang w:eastAsia="zh-CN"/>
        </w:rPr>
        <w:t xml:space="preserve">帧、10 </w:t>
      </w:r>
      <w:proofErr w:type="spellStart"/>
      <w:r w:rsidRPr="0097022D">
        <w:rPr>
          <w:rFonts w:ascii="等线" w:eastAsia="等线" w:hAnsi="等线"/>
          <w:color w:val="000000"/>
          <w:sz w:val="24"/>
          <w:szCs w:val="28"/>
          <w:lang w:eastAsia="zh-CN"/>
        </w:rPr>
        <w:t>ms</w:t>
      </w:r>
      <w:proofErr w:type="spellEnd"/>
      <w:r w:rsidRPr="0097022D">
        <w:rPr>
          <w:rFonts w:ascii="等线" w:eastAsia="等线" w:hAnsi="等线"/>
          <w:color w:val="000000"/>
          <w:sz w:val="24"/>
          <w:szCs w:val="28"/>
          <w:lang w:eastAsia="zh-CN"/>
        </w:rPr>
        <w:t>步长，对非静音帧SNR裁剪到[-10,35] dB后求平均，更关注局部稳定性。PESQ-NB与PESQ-WB分别按照8 kHz窄带和16 kHz宽带模式估计感知质量[11]。STOI评估短时可懂度，范围通常为0至1，越高越好[12]。SI-SDR去均值并消除全局尺度差异，反映估计语音与参考语音的结构一致性[10]。</w:t>
      </w:r>
    </w:p>
    <w:p w14:paraId="5DDE8162" w14:textId="77777777" w:rsidR="008E1018" w:rsidRPr="0097022D" w:rsidRDefault="00000000" w:rsidP="0097022D">
      <w:pPr>
        <w:spacing w:before="100" w:after="100" w:line="240" w:lineRule="auto"/>
        <w:jc w:val="center"/>
        <w:rPr>
          <w:rFonts w:ascii="等线" w:eastAsia="等线" w:hAnsi="等线"/>
          <w:sz w:val="24"/>
          <w:szCs w:val="28"/>
        </w:rPr>
      </w:pPr>
      <m:oMath>
        <m:r>
          <w:rPr>
            <w:rFonts w:ascii="Cambria Math" w:eastAsia="等线" w:hAnsi="Cambria Math"/>
            <w:sz w:val="24"/>
            <w:szCs w:val="28"/>
          </w:rPr>
          <m:t>SNR = 10 log₁₀(Σs² / Σ(ŝ-s)²)</m:t>
        </m:r>
      </m:oMath>
      <w:r w:rsidRPr="0097022D">
        <w:rPr>
          <w:rFonts w:ascii="等线" w:eastAsia="等线" w:hAnsi="等线"/>
          <w:color w:val="000000"/>
          <w:sz w:val="24"/>
          <w:szCs w:val="28"/>
        </w:rPr>
        <w:t xml:space="preserve">    (4)</w:t>
      </w:r>
    </w:p>
    <w:p w14:paraId="3C166F22"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4.5 对比方法与公平性</w:t>
      </w:r>
    </w:p>
    <w:p w14:paraId="43B23FB9" w14:textId="0B153FB4" w:rsidR="008E1018" w:rsidRPr="0097022D" w:rsidRDefault="00000000" w:rsidP="0097022D">
      <w:pPr>
        <w:spacing w:after="120" w:line="240" w:lineRule="auto"/>
        <w:ind w:firstLine="420"/>
        <w:jc w:val="both"/>
        <w:rPr>
          <w:rFonts w:ascii="等线" w:eastAsia="等线" w:hAnsi="等线" w:hint="eastAsia"/>
          <w:sz w:val="24"/>
          <w:szCs w:val="28"/>
          <w:lang w:eastAsia="zh-CN"/>
        </w:rPr>
      </w:pPr>
      <w:r w:rsidRPr="0097022D">
        <w:rPr>
          <w:rFonts w:ascii="等线" w:eastAsia="等线" w:hAnsi="等线"/>
          <w:color w:val="000000"/>
          <w:sz w:val="24"/>
          <w:szCs w:val="28"/>
          <w:lang w:eastAsia="zh-CN"/>
        </w:rPr>
        <w:t>传统对比包括原始带噪语音、谱减法和维纳滤波。谱减与维纳输出均使用与神经网络相同的80–7500 Hz带通和峰值匹配后处理，以比较完整系统。</w:t>
      </w:r>
    </w:p>
    <w:p>
      <w:pPr>
        <w:pStyle w:val="21"/>
        <w:pageBreakBefore/>
      </w:pPr>
      <w:r>
        <w:rPr>
          <w:rFonts w:ascii="Times New Roman" w:hAnsi="Times New Roman" w:eastAsia="宋体"/>
          <w:b/>
        </w:rPr>
        <w:t>4.6 四组消融实验设计</w:t>
      </w:r>
    </w:p>
    <w:p>
      <w:pPr>
        <w:spacing w:line="360" w:lineRule="auto" w:after="120"/>
        <w:ind w:firstLine="420"/>
        <w:jc w:val="both"/>
      </w:pPr>
      <w:r>
        <w:rPr>
          <w:rFonts w:ascii="Times New Roman" w:hAnsi="Times New Roman" w:eastAsia="宋体"/>
          <w:b w:val="0"/>
        </w:rPr>
        <w:t>为分离循环建模和自注意力的贡献，设置四组模型：完整的 BiLSTM + Attention、UniLSTM + Attention、仅 Attention，以及纯 Wave-U-Net。四组均保留相同的编码器、解码器、跳跃连接、残差输出、联合损失和完整语音后处理。</w:t>
      </w:r>
    </w:p>
    <w:tbl>
      <w:tblPr>
        <w:tblStyle w:val="aff1"/>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jc w:val="center"/>
            </w:pPr>
            <w:r>
              <w:rPr>
                <w:rFonts w:ascii="Times New Roman" w:hAnsi="Times New Roman" w:eastAsia="宋体"/>
                <w:b/>
                <w:sz w:val="16"/>
              </w:rPr>
              <w:t>实验组</w:t>
            </w:r>
          </w:p>
        </w:tc>
        <w:tc>
          <w:tcPr>
            <w:tcW w:type="dxa" w:w="1512"/>
            <w:vAlign w:val="center"/>
            <w:shd w:fill="D9EAF7"/>
          </w:tcPr>
          <w:p>
            <w:pPr>
              <w:jc w:val="center"/>
            </w:pPr>
            <w:r>
              <w:rPr>
                <w:rFonts w:ascii="Times New Roman" w:hAnsi="Times New Roman" w:eastAsia="宋体"/>
                <w:b/>
                <w:sz w:val="16"/>
              </w:rPr>
              <w:t>LSTM</w:t>
            </w:r>
          </w:p>
        </w:tc>
        <w:tc>
          <w:tcPr>
            <w:tcW w:type="dxa" w:w="1512"/>
            <w:vAlign w:val="center"/>
            <w:shd w:fill="D9EAF7"/>
          </w:tcPr>
          <w:p>
            <w:pPr>
              <w:jc w:val="center"/>
            </w:pPr>
            <w:r>
              <w:rPr>
                <w:rFonts w:ascii="Times New Roman" w:hAnsi="Times New Roman" w:eastAsia="宋体"/>
                <w:b/>
                <w:sz w:val="16"/>
              </w:rPr>
              <w:t>注意力</w:t>
            </w:r>
          </w:p>
        </w:tc>
        <w:tc>
          <w:tcPr>
            <w:tcW w:type="dxa" w:w="1512"/>
            <w:vAlign w:val="center"/>
            <w:shd w:fill="D9EAF7"/>
          </w:tcPr>
          <w:p>
            <w:pPr>
              <w:jc w:val="center"/>
            </w:pPr>
            <w:r>
              <w:rPr>
                <w:rFonts w:ascii="Times New Roman" w:hAnsi="Times New Roman" w:eastAsia="宋体"/>
                <w:b/>
                <w:sz w:val="16"/>
              </w:rPr>
              <w:t>参数量</w:t>
            </w:r>
          </w:p>
        </w:tc>
        <w:tc>
          <w:tcPr>
            <w:tcW w:type="dxa" w:w="1512"/>
            <w:vAlign w:val="center"/>
            <w:shd w:fill="D9EAF7"/>
          </w:tcPr>
          <w:p>
            <w:pPr>
              <w:jc w:val="center"/>
            </w:pPr>
            <w:r>
              <w:rPr>
                <w:rFonts w:ascii="Times New Roman" w:hAnsi="Times New Roman" w:eastAsia="宋体"/>
                <w:b/>
                <w:sz w:val="16"/>
              </w:rPr>
              <w:t>批大小/GPU</w:t>
            </w:r>
          </w:p>
        </w:tc>
        <w:tc>
          <w:tcPr>
            <w:tcW w:type="dxa" w:w="1512"/>
            <w:vAlign w:val="center"/>
            <w:shd w:fill="D9EAF7"/>
          </w:tcPr>
          <w:p>
            <w:pPr>
              <w:jc w:val="center"/>
            </w:pPr>
            <w:r>
              <w:rPr>
                <w:rFonts w:ascii="Times New Roman" w:hAnsi="Times New Roman" w:eastAsia="宋体"/>
                <w:b/>
                <w:sz w:val="16"/>
              </w:rPr>
              <w:t>最佳验证SI-SDR</w:t>
            </w:r>
          </w:p>
        </w:tc>
      </w:tr>
      <w:tr>
        <w:tc>
          <w:tcPr>
            <w:tcW w:type="dxa" w:w="1512"/>
            <w:vAlign w:val="center"/>
          </w:tcPr>
          <w:p>
            <w:pPr>
              <w:jc w:val="center"/>
            </w:pPr>
            <w:r>
              <w:rPr>
                <w:rFonts w:ascii="Times New Roman" w:hAnsi="Times New Roman" w:eastAsia="宋体"/>
                <w:sz w:val="16"/>
              </w:rPr>
              <w:t>BiLSTM + Attention</w:t>
            </w:r>
          </w:p>
        </w:tc>
        <w:tc>
          <w:tcPr>
            <w:tcW w:type="dxa" w:w="1512"/>
            <w:vAlign w:val="center"/>
          </w:tcPr>
          <w:p>
            <w:pPr>
              <w:jc w:val="center"/>
            </w:pPr>
            <w:r>
              <w:rPr>
                <w:rFonts w:ascii="Times New Roman" w:hAnsi="Times New Roman" w:eastAsia="宋体"/>
                <w:sz w:val="16"/>
              </w:rPr>
              <w:t>双向×2层</w:t>
            </w:r>
          </w:p>
        </w:tc>
        <w:tc>
          <w:tcPr>
            <w:tcW w:type="dxa" w:w="1512"/>
            <w:vAlign w:val="center"/>
          </w:tcPr>
          <w:p>
            <w:pPr>
              <w:jc w:val="center"/>
            </w:pPr>
            <w:r>
              <w:rPr>
                <w:rFonts w:ascii="Times New Roman" w:hAnsi="Times New Roman" w:eastAsia="宋体"/>
                <w:sz w:val="16"/>
              </w:rPr>
              <w:t>8头</w:t>
            </w:r>
          </w:p>
        </w:tc>
        <w:tc>
          <w:tcPr>
            <w:tcW w:type="dxa" w:w="1512"/>
            <w:vAlign w:val="center"/>
          </w:tcPr>
          <w:p>
            <w:pPr>
              <w:jc w:val="center"/>
            </w:pPr>
            <w:r>
              <w:rPr>
                <w:rFonts w:ascii="Times New Roman" w:hAnsi="Times New Roman" w:eastAsia="宋体"/>
                <w:sz w:val="16"/>
              </w:rPr>
              <w:t>17,914,257</w:t>
            </w:r>
          </w:p>
        </w:tc>
        <w:tc>
          <w:tcPr>
            <w:tcW w:type="dxa" w:w="1512"/>
            <w:vAlign w:val="center"/>
          </w:tcPr>
          <w:p>
            <w:pPr>
              <w:jc w:val="center"/>
            </w:pPr>
            <w:r>
              <w:rPr>
                <w:rFonts w:ascii="Times New Roman" w:hAnsi="Times New Roman" w:eastAsia="宋体"/>
                <w:sz w:val="16"/>
              </w:rPr>
              <w:t>64 / RTX 4090D</w:t>
            </w:r>
          </w:p>
        </w:tc>
        <w:tc>
          <w:tcPr>
            <w:tcW w:type="dxa" w:w="1512"/>
            <w:vAlign w:val="center"/>
          </w:tcPr>
          <w:p>
            <w:pPr>
              <w:jc w:val="center"/>
            </w:pPr>
            <w:r>
              <w:rPr>
                <w:rFonts w:ascii="Times New Roman" w:hAnsi="Times New Roman" w:eastAsia="宋体"/>
                <w:sz w:val="16"/>
              </w:rPr>
              <w:t>14.38</w:t>
            </w:r>
          </w:p>
        </w:tc>
      </w:tr>
      <w:tr>
        <w:tc>
          <w:tcPr>
            <w:tcW w:type="dxa" w:w="1512"/>
            <w:vAlign w:val="center"/>
          </w:tcPr>
          <w:p>
            <w:pPr>
              <w:jc w:val="center"/>
            </w:pPr>
            <w:r>
              <w:rPr>
                <w:rFonts w:ascii="Times New Roman" w:hAnsi="Times New Roman" w:eastAsia="宋体"/>
                <w:sz w:val="16"/>
              </w:rPr>
              <w:t>UniLSTM + Attention</w:t>
            </w:r>
          </w:p>
        </w:tc>
        <w:tc>
          <w:tcPr>
            <w:tcW w:type="dxa" w:w="1512"/>
            <w:vAlign w:val="center"/>
          </w:tcPr>
          <w:p>
            <w:pPr>
              <w:jc w:val="center"/>
            </w:pPr>
            <w:r>
              <w:rPr>
                <w:rFonts w:ascii="Times New Roman" w:hAnsi="Times New Roman" w:eastAsia="宋体"/>
                <w:sz w:val="16"/>
              </w:rPr>
              <w:t>单向×2层</w:t>
            </w:r>
          </w:p>
        </w:tc>
        <w:tc>
          <w:tcPr>
            <w:tcW w:type="dxa" w:w="1512"/>
            <w:vAlign w:val="center"/>
          </w:tcPr>
          <w:p>
            <w:pPr>
              <w:jc w:val="center"/>
            </w:pPr>
            <w:r>
              <w:rPr>
                <w:rFonts w:ascii="Times New Roman" w:hAnsi="Times New Roman" w:eastAsia="宋体"/>
                <w:sz w:val="16"/>
              </w:rPr>
              <w:t>8头</w:t>
            </w:r>
          </w:p>
        </w:tc>
        <w:tc>
          <w:tcPr>
            <w:tcW w:type="dxa" w:w="1512"/>
            <w:vAlign w:val="center"/>
          </w:tcPr>
          <w:p>
            <w:pPr>
              <w:jc w:val="center"/>
            </w:pPr>
            <w:r>
              <w:rPr>
                <w:rFonts w:ascii="Times New Roman" w:hAnsi="Times New Roman" w:eastAsia="宋体"/>
                <w:sz w:val="16"/>
              </w:rPr>
              <w:t>16,206,737</w:t>
            </w:r>
          </w:p>
        </w:tc>
        <w:tc>
          <w:tcPr>
            <w:tcW w:type="dxa" w:w="1512"/>
            <w:vAlign w:val="center"/>
          </w:tcPr>
          <w:p>
            <w:pPr>
              <w:jc w:val="center"/>
            </w:pPr>
            <w:r>
              <w:rPr>
                <w:rFonts w:ascii="Times New Roman" w:hAnsi="Times New Roman" w:eastAsia="宋体"/>
                <w:sz w:val="16"/>
              </w:rPr>
              <w:t>128 / RTX 5090</w:t>
            </w:r>
          </w:p>
        </w:tc>
        <w:tc>
          <w:tcPr>
            <w:tcW w:type="dxa" w:w="1512"/>
            <w:vAlign w:val="center"/>
          </w:tcPr>
          <w:p>
            <w:pPr>
              <w:jc w:val="center"/>
            </w:pPr>
            <w:r>
              <w:rPr>
                <w:rFonts w:ascii="Times New Roman" w:hAnsi="Times New Roman" w:eastAsia="宋体"/>
                <w:sz w:val="16"/>
              </w:rPr>
              <w:t>14.23</w:t>
            </w:r>
          </w:p>
        </w:tc>
      </w:tr>
      <w:tr>
        <w:tc>
          <w:tcPr>
            <w:tcW w:type="dxa" w:w="1512"/>
            <w:vAlign w:val="center"/>
          </w:tcPr>
          <w:p>
            <w:pPr>
              <w:jc w:val="center"/>
            </w:pPr>
            <w:r>
              <w:rPr>
                <w:rFonts w:ascii="Times New Roman" w:hAnsi="Times New Roman" w:eastAsia="宋体"/>
                <w:sz w:val="16"/>
              </w:rPr>
              <w:t>Attention only</w:t>
            </w:r>
          </w:p>
        </w:tc>
        <w:tc>
          <w:tcPr>
            <w:tcW w:type="dxa" w:w="1512"/>
            <w:vAlign w:val="center"/>
          </w:tcPr>
          <w:p>
            <w:pPr>
              <w:jc w:val="center"/>
            </w:pPr>
            <w:r>
              <w:rPr>
                <w:rFonts w:ascii="Times New Roman" w:hAnsi="Times New Roman" w:eastAsia="宋体"/>
                <w:sz w:val="16"/>
              </w:rPr>
              <w:t>无</w:t>
            </w:r>
          </w:p>
        </w:tc>
        <w:tc>
          <w:tcPr>
            <w:tcW w:type="dxa" w:w="1512"/>
            <w:vAlign w:val="center"/>
          </w:tcPr>
          <w:p>
            <w:pPr>
              <w:jc w:val="center"/>
            </w:pPr>
            <w:r>
              <w:rPr>
                <w:rFonts w:ascii="Times New Roman" w:hAnsi="Times New Roman" w:eastAsia="宋体"/>
                <w:sz w:val="16"/>
              </w:rPr>
              <w:t>8头</w:t>
            </w:r>
          </w:p>
        </w:tc>
        <w:tc>
          <w:tcPr>
            <w:tcW w:type="dxa" w:w="1512"/>
            <w:vAlign w:val="center"/>
          </w:tcPr>
          <w:p>
            <w:pPr>
              <w:jc w:val="center"/>
            </w:pPr>
            <w:r>
              <w:rPr>
                <w:rFonts w:ascii="Times New Roman" w:hAnsi="Times New Roman" w:eastAsia="宋体"/>
                <w:sz w:val="16"/>
              </w:rPr>
              <w:t>14,760,337</w:t>
            </w:r>
          </w:p>
        </w:tc>
        <w:tc>
          <w:tcPr>
            <w:tcW w:type="dxa" w:w="1512"/>
            <w:vAlign w:val="center"/>
          </w:tcPr>
          <w:p>
            <w:pPr>
              <w:jc w:val="center"/>
            </w:pPr>
            <w:r>
              <w:rPr>
                <w:rFonts w:ascii="Times New Roman" w:hAnsi="Times New Roman" w:eastAsia="宋体"/>
                <w:sz w:val="16"/>
              </w:rPr>
              <w:t>128 / RTX 5090</w:t>
            </w:r>
          </w:p>
        </w:tc>
        <w:tc>
          <w:tcPr>
            <w:tcW w:type="dxa" w:w="1512"/>
            <w:vAlign w:val="center"/>
          </w:tcPr>
          <w:p>
            <w:pPr>
              <w:jc w:val="center"/>
            </w:pPr>
            <w:r>
              <w:rPr>
                <w:rFonts w:ascii="Times New Roman" w:hAnsi="Times New Roman" w:eastAsia="宋体"/>
                <w:sz w:val="16"/>
              </w:rPr>
              <w:t>14.17</w:t>
            </w:r>
          </w:p>
        </w:tc>
      </w:tr>
      <w:tr>
        <w:tc>
          <w:tcPr>
            <w:tcW w:type="dxa" w:w="1512"/>
            <w:vAlign w:val="center"/>
          </w:tcPr>
          <w:p>
            <w:pPr>
              <w:jc w:val="center"/>
            </w:pPr>
            <w:r>
              <w:rPr>
                <w:rFonts w:ascii="Times New Roman" w:hAnsi="Times New Roman" w:eastAsia="宋体"/>
                <w:sz w:val="16"/>
              </w:rPr>
              <w:t>Wave-U-Net only</w:t>
            </w:r>
          </w:p>
        </w:tc>
        <w:tc>
          <w:tcPr>
            <w:tcW w:type="dxa" w:w="1512"/>
            <w:vAlign w:val="center"/>
          </w:tcPr>
          <w:p>
            <w:pPr>
              <w:jc w:val="center"/>
            </w:pPr>
            <w:r>
              <w:rPr>
                <w:rFonts w:ascii="Times New Roman" w:hAnsi="Times New Roman" w:eastAsia="宋体"/>
                <w:sz w:val="16"/>
              </w:rPr>
              <w:t>无</w:t>
            </w:r>
          </w:p>
        </w:tc>
        <w:tc>
          <w:tcPr>
            <w:tcW w:type="dxa" w:w="1512"/>
            <w:vAlign w:val="center"/>
          </w:tcPr>
          <w:p>
            <w:pPr>
              <w:jc w:val="center"/>
            </w:pPr>
            <w:r>
              <w:rPr>
                <w:rFonts w:ascii="Times New Roman" w:hAnsi="Times New Roman" w:eastAsia="宋体"/>
                <w:sz w:val="16"/>
              </w:rPr>
              <w:t>无</w:t>
            </w:r>
          </w:p>
        </w:tc>
        <w:tc>
          <w:tcPr>
            <w:tcW w:type="dxa" w:w="1512"/>
            <w:vAlign w:val="center"/>
          </w:tcPr>
          <w:p>
            <w:pPr>
              <w:jc w:val="center"/>
            </w:pPr>
            <w:r>
              <w:rPr>
                <w:rFonts w:ascii="Times New Roman" w:hAnsi="Times New Roman" w:eastAsia="宋体"/>
                <w:sz w:val="16"/>
              </w:rPr>
              <w:t>12,657,553</w:t>
            </w:r>
          </w:p>
        </w:tc>
        <w:tc>
          <w:tcPr>
            <w:tcW w:type="dxa" w:w="1512"/>
            <w:vAlign w:val="center"/>
          </w:tcPr>
          <w:p>
            <w:pPr>
              <w:jc w:val="center"/>
            </w:pPr>
            <w:r>
              <w:rPr>
                <w:rFonts w:ascii="Times New Roman" w:hAnsi="Times New Roman" w:eastAsia="宋体"/>
                <w:sz w:val="16"/>
              </w:rPr>
              <w:t>128 / RTX 5090</w:t>
            </w:r>
          </w:p>
        </w:tc>
        <w:tc>
          <w:tcPr>
            <w:tcW w:type="dxa" w:w="1512"/>
            <w:vAlign w:val="center"/>
          </w:tcPr>
          <w:p>
            <w:pPr>
              <w:jc w:val="center"/>
            </w:pPr>
            <w:r>
              <w:rPr>
                <w:rFonts w:ascii="Times New Roman" w:hAnsi="Times New Roman" w:eastAsia="宋体"/>
                <w:sz w:val="16"/>
              </w:rPr>
              <w:t>14.15</w:t>
            </w:r>
          </w:p>
        </w:tc>
      </w:tr>
    </w:tbl>
    <w:p>
      <w:pPr>
        <w:spacing w:line="360" w:lineRule="auto" w:after="120"/>
        <w:ind w:firstLine="420"/>
        <w:jc w:val="both"/>
      </w:pPr>
      <w:r>
        <w:rPr>
          <w:rFonts w:ascii="Times New Roman" w:hAnsi="Times New Roman" w:eastAsia="宋体"/>
          <w:b w:val="0"/>
        </w:rPr>
        <w:t>三个消融模型使用相同的说话人划分、训练/验证缓存、随机种子、最大轮数、学习率策略和824条完整测试语音。完整模型早期在RTX 4090D上以batch size 64训练，消融模型在RTX 5090上以batch size 128训练，因此结构差异与优化批大小存在混杂，结论应解释为单次课程实验对照。</w:t>
      </w:r>
    </w:p>
    <w:p>
      <w:pPr>
        <w:keepLines/>
        <w:spacing w:after="80"/>
        <w:ind w:left="397" w:right="170"/>
        <w:jc w:val="left"/>
      </w:pPr>
      <w:r>
        <w:rPr>
          <w:rFonts w:ascii="Times New Roman" w:hAnsi="Times New Roman" w:eastAsia="宋体"/>
          <w:b w:val="0"/>
        </w:rPr>
        <w:t>训练入口：python -u src/train.py --lstm-direction {bidirectional|unidirectional|none} [--no-attention]。</w:t>
      </w:r>
    </w:p>
    <w:p>
      <w:pPr>
        <w:keepLines/>
        <w:spacing w:after="80"/>
        <w:ind w:left="397" w:right="170"/>
        <w:jc w:val="left"/>
      </w:pPr>
      <w:r>
        <w:rPr>
          <w:rFonts w:ascii="Times New Roman" w:hAnsi="Times New Roman" w:eastAsia="宋体"/>
          <w:b w:val="0"/>
        </w:rPr>
        <w:t>完整模型：--lstm-direction bidirectional --attention。</w:t>
      </w:r>
    </w:p>
    <w:p>
      <w:pPr>
        <w:keepLines/>
        <w:spacing w:after="80"/>
        <w:ind w:left="397" w:right="170"/>
        <w:jc w:val="left"/>
      </w:pPr>
      <w:r>
        <w:rPr>
          <w:rFonts w:ascii="Times New Roman" w:hAnsi="Times New Roman" w:eastAsia="宋体"/>
          <w:b w:val="0"/>
        </w:rPr>
        <w:t>单向模型：--lstm-direction unidirectional --attention。</w:t>
      </w:r>
    </w:p>
    <w:p>
      <w:pPr>
        <w:keepLines/>
        <w:spacing w:after="80"/>
        <w:ind w:left="397" w:right="170"/>
        <w:jc w:val="left"/>
      </w:pPr>
      <w:r>
        <w:rPr>
          <w:rFonts w:ascii="Times New Roman" w:hAnsi="Times New Roman" w:eastAsia="宋体"/>
          <w:b w:val="0"/>
        </w:rPr>
        <w:t>仅注意力：--lstm-direction none --attention；纯 Wave-U-Net：--lstm-direction none --no-attention。</w:t>
      </w:r>
    </w:p>
    <w:p>
      <w:pPr>
        <w:keepLines/>
        <w:spacing w:after="80"/>
        <w:ind w:left="397" w:right="170"/>
        <w:jc w:val="left"/>
      </w:pPr>
      <w:r>
        <w:rPr>
          <w:rFonts w:ascii="Times New Roman" w:hAnsi="Times New Roman" w:eastAsia="宋体"/>
          <w:b w:val="0"/>
        </w:rPr>
        <w:t>训练后使用 inference.py 生成824条带后处理的完整语音，再由 evaluate_full_utterances.py 计算六项指标。</w:t>
      </w:r>
    </w:p>
    <w:p>
      <w:pPr>
        <w:spacing w:line="360" w:lineRule="auto" w:after="120"/>
        <w:ind w:firstLine="420"/>
        <w:jc w:val="both"/>
      </w:pPr>
      <w:r>
        <w:rPr>
          <w:rFonts w:ascii="Times New Roman" w:hAnsi="Times New Roman" w:eastAsia="宋体"/>
          <w:b w:val="0"/>
        </w:rPr>
        <w:t>每组均保存最佳权重、训练日志、推理日志、汇总结果、逐文件CSV和代码快照，以保证结果可追溯。</w:t>
      </w:r>
    </w:p>
    <w:p w14:paraId="284363EA"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lastRenderedPageBreak/>
        <w:t>5 实验结果与分析</w:t>
      </w:r>
    </w:p>
    <w:p w14:paraId="3C5CDB54" w14:textId="263B7B8A" w:rsidR="008E1018" w:rsidRPr="0097022D" w:rsidRDefault="00000000" w:rsidP="0097022D">
      <w:pPr>
        <w:pStyle w:val="21"/>
        <w:spacing w:before="160" w:after="120" w:line="240" w:lineRule="auto"/>
        <w:rPr>
          <w:rFonts w:ascii="等线" w:eastAsia="等线" w:hAnsi="等线"/>
          <w:sz w:val="32"/>
          <w:szCs w:val="32"/>
          <w:lang w:eastAsia="zh-CN"/>
        </w:rPr>
      </w:pPr>
      <w:r>
        <w:rPr>
          <w:rFonts w:ascii="Times New Roman" w:hAnsi="Times New Roman" w:eastAsia="黑体"/>
          <w:b/>
          <w:color w:val="000000"/>
          <w:sz w:val="24"/>
        </w:rPr>
        <w:t>5.1 官方 824 条完整语音测试结果</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1"/>
        <w:gridCol w:w="1134"/>
        <w:gridCol w:w="1190"/>
        <w:gridCol w:w="1190"/>
        <w:gridCol w:w="1190"/>
        <w:gridCol w:w="1020"/>
        <w:gridCol w:w="1190"/>
      </w:tblGrid>
      <w:tr w:rsidR="008E1018" w:rsidRPr="0097022D" w14:paraId="46E88D4D" w14:textId="77777777">
        <w:trPr>
          <w:cantSplit/>
          <w:tblHeader/>
          <w:jc w:val="center"/>
        </w:trPr>
        <w:tc>
          <w:tcPr>
            <w:tcW w:w="2041" w:type="dxa"/>
            <w:shd w:val="clear" w:color="auto" w:fill="1F4E78"/>
            <w:tcMar>
              <w:top w:w="90" w:type="dxa"/>
              <w:left w:w="100" w:type="dxa"/>
              <w:bottom w:w="90" w:type="dxa"/>
              <w:right w:w="100" w:type="dxa"/>
            </w:tcMar>
          </w:tcPr>
          <w:p w14:paraId="5156FEC1" w14:textId="77777777" w:rsidR="008E1018" w:rsidRPr="0097022D" w:rsidRDefault="00000000" w:rsidP="0097022D">
            <w:pPr>
              <w:keepNext/>
              <w:spacing w:after="0" w:line="240" w:lineRule="auto"/>
              <w:jc w:val="center"/>
              <w:rPr>
                <w:rFonts w:ascii="等线" w:eastAsia="等线" w:hAnsi="等线"/>
                <w:sz w:val="24"/>
                <w:szCs w:val="28"/>
              </w:rPr>
            </w:pPr>
            <w:proofErr w:type="spellStart"/>
            <w:r w:rsidRPr="0097022D">
              <w:rPr>
                <w:rFonts w:ascii="等线" w:eastAsia="等线" w:hAnsi="等线"/>
                <w:b/>
                <w:color w:val="FFFFFF"/>
                <w:sz w:val="20"/>
                <w:szCs w:val="28"/>
              </w:rPr>
              <w:t>方法</w:t>
            </w:r>
            <w:proofErr w:type="spellEnd"/>
          </w:p>
        </w:tc>
        <w:tc>
          <w:tcPr>
            <w:tcW w:w="1134" w:type="dxa"/>
            <w:shd w:val="clear" w:color="auto" w:fill="1F4E78"/>
            <w:tcMar>
              <w:top w:w="90" w:type="dxa"/>
              <w:left w:w="100" w:type="dxa"/>
              <w:bottom w:w="90" w:type="dxa"/>
              <w:right w:w="100" w:type="dxa"/>
            </w:tcMar>
          </w:tcPr>
          <w:p w14:paraId="117818C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SNR-out</w:t>
            </w:r>
          </w:p>
        </w:tc>
        <w:tc>
          <w:tcPr>
            <w:tcW w:w="1190" w:type="dxa"/>
            <w:shd w:val="clear" w:color="auto" w:fill="1F4E78"/>
            <w:tcMar>
              <w:top w:w="90" w:type="dxa"/>
              <w:left w:w="100" w:type="dxa"/>
              <w:bottom w:w="90" w:type="dxa"/>
              <w:right w:w="100" w:type="dxa"/>
            </w:tcMar>
          </w:tcPr>
          <w:p w14:paraId="475AEB3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SSNR-out</w:t>
            </w:r>
          </w:p>
        </w:tc>
        <w:tc>
          <w:tcPr>
            <w:tcW w:w="1190" w:type="dxa"/>
            <w:shd w:val="clear" w:color="auto" w:fill="1F4E78"/>
            <w:tcMar>
              <w:top w:w="90" w:type="dxa"/>
              <w:left w:w="100" w:type="dxa"/>
              <w:bottom w:w="90" w:type="dxa"/>
              <w:right w:w="100" w:type="dxa"/>
            </w:tcMar>
          </w:tcPr>
          <w:p w14:paraId="05FDCEC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PESQ-NB</w:t>
            </w:r>
          </w:p>
        </w:tc>
        <w:tc>
          <w:tcPr>
            <w:tcW w:w="1190" w:type="dxa"/>
            <w:shd w:val="clear" w:color="auto" w:fill="1F4E78"/>
            <w:tcMar>
              <w:top w:w="90" w:type="dxa"/>
              <w:left w:w="100" w:type="dxa"/>
              <w:bottom w:w="90" w:type="dxa"/>
              <w:right w:w="100" w:type="dxa"/>
            </w:tcMar>
          </w:tcPr>
          <w:p w14:paraId="74F1AA0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PESQ-WB</w:t>
            </w:r>
          </w:p>
        </w:tc>
        <w:tc>
          <w:tcPr>
            <w:tcW w:w="1020" w:type="dxa"/>
            <w:shd w:val="clear" w:color="auto" w:fill="1F4E78"/>
            <w:tcMar>
              <w:top w:w="90" w:type="dxa"/>
              <w:left w:w="100" w:type="dxa"/>
              <w:bottom w:w="90" w:type="dxa"/>
              <w:right w:w="100" w:type="dxa"/>
            </w:tcMar>
          </w:tcPr>
          <w:p w14:paraId="761518F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STOI</w:t>
            </w:r>
          </w:p>
        </w:tc>
        <w:tc>
          <w:tcPr>
            <w:tcW w:w="1190" w:type="dxa"/>
            <w:shd w:val="clear" w:color="auto" w:fill="1F4E78"/>
            <w:tcMar>
              <w:top w:w="90" w:type="dxa"/>
              <w:left w:w="100" w:type="dxa"/>
              <w:bottom w:w="90" w:type="dxa"/>
              <w:right w:w="100" w:type="dxa"/>
            </w:tcMar>
          </w:tcPr>
          <w:p w14:paraId="226CE70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SI-SDR</w:t>
            </w:r>
          </w:p>
        </w:tc>
      </w:tr>
      <w:tr w:rsidR="008E1018" w:rsidRPr="0097022D" w14:paraId="75AD7002" w14:textId="77777777">
        <w:trPr>
          <w:cantSplit/>
          <w:jc w:val="center"/>
        </w:trPr>
        <w:tc>
          <w:tcPr>
            <w:tcW w:w="2041" w:type="dxa"/>
            <w:tcMar>
              <w:top w:w="90" w:type="dxa"/>
              <w:left w:w="100" w:type="dxa"/>
              <w:bottom w:w="90" w:type="dxa"/>
              <w:right w:w="100" w:type="dxa"/>
            </w:tcMar>
            <w:vAlign w:val="center"/>
          </w:tcPr>
          <w:p w14:paraId="6281A9EC"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 w:val="20"/>
                <w:szCs w:val="28"/>
              </w:rPr>
              <w:t>带噪输入</w:t>
            </w:r>
          </w:p>
        </w:tc>
        <w:tc>
          <w:tcPr>
            <w:tcW w:w="1134" w:type="dxa"/>
            <w:tcMar>
              <w:top w:w="90" w:type="dxa"/>
              <w:left w:w="100" w:type="dxa"/>
              <w:bottom w:w="90" w:type="dxa"/>
              <w:right w:w="100" w:type="dxa"/>
            </w:tcMar>
            <w:vAlign w:val="center"/>
          </w:tcPr>
          <w:p w14:paraId="2360B29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8.45</w:t>
            </w:r>
          </w:p>
        </w:tc>
        <w:tc>
          <w:tcPr>
            <w:tcW w:w="1190" w:type="dxa"/>
            <w:tcMar>
              <w:top w:w="90" w:type="dxa"/>
              <w:left w:w="100" w:type="dxa"/>
              <w:bottom w:w="90" w:type="dxa"/>
              <w:right w:w="100" w:type="dxa"/>
            </w:tcMar>
            <w:vAlign w:val="center"/>
          </w:tcPr>
          <w:p w14:paraId="4FB09F0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1.52</w:t>
            </w:r>
          </w:p>
        </w:tc>
        <w:tc>
          <w:tcPr>
            <w:tcW w:w="1190" w:type="dxa"/>
            <w:tcMar>
              <w:top w:w="90" w:type="dxa"/>
              <w:left w:w="100" w:type="dxa"/>
              <w:bottom w:w="90" w:type="dxa"/>
              <w:right w:w="100" w:type="dxa"/>
            </w:tcMar>
            <w:vAlign w:val="center"/>
          </w:tcPr>
          <w:p w14:paraId="45D29F2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2.945</w:t>
            </w:r>
          </w:p>
        </w:tc>
        <w:tc>
          <w:tcPr>
            <w:tcW w:w="1190" w:type="dxa"/>
            <w:tcMar>
              <w:top w:w="90" w:type="dxa"/>
              <w:left w:w="100" w:type="dxa"/>
              <w:bottom w:w="90" w:type="dxa"/>
              <w:right w:w="100" w:type="dxa"/>
            </w:tcMar>
            <w:vAlign w:val="center"/>
          </w:tcPr>
          <w:p w14:paraId="3C303E1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1.967</w:t>
            </w:r>
          </w:p>
        </w:tc>
        <w:tc>
          <w:tcPr>
            <w:tcW w:w="1020" w:type="dxa"/>
            <w:tcMar>
              <w:top w:w="90" w:type="dxa"/>
              <w:left w:w="100" w:type="dxa"/>
              <w:bottom w:w="90" w:type="dxa"/>
              <w:right w:w="100" w:type="dxa"/>
            </w:tcMar>
            <w:vAlign w:val="center"/>
          </w:tcPr>
          <w:p w14:paraId="21CA9E3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0.921</w:t>
            </w:r>
          </w:p>
        </w:tc>
        <w:tc>
          <w:tcPr>
            <w:tcW w:w="1190" w:type="dxa"/>
            <w:tcMar>
              <w:top w:w="90" w:type="dxa"/>
              <w:left w:w="100" w:type="dxa"/>
              <w:bottom w:w="90" w:type="dxa"/>
              <w:right w:w="100" w:type="dxa"/>
            </w:tcMar>
            <w:vAlign w:val="center"/>
          </w:tcPr>
          <w:p w14:paraId="7523B39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8.45</w:t>
            </w:r>
          </w:p>
        </w:tc>
      </w:tr>
      <w:tr w:rsidR="008E1018" w:rsidRPr="0097022D" w14:paraId="4AFA1A29" w14:textId="77777777">
        <w:trPr>
          <w:cantSplit/>
          <w:jc w:val="center"/>
        </w:trPr>
        <w:tc>
          <w:tcPr>
            <w:tcW w:w="2041" w:type="dxa"/>
            <w:shd w:val="clear" w:color="auto" w:fill="EAF2F8"/>
            <w:tcMar>
              <w:top w:w="90" w:type="dxa"/>
              <w:left w:w="100" w:type="dxa"/>
              <w:bottom w:w="90" w:type="dxa"/>
              <w:right w:w="100" w:type="dxa"/>
            </w:tcMar>
            <w:vAlign w:val="center"/>
          </w:tcPr>
          <w:p w14:paraId="19AEF9EF"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 w:val="20"/>
                <w:szCs w:val="28"/>
              </w:rPr>
              <w:t>谱减法</w:t>
            </w:r>
          </w:p>
        </w:tc>
        <w:tc>
          <w:tcPr>
            <w:tcW w:w="1134" w:type="dxa"/>
            <w:shd w:val="clear" w:color="auto" w:fill="EAF2F8"/>
            <w:tcMar>
              <w:top w:w="90" w:type="dxa"/>
              <w:left w:w="100" w:type="dxa"/>
              <w:bottom w:w="90" w:type="dxa"/>
              <w:right w:w="100" w:type="dxa"/>
            </w:tcMar>
            <w:vAlign w:val="center"/>
          </w:tcPr>
          <w:p w14:paraId="68B70D6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15.49</w:t>
            </w:r>
          </w:p>
        </w:tc>
        <w:tc>
          <w:tcPr>
            <w:tcW w:w="1190" w:type="dxa"/>
            <w:shd w:val="clear" w:color="auto" w:fill="EAF2F8"/>
            <w:tcMar>
              <w:top w:w="90" w:type="dxa"/>
              <w:left w:w="100" w:type="dxa"/>
              <w:bottom w:w="90" w:type="dxa"/>
              <w:right w:w="100" w:type="dxa"/>
            </w:tcMar>
            <w:vAlign w:val="center"/>
          </w:tcPr>
          <w:p w14:paraId="51892DF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6.48</w:t>
            </w:r>
          </w:p>
        </w:tc>
        <w:tc>
          <w:tcPr>
            <w:tcW w:w="1190" w:type="dxa"/>
            <w:shd w:val="clear" w:color="auto" w:fill="EAF2F8"/>
            <w:tcMar>
              <w:top w:w="90" w:type="dxa"/>
              <w:left w:w="100" w:type="dxa"/>
              <w:bottom w:w="90" w:type="dxa"/>
              <w:right w:w="100" w:type="dxa"/>
            </w:tcMar>
            <w:vAlign w:val="center"/>
          </w:tcPr>
          <w:p w14:paraId="16B5FE0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3.105</w:t>
            </w:r>
          </w:p>
        </w:tc>
        <w:tc>
          <w:tcPr>
            <w:tcW w:w="1190" w:type="dxa"/>
            <w:shd w:val="clear" w:color="auto" w:fill="EAF2F8"/>
            <w:tcMar>
              <w:top w:w="90" w:type="dxa"/>
              <w:left w:w="100" w:type="dxa"/>
              <w:bottom w:w="90" w:type="dxa"/>
              <w:right w:w="100" w:type="dxa"/>
            </w:tcMar>
            <w:vAlign w:val="center"/>
          </w:tcPr>
          <w:p w14:paraId="5EDF387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2.308</w:t>
            </w:r>
          </w:p>
        </w:tc>
        <w:tc>
          <w:tcPr>
            <w:tcW w:w="1020" w:type="dxa"/>
            <w:shd w:val="clear" w:color="auto" w:fill="EAF2F8"/>
            <w:tcMar>
              <w:top w:w="90" w:type="dxa"/>
              <w:left w:w="100" w:type="dxa"/>
              <w:bottom w:w="90" w:type="dxa"/>
              <w:right w:w="100" w:type="dxa"/>
            </w:tcMar>
            <w:vAlign w:val="center"/>
          </w:tcPr>
          <w:p w14:paraId="34854874"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0.921</w:t>
            </w:r>
          </w:p>
        </w:tc>
        <w:tc>
          <w:tcPr>
            <w:tcW w:w="1190" w:type="dxa"/>
            <w:shd w:val="clear" w:color="auto" w:fill="EAF2F8"/>
            <w:tcMar>
              <w:top w:w="90" w:type="dxa"/>
              <w:left w:w="100" w:type="dxa"/>
              <w:bottom w:w="90" w:type="dxa"/>
              <w:right w:w="100" w:type="dxa"/>
            </w:tcMar>
            <w:vAlign w:val="center"/>
          </w:tcPr>
          <w:p w14:paraId="7839583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16.00</w:t>
            </w:r>
          </w:p>
        </w:tc>
      </w:tr>
      <w:tr w:rsidR="008E1018" w:rsidRPr="0097022D" w14:paraId="6DCD7484" w14:textId="77777777">
        <w:trPr>
          <w:cantSplit/>
          <w:jc w:val="center"/>
        </w:trPr>
        <w:tc>
          <w:tcPr>
            <w:tcW w:w="2041" w:type="dxa"/>
            <w:tcMar>
              <w:top w:w="90" w:type="dxa"/>
              <w:left w:w="100" w:type="dxa"/>
              <w:bottom w:w="90" w:type="dxa"/>
              <w:right w:w="100" w:type="dxa"/>
            </w:tcMar>
            <w:vAlign w:val="center"/>
          </w:tcPr>
          <w:p w14:paraId="77CA6B30" w14:textId="77777777" w:rsidR="008E1018" w:rsidRPr="0097022D" w:rsidRDefault="00000000" w:rsidP="0097022D">
            <w:pPr>
              <w:keepNext/>
              <w:spacing w:after="0" w:line="240" w:lineRule="auto"/>
              <w:rPr>
                <w:rFonts w:ascii="等线" w:eastAsia="等线" w:hAnsi="等线"/>
                <w:sz w:val="24"/>
                <w:szCs w:val="28"/>
              </w:rPr>
            </w:pPr>
            <w:r w:rsidRPr="0097022D">
              <w:rPr>
                <w:rFonts w:ascii="等线" w:eastAsia="等线" w:hAnsi="等线"/>
                <w:color w:val="000000"/>
                <w:sz w:val="20"/>
                <w:szCs w:val="28"/>
              </w:rPr>
              <w:t>维纳滤波</w:t>
            </w:r>
          </w:p>
        </w:tc>
        <w:tc>
          <w:tcPr>
            <w:tcW w:w="1134" w:type="dxa"/>
            <w:tcMar>
              <w:top w:w="90" w:type="dxa"/>
              <w:left w:w="100" w:type="dxa"/>
              <w:bottom w:w="90" w:type="dxa"/>
              <w:right w:w="100" w:type="dxa"/>
            </w:tcMar>
            <w:vAlign w:val="center"/>
          </w:tcPr>
          <w:p w14:paraId="2B7EF78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15.60</w:t>
            </w:r>
          </w:p>
        </w:tc>
        <w:tc>
          <w:tcPr>
            <w:tcW w:w="1190" w:type="dxa"/>
            <w:tcMar>
              <w:top w:w="90" w:type="dxa"/>
              <w:left w:w="100" w:type="dxa"/>
              <w:bottom w:w="90" w:type="dxa"/>
              <w:right w:w="100" w:type="dxa"/>
            </w:tcMar>
            <w:vAlign w:val="center"/>
          </w:tcPr>
          <w:p w14:paraId="40EB409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6.68</w:t>
            </w:r>
          </w:p>
        </w:tc>
        <w:tc>
          <w:tcPr>
            <w:tcW w:w="1190" w:type="dxa"/>
            <w:tcMar>
              <w:top w:w="90" w:type="dxa"/>
              <w:left w:w="100" w:type="dxa"/>
              <w:bottom w:w="90" w:type="dxa"/>
              <w:right w:w="100" w:type="dxa"/>
            </w:tcMar>
            <w:vAlign w:val="center"/>
          </w:tcPr>
          <w:p w14:paraId="1C19204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3.131</w:t>
            </w:r>
          </w:p>
        </w:tc>
        <w:tc>
          <w:tcPr>
            <w:tcW w:w="1190" w:type="dxa"/>
            <w:tcMar>
              <w:top w:w="90" w:type="dxa"/>
              <w:left w:w="100" w:type="dxa"/>
              <w:bottom w:w="90" w:type="dxa"/>
              <w:right w:w="100" w:type="dxa"/>
            </w:tcMar>
            <w:vAlign w:val="center"/>
          </w:tcPr>
          <w:p w14:paraId="0AF7BAE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2.328</w:t>
            </w:r>
          </w:p>
        </w:tc>
        <w:tc>
          <w:tcPr>
            <w:tcW w:w="1020" w:type="dxa"/>
            <w:tcMar>
              <w:top w:w="90" w:type="dxa"/>
              <w:left w:w="100" w:type="dxa"/>
              <w:bottom w:w="90" w:type="dxa"/>
              <w:right w:w="100" w:type="dxa"/>
            </w:tcMar>
            <w:vAlign w:val="center"/>
          </w:tcPr>
          <w:p w14:paraId="5CC90BF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0.920</w:t>
            </w:r>
          </w:p>
        </w:tc>
        <w:tc>
          <w:tcPr>
            <w:tcW w:w="1190" w:type="dxa"/>
            <w:tcMar>
              <w:top w:w="90" w:type="dxa"/>
              <w:left w:w="100" w:type="dxa"/>
              <w:bottom w:w="90" w:type="dxa"/>
              <w:right w:w="100" w:type="dxa"/>
            </w:tcMar>
            <w:vAlign w:val="center"/>
          </w:tcPr>
          <w:p w14:paraId="27DD3F2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16.11</w:t>
            </w:r>
          </w:p>
        </w:tc>
      </w:tr>
      <w:tr w:rsidR="008E1018" w:rsidRPr="0097022D" w14:paraId="4B14DCAA" w14:textId="77777777">
        <w:trPr>
          <w:cantSplit/>
          <w:jc w:val="center"/>
        </w:trPr>
        <w:tc>
          <w:tcPr>
            <w:tcW w:w="2041" w:type="dxa"/>
            <w:shd w:val="clear" w:color="auto" w:fill="EAF2F8"/>
            <w:tcMar>
              <w:top w:w="90" w:type="dxa"/>
              <w:left w:w="100" w:type="dxa"/>
              <w:bottom w:w="90" w:type="dxa"/>
              <w:right w:w="100" w:type="dxa"/>
            </w:tcMar>
            <w:vAlign w:val="center"/>
          </w:tcPr>
          <w:p w14:paraId="7DFBDD9E" w14:textId="77777777" w:rsidR="008E1018" w:rsidRPr="0097022D" w:rsidRDefault="00000000" w:rsidP="0097022D">
            <w:pPr>
              <w:spacing w:after="0" w:line="240" w:lineRule="auto"/>
              <w:rPr>
                <w:rFonts w:ascii="等线" w:eastAsia="等线" w:hAnsi="等线"/>
                <w:sz w:val="24"/>
                <w:szCs w:val="28"/>
              </w:rPr>
            </w:pPr>
            <w:r w:rsidRPr="0097022D">
              <w:rPr>
                <w:rFonts w:ascii="等线" w:eastAsia="等线" w:hAnsi="等线"/>
                <w:color w:val="000000"/>
                <w:sz w:val="20"/>
                <w:szCs w:val="28"/>
              </w:rPr>
              <w:t>本文模型</w:t>
            </w:r>
          </w:p>
        </w:tc>
        <w:tc>
          <w:tcPr>
            <w:tcW w:w="1134" w:type="dxa"/>
            <w:shd w:val="clear" w:color="auto" w:fill="EAF2F8"/>
            <w:tcMar>
              <w:top w:w="90" w:type="dxa"/>
              <w:left w:w="100" w:type="dxa"/>
              <w:bottom w:w="90" w:type="dxa"/>
              <w:right w:w="100" w:type="dxa"/>
            </w:tcMar>
            <w:vAlign w:val="center"/>
          </w:tcPr>
          <w:p w14:paraId="4271E55E"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16.94</w:t>
            </w:r>
          </w:p>
        </w:tc>
        <w:tc>
          <w:tcPr>
            <w:tcW w:w="1190" w:type="dxa"/>
            <w:shd w:val="clear" w:color="auto" w:fill="EAF2F8"/>
            <w:tcMar>
              <w:top w:w="90" w:type="dxa"/>
              <w:left w:w="100" w:type="dxa"/>
              <w:bottom w:w="90" w:type="dxa"/>
              <w:right w:w="100" w:type="dxa"/>
            </w:tcMar>
            <w:vAlign w:val="center"/>
          </w:tcPr>
          <w:p w14:paraId="26792170"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8.49</w:t>
            </w:r>
          </w:p>
        </w:tc>
        <w:tc>
          <w:tcPr>
            <w:tcW w:w="1190" w:type="dxa"/>
            <w:shd w:val="clear" w:color="auto" w:fill="EAF2F8"/>
            <w:tcMar>
              <w:top w:w="90" w:type="dxa"/>
              <w:left w:w="100" w:type="dxa"/>
              <w:bottom w:w="90" w:type="dxa"/>
              <w:right w:w="100" w:type="dxa"/>
            </w:tcMar>
            <w:vAlign w:val="center"/>
          </w:tcPr>
          <w:p w14:paraId="10049ACF"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3.381</w:t>
            </w:r>
          </w:p>
        </w:tc>
        <w:tc>
          <w:tcPr>
            <w:tcW w:w="1190" w:type="dxa"/>
            <w:shd w:val="clear" w:color="auto" w:fill="EAF2F8"/>
            <w:tcMar>
              <w:top w:w="90" w:type="dxa"/>
              <w:left w:w="100" w:type="dxa"/>
              <w:bottom w:w="90" w:type="dxa"/>
              <w:right w:w="100" w:type="dxa"/>
            </w:tcMar>
            <w:vAlign w:val="center"/>
          </w:tcPr>
          <w:p w14:paraId="1BB3B7DD"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2.542</w:t>
            </w:r>
          </w:p>
        </w:tc>
        <w:tc>
          <w:tcPr>
            <w:tcW w:w="1020" w:type="dxa"/>
            <w:shd w:val="clear" w:color="auto" w:fill="EAF2F8"/>
            <w:tcMar>
              <w:top w:w="90" w:type="dxa"/>
              <w:left w:w="100" w:type="dxa"/>
              <w:bottom w:w="90" w:type="dxa"/>
              <w:right w:w="100" w:type="dxa"/>
            </w:tcMar>
            <w:vAlign w:val="center"/>
          </w:tcPr>
          <w:p w14:paraId="58A169C2"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0.937</w:t>
            </w:r>
          </w:p>
        </w:tc>
        <w:tc>
          <w:tcPr>
            <w:tcW w:w="1190" w:type="dxa"/>
            <w:shd w:val="clear" w:color="auto" w:fill="EAF2F8"/>
            <w:tcMar>
              <w:top w:w="90" w:type="dxa"/>
              <w:left w:w="100" w:type="dxa"/>
              <w:bottom w:w="90" w:type="dxa"/>
              <w:right w:w="100" w:type="dxa"/>
            </w:tcMar>
            <w:vAlign w:val="center"/>
          </w:tcPr>
          <w:p w14:paraId="43631476"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17.70</w:t>
            </w:r>
          </w:p>
        </w:tc>
      </w:tr>
    </w:tbl>
    <w:p w14:paraId="7A6251E0" w14:textId="77777777" w:rsidR="008E1018" w:rsidRPr="0097022D" w:rsidRDefault="008E1018" w:rsidP="0097022D">
      <w:pPr>
        <w:spacing w:after="20" w:line="240" w:lineRule="auto"/>
        <w:rPr>
          <w:rFonts w:ascii="等线" w:eastAsia="等线" w:hAnsi="等线"/>
          <w:sz w:val="24"/>
          <w:szCs w:val="28"/>
        </w:rPr>
      </w:pPr>
    </w:p>
    <w:p w14:paraId="28EC02B3"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rPr>
        <w:t>与带噪输入相比，本文模型使SNR提高8.49 dB、SSNR提高6.97 dB、PESQ-WB提高0.575、STOI提高0.016、SI-SDR提高9.25 dB。</w:t>
      </w:r>
      <w:r w:rsidRPr="0097022D">
        <w:rPr>
          <w:rFonts w:ascii="等线" w:eastAsia="等线" w:hAnsi="等线"/>
          <w:color w:val="000000"/>
          <w:sz w:val="24"/>
          <w:szCs w:val="28"/>
          <w:lang w:eastAsia="zh-CN"/>
        </w:rPr>
        <w:t>与表现更好的传统基线维纳滤波相比，本文模型仍分别提高1.34 dB SNR、1.81 dB SSNR、0.214 PESQ-WB、0.017 STOI和1.59 dB SI-SDR。结果表明，模型不仅降低整体误差能量，也改善了局部帧质量和感知可懂度。</w:t>
      </w:r>
    </w:p>
    <w:p w14:paraId="01305E7B" w14:textId="77777777" w:rsidR="008E1018" w:rsidRPr="0097022D" w:rsidRDefault="00000000" w:rsidP="0097022D">
      <w:pPr>
        <w:keepNext/>
        <w:spacing w:line="240" w:lineRule="auto"/>
        <w:jc w:val="center"/>
        <w:rPr>
          <w:rFonts w:ascii="等线" w:eastAsia="等线" w:hAnsi="等线"/>
          <w:sz w:val="24"/>
          <w:szCs w:val="28"/>
        </w:rPr>
      </w:pPr>
      <w:r w:rsidRPr="0097022D">
        <w:rPr>
          <w:rFonts w:ascii="等线" w:eastAsia="等线" w:hAnsi="等线"/>
          <w:noProof/>
          <w:sz w:val="24"/>
          <w:szCs w:val="28"/>
        </w:rPr>
        <w:drawing>
          <wp:inline distT="0" distB="0" distL="0" distR="0" wp14:anchorId="3067E23A" wp14:editId="1C5EA211">
            <wp:extent cx="5544000" cy="2192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test_comparison.png"/>
                    <pic:cNvPicPr/>
                  </pic:nvPicPr>
                  <pic:blipFill>
                    <a:blip r:embed="rId9"/>
                    <a:stretch>
                      <a:fillRect/>
                    </a:stretch>
                  </pic:blipFill>
                  <pic:spPr>
                    <a:xfrm>
                      <a:off x="0" y="0"/>
                      <a:ext cx="5544000" cy="2192938"/>
                    </a:xfrm>
                    <a:prstGeom prst="rect">
                      <a:avLst/>
                    </a:prstGeom>
                  </pic:spPr>
                </pic:pic>
              </a:graphicData>
            </a:graphic>
          </wp:inline>
        </w:drawing>
      </w:r>
    </w:p>
    <w:p w14:paraId="37A532CE" w14:textId="77777777" w:rsidR="008E1018" w:rsidRPr="0097022D" w:rsidRDefault="00000000" w:rsidP="0097022D">
      <w:pPr>
        <w:keepNext/>
        <w:spacing w:before="80" w:after="160" w:line="240" w:lineRule="auto"/>
        <w:jc w:val="center"/>
        <w:rPr>
          <w:rFonts w:ascii="等线" w:eastAsia="等线" w:hAnsi="等线"/>
          <w:sz w:val="24"/>
          <w:szCs w:val="28"/>
          <w:lang w:eastAsia="zh-CN"/>
        </w:rPr>
      </w:pPr>
      <w:r w:rsidRPr="0097022D">
        <w:rPr>
          <w:rFonts w:ascii="等线" w:eastAsia="等线" w:hAnsi="等线"/>
          <w:color w:val="000000"/>
          <w:szCs w:val="28"/>
          <w:lang w:eastAsia="zh-CN"/>
        </w:rPr>
        <w:t>图</w:t>
      </w:r>
      <w:proofErr w:type="gramStart"/>
      <w:r w:rsidRPr="0097022D">
        <w:rPr>
          <w:rFonts w:ascii="等线" w:eastAsia="等线" w:hAnsi="等线"/>
          <w:color w:val="000000"/>
          <w:szCs w:val="28"/>
          <w:lang w:eastAsia="zh-CN"/>
        </w:rPr>
        <w:t>2  官方</w:t>
      </w:r>
      <w:proofErr w:type="gramEnd"/>
      <w:r w:rsidRPr="0097022D">
        <w:rPr>
          <w:rFonts w:ascii="等线" w:eastAsia="等线" w:hAnsi="等线"/>
          <w:color w:val="000000"/>
          <w:szCs w:val="28"/>
          <w:lang w:eastAsia="zh-CN"/>
        </w:rPr>
        <w:t>824条完整语音上的模型与传统基线对比</w:t>
      </w:r>
    </w:p>
    <w:p w14:paraId="579AE36D"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5.2 不同输入SNR区间的表现</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20"/>
        <w:gridCol w:w="680"/>
        <w:gridCol w:w="1020"/>
        <w:gridCol w:w="1077"/>
        <w:gridCol w:w="1077"/>
        <w:gridCol w:w="1134"/>
        <w:gridCol w:w="1134"/>
        <w:gridCol w:w="963"/>
        <w:gridCol w:w="1134"/>
      </w:tblGrid>
      <w:tr w:rsidR="008E1018" w:rsidRPr="0097022D" w14:paraId="086B2999" w14:textId="77777777">
        <w:trPr>
          <w:cantSplit/>
          <w:tblHeader/>
          <w:jc w:val="center"/>
        </w:trPr>
        <w:tc>
          <w:tcPr>
            <w:tcW w:w="1020" w:type="dxa"/>
            <w:shd w:val="clear" w:color="auto" w:fill="1F4E78"/>
            <w:tcMar>
              <w:top w:w="90" w:type="dxa"/>
              <w:left w:w="100" w:type="dxa"/>
              <w:bottom w:w="90" w:type="dxa"/>
              <w:right w:w="100" w:type="dxa"/>
            </w:tcMar>
          </w:tcPr>
          <w:p w14:paraId="6C13A2B0" w14:textId="77777777" w:rsidR="008E1018" w:rsidRPr="0097022D" w:rsidRDefault="00000000" w:rsidP="0097022D">
            <w:pPr>
              <w:keepNext/>
              <w:spacing w:after="0" w:line="240" w:lineRule="auto"/>
              <w:jc w:val="center"/>
              <w:rPr>
                <w:rFonts w:ascii="等线" w:eastAsia="等线" w:hAnsi="等线"/>
                <w:sz w:val="24"/>
                <w:szCs w:val="28"/>
              </w:rPr>
            </w:pPr>
            <w:proofErr w:type="spellStart"/>
            <w:r w:rsidRPr="0097022D">
              <w:rPr>
                <w:rFonts w:ascii="等线" w:eastAsia="等线" w:hAnsi="等线"/>
                <w:b/>
                <w:color w:val="FFFFFF"/>
                <w:sz w:val="20"/>
                <w:szCs w:val="28"/>
              </w:rPr>
              <w:t>组别</w:t>
            </w:r>
            <w:proofErr w:type="spellEnd"/>
          </w:p>
        </w:tc>
        <w:tc>
          <w:tcPr>
            <w:tcW w:w="680" w:type="dxa"/>
            <w:shd w:val="clear" w:color="auto" w:fill="1F4E78"/>
            <w:tcMar>
              <w:top w:w="90" w:type="dxa"/>
              <w:left w:w="100" w:type="dxa"/>
              <w:bottom w:w="90" w:type="dxa"/>
              <w:right w:w="100" w:type="dxa"/>
            </w:tcMar>
          </w:tcPr>
          <w:p w14:paraId="48552ED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N</w:t>
            </w:r>
          </w:p>
        </w:tc>
        <w:tc>
          <w:tcPr>
            <w:tcW w:w="1020" w:type="dxa"/>
            <w:shd w:val="clear" w:color="auto" w:fill="1F4E78"/>
            <w:tcMar>
              <w:top w:w="90" w:type="dxa"/>
              <w:left w:w="100" w:type="dxa"/>
              <w:bottom w:w="90" w:type="dxa"/>
              <w:right w:w="100" w:type="dxa"/>
            </w:tcMar>
          </w:tcPr>
          <w:p w14:paraId="06F23C4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SNR-in</w:t>
            </w:r>
          </w:p>
        </w:tc>
        <w:tc>
          <w:tcPr>
            <w:tcW w:w="1077" w:type="dxa"/>
            <w:shd w:val="clear" w:color="auto" w:fill="1F4E78"/>
            <w:tcMar>
              <w:top w:w="90" w:type="dxa"/>
              <w:left w:w="100" w:type="dxa"/>
              <w:bottom w:w="90" w:type="dxa"/>
              <w:right w:w="100" w:type="dxa"/>
            </w:tcMar>
          </w:tcPr>
          <w:p w14:paraId="15FF51A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SNR-out</w:t>
            </w:r>
          </w:p>
        </w:tc>
        <w:tc>
          <w:tcPr>
            <w:tcW w:w="1077" w:type="dxa"/>
            <w:shd w:val="clear" w:color="auto" w:fill="1F4E78"/>
            <w:tcMar>
              <w:top w:w="90" w:type="dxa"/>
              <w:left w:w="100" w:type="dxa"/>
              <w:bottom w:w="90" w:type="dxa"/>
              <w:right w:w="100" w:type="dxa"/>
            </w:tcMar>
          </w:tcPr>
          <w:p w14:paraId="7EEC2FA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SSNR-in</w:t>
            </w:r>
          </w:p>
        </w:tc>
        <w:tc>
          <w:tcPr>
            <w:tcW w:w="1134" w:type="dxa"/>
            <w:shd w:val="clear" w:color="auto" w:fill="1F4E78"/>
            <w:tcMar>
              <w:top w:w="90" w:type="dxa"/>
              <w:left w:w="100" w:type="dxa"/>
              <w:bottom w:w="90" w:type="dxa"/>
              <w:right w:w="100" w:type="dxa"/>
            </w:tcMar>
          </w:tcPr>
          <w:p w14:paraId="45EE395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SSNR-out</w:t>
            </w:r>
          </w:p>
        </w:tc>
        <w:tc>
          <w:tcPr>
            <w:tcW w:w="1134" w:type="dxa"/>
            <w:shd w:val="clear" w:color="auto" w:fill="1F4E78"/>
            <w:tcMar>
              <w:top w:w="90" w:type="dxa"/>
              <w:left w:w="100" w:type="dxa"/>
              <w:bottom w:w="90" w:type="dxa"/>
              <w:right w:w="100" w:type="dxa"/>
            </w:tcMar>
          </w:tcPr>
          <w:p w14:paraId="5F1BC17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PESQ-WB</w:t>
            </w:r>
          </w:p>
        </w:tc>
        <w:tc>
          <w:tcPr>
            <w:tcW w:w="963" w:type="dxa"/>
            <w:shd w:val="clear" w:color="auto" w:fill="1F4E78"/>
            <w:tcMar>
              <w:top w:w="90" w:type="dxa"/>
              <w:left w:w="100" w:type="dxa"/>
              <w:bottom w:w="90" w:type="dxa"/>
              <w:right w:w="100" w:type="dxa"/>
            </w:tcMar>
          </w:tcPr>
          <w:p w14:paraId="46D99E7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STOI</w:t>
            </w:r>
          </w:p>
        </w:tc>
        <w:tc>
          <w:tcPr>
            <w:tcW w:w="1134" w:type="dxa"/>
            <w:shd w:val="clear" w:color="auto" w:fill="1F4E78"/>
            <w:tcMar>
              <w:top w:w="90" w:type="dxa"/>
              <w:left w:w="100" w:type="dxa"/>
              <w:bottom w:w="90" w:type="dxa"/>
              <w:right w:w="100" w:type="dxa"/>
            </w:tcMar>
          </w:tcPr>
          <w:p w14:paraId="25A00EF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20"/>
                <w:szCs w:val="28"/>
              </w:rPr>
              <w:t>SI-SDR</w:t>
            </w:r>
          </w:p>
        </w:tc>
      </w:tr>
      <w:tr w:rsidR="008E1018" w:rsidRPr="0097022D" w14:paraId="2848DF0A" w14:textId="77777777">
        <w:trPr>
          <w:cantSplit/>
          <w:jc w:val="center"/>
        </w:trPr>
        <w:tc>
          <w:tcPr>
            <w:tcW w:w="1020" w:type="dxa"/>
            <w:tcMar>
              <w:top w:w="90" w:type="dxa"/>
              <w:left w:w="100" w:type="dxa"/>
              <w:bottom w:w="90" w:type="dxa"/>
              <w:right w:w="100" w:type="dxa"/>
            </w:tcMar>
            <w:vAlign w:val="center"/>
          </w:tcPr>
          <w:p w14:paraId="12277C7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low</w:t>
            </w:r>
          </w:p>
        </w:tc>
        <w:tc>
          <w:tcPr>
            <w:tcW w:w="680" w:type="dxa"/>
            <w:tcMar>
              <w:top w:w="90" w:type="dxa"/>
              <w:left w:w="100" w:type="dxa"/>
              <w:bottom w:w="90" w:type="dxa"/>
              <w:right w:w="100" w:type="dxa"/>
            </w:tcMar>
            <w:vAlign w:val="center"/>
          </w:tcPr>
          <w:p w14:paraId="0FDECFA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218</w:t>
            </w:r>
          </w:p>
        </w:tc>
        <w:tc>
          <w:tcPr>
            <w:tcW w:w="1020" w:type="dxa"/>
            <w:tcMar>
              <w:top w:w="90" w:type="dxa"/>
              <w:left w:w="100" w:type="dxa"/>
              <w:bottom w:w="90" w:type="dxa"/>
              <w:right w:w="100" w:type="dxa"/>
            </w:tcMar>
            <w:vAlign w:val="center"/>
          </w:tcPr>
          <w:p w14:paraId="71D1EFA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1.15</w:t>
            </w:r>
          </w:p>
        </w:tc>
        <w:tc>
          <w:tcPr>
            <w:tcW w:w="1077" w:type="dxa"/>
            <w:tcMar>
              <w:top w:w="90" w:type="dxa"/>
              <w:left w:w="100" w:type="dxa"/>
              <w:bottom w:w="90" w:type="dxa"/>
              <w:right w:w="100" w:type="dxa"/>
            </w:tcMar>
            <w:vAlign w:val="center"/>
          </w:tcPr>
          <w:p w14:paraId="1DE377F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13.77</w:t>
            </w:r>
          </w:p>
        </w:tc>
        <w:tc>
          <w:tcPr>
            <w:tcW w:w="1077" w:type="dxa"/>
            <w:tcMar>
              <w:top w:w="90" w:type="dxa"/>
              <w:left w:w="100" w:type="dxa"/>
              <w:bottom w:w="90" w:type="dxa"/>
              <w:right w:w="100" w:type="dxa"/>
            </w:tcMar>
            <w:vAlign w:val="center"/>
          </w:tcPr>
          <w:p w14:paraId="3A7D1AB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-3.45</w:t>
            </w:r>
          </w:p>
        </w:tc>
        <w:tc>
          <w:tcPr>
            <w:tcW w:w="1134" w:type="dxa"/>
            <w:tcMar>
              <w:top w:w="90" w:type="dxa"/>
              <w:left w:w="100" w:type="dxa"/>
              <w:bottom w:w="90" w:type="dxa"/>
              <w:right w:w="100" w:type="dxa"/>
            </w:tcMar>
            <w:vAlign w:val="center"/>
          </w:tcPr>
          <w:p w14:paraId="6C76A0D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6.25</w:t>
            </w:r>
          </w:p>
        </w:tc>
        <w:tc>
          <w:tcPr>
            <w:tcW w:w="1134" w:type="dxa"/>
            <w:tcMar>
              <w:top w:w="90" w:type="dxa"/>
              <w:left w:w="100" w:type="dxa"/>
              <w:bottom w:w="90" w:type="dxa"/>
              <w:right w:w="100" w:type="dxa"/>
            </w:tcMar>
            <w:vAlign w:val="center"/>
          </w:tcPr>
          <w:p w14:paraId="1E063BF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2.039</w:t>
            </w:r>
          </w:p>
        </w:tc>
        <w:tc>
          <w:tcPr>
            <w:tcW w:w="963" w:type="dxa"/>
            <w:tcMar>
              <w:top w:w="90" w:type="dxa"/>
              <w:left w:w="100" w:type="dxa"/>
              <w:bottom w:w="90" w:type="dxa"/>
              <w:right w:w="100" w:type="dxa"/>
            </w:tcMar>
            <w:vAlign w:val="center"/>
          </w:tcPr>
          <w:p w14:paraId="7036578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0.903</w:t>
            </w:r>
          </w:p>
        </w:tc>
        <w:tc>
          <w:tcPr>
            <w:tcW w:w="1134" w:type="dxa"/>
            <w:tcMar>
              <w:top w:w="90" w:type="dxa"/>
              <w:left w:w="100" w:type="dxa"/>
              <w:bottom w:w="90" w:type="dxa"/>
              <w:right w:w="100" w:type="dxa"/>
            </w:tcMar>
            <w:vAlign w:val="center"/>
          </w:tcPr>
          <w:p w14:paraId="6FC9B59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15.53</w:t>
            </w:r>
          </w:p>
        </w:tc>
      </w:tr>
      <w:tr w:rsidR="008E1018" w:rsidRPr="0097022D" w14:paraId="17BB7AB6" w14:textId="77777777">
        <w:trPr>
          <w:cantSplit/>
          <w:jc w:val="center"/>
        </w:trPr>
        <w:tc>
          <w:tcPr>
            <w:tcW w:w="1020" w:type="dxa"/>
            <w:shd w:val="clear" w:color="auto" w:fill="EAF2F8"/>
            <w:tcMar>
              <w:top w:w="90" w:type="dxa"/>
              <w:left w:w="100" w:type="dxa"/>
              <w:bottom w:w="90" w:type="dxa"/>
              <w:right w:w="100" w:type="dxa"/>
            </w:tcMar>
            <w:vAlign w:val="center"/>
          </w:tcPr>
          <w:p w14:paraId="0EA1537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mid</w:t>
            </w:r>
          </w:p>
        </w:tc>
        <w:tc>
          <w:tcPr>
            <w:tcW w:w="680" w:type="dxa"/>
            <w:shd w:val="clear" w:color="auto" w:fill="EAF2F8"/>
            <w:tcMar>
              <w:top w:w="90" w:type="dxa"/>
              <w:left w:w="100" w:type="dxa"/>
              <w:bottom w:w="90" w:type="dxa"/>
              <w:right w:w="100" w:type="dxa"/>
            </w:tcMar>
            <w:vAlign w:val="center"/>
          </w:tcPr>
          <w:p w14:paraId="5E0C6F2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415</w:t>
            </w:r>
          </w:p>
        </w:tc>
        <w:tc>
          <w:tcPr>
            <w:tcW w:w="1020" w:type="dxa"/>
            <w:shd w:val="clear" w:color="auto" w:fill="EAF2F8"/>
            <w:tcMar>
              <w:top w:w="90" w:type="dxa"/>
              <w:left w:w="100" w:type="dxa"/>
              <w:bottom w:w="90" w:type="dxa"/>
              <w:right w:w="100" w:type="dxa"/>
            </w:tcMar>
            <w:vAlign w:val="center"/>
          </w:tcPr>
          <w:p w14:paraId="1E10DA0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8.78</w:t>
            </w:r>
          </w:p>
        </w:tc>
        <w:tc>
          <w:tcPr>
            <w:tcW w:w="1077" w:type="dxa"/>
            <w:shd w:val="clear" w:color="auto" w:fill="EAF2F8"/>
            <w:tcMar>
              <w:top w:w="90" w:type="dxa"/>
              <w:left w:w="100" w:type="dxa"/>
              <w:bottom w:w="90" w:type="dxa"/>
              <w:right w:w="100" w:type="dxa"/>
            </w:tcMar>
            <w:vAlign w:val="center"/>
          </w:tcPr>
          <w:p w14:paraId="0787F9A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17.61</w:t>
            </w:r>
          </w:p>
        </w:tc>
        <w:tc>
          <w:tcPr>
            <w:tcW w:w="1077" w:type="dxa"/>
            <w:shd w:val="clear" w:color="auto" w:fill="EAF2F8"/>
            <w:tcMar>
              <w:top w:w="90" w:type="dxa"/>
              <w:left w:w="100" w:type="dxa"/>
              <w:bottom w:w="90" w:type="dxa"/>
              <w:right w:w="100" w:type="dxa"/>
            </w:tcMar>
            <w:vAlign w:val="center"/>
          </w:tcPr>
          <w:p w14:paraId="0680883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1.44</w:t>
            </w:r>
          </w:p>
        </w:tc>
        <w:tc>
          <w:tcPr>
            <w:tcW w:w="1134" w:type="dxa"/>
            <w:shd w:val="clear" w:color="auto" w:fill="EAF2F8"/>
            <w:tcMar>
              <w:top w:w="90" w:type="dxa"/>
              <w:left w:w="100" w:type="dxa"/>
              <w:bottom w:w="90" w:type="dxa"/>
              <w:right w:w="100" w:type="dxa"/>
            </w:tcMar>
            <w:vAlign w:val="center"/>
          </w:tcPr>
          <w:p w14:paraId="0BF6104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8.85</w:t>
            </w:r>
          </w:p>
        </w:tc>
        <w:tc>
          <w:tcPr>
            <w:tcW w:w="1134" w:type="dxa"/>
            <w:shd w:val="clear" w:color="auto" w:fill="EAF2F8"/>
            <w:tcMar>
              <w:top w:w="90" w:type="dxa"/>
              <w:left w:w="100" w:type="dxa"/>
              <w:bottom w:w="90" w:type="dxa"/>
              <w:right w:w="100" w:type="dxa"/>
            </w:tcMar>
            <w:vAlign w:val="center"/>
          </w:tcPr>
          <w:p w14:paraId="79DA4D8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2.566</w:t>
            </w:r>
          </w:p>
        </w:tc>
        <w:tc>
          <w:tcPr>
            <w:tcW w:w="963" w:type="dxa"/>
            <w:shd w:val="clear" w:color="auto" w:fill="EAF2F8"/>
            <w:tcMar>
              <w:top w:w="90" w:type="dxa"/>
              <w:left w:w="100" w:type="dxa"/>
              <w:bottom w:w="90" w:type="dxa"/>
              <w:right w:w="100" w:type="dxa"/>
            </w:tcMar>
            <w:vAlign w:val="center"/>
          </w:tcPr>
          <w:p w14:paraId="46DD0B8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0.943</w:t>
            </w:r>
          </w:p>
        </w:tc>
        <w:tc>
          <w:tcPr>
            <w:tcW w:w="1134" w:type="dxa"/>
            <w:shd w:val="clear" w:color="auto" w:fill="EAF2F8"/>
            <w:tcMar>
              <w:top w:w="90" w:type="dxa"/>
              <w:left w:w="100" w:type="dxa"/>
              <w:bottom w:w="90" w:type="dxa"/>
              <w:right w:w="100" w:type="dxa"/>
            </w:tcMar>
            <w:vAlign w:val="center"/>
          </w:tcPr>
          <w:p w14:paraId="29114CC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20"/>
                <w:szCs w:val="28"/>
              </w:rPr>
              <w:t>18.09</w:t>
            </w:r>
          </w:p>
        </w:tc>
      </w:tr>
      <w:tr w:rsidR="008E1018" w:rsidRPr="0097022D" w14:paraId="5AE0E649" w14:textId="77777777">
        <w:trPr>
          <w:cantSplit/>
          <w:jc w:val="center"/>
        </w:trPr>
        <w:tc>
          <w:tcPr>
            <w:tcW w:w="1020" w:type="dxa"/>
            <w:tcMar>
              <w:top w:w="90" w:type="dxa"/>
              <w:left w:w="100" w:type="dxa"/>
              <w:bottom w:w="90" w:type="dxa"/>
              <w:right w:w="100" w:type="dxa"/>
            </w:tcMar>
            <w:vAlign w:val="center"/>
          </w:tcPr>
          <w:p w14:paraId="0E5F5ABB"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high</w:t>
            </w:r>
          </w:p>
        </w:tc>
        <w:tc>
          <w:tcPr>
            <w:tcW w:w="680" w:type="dxa"/>
            <w:tcMar>
              <w:top w:w="90" w:type="dxa"/>
              <w:left w:w="100" w:type="dxa"/>
              <w:bottom w:w="90" w:type="dxa"/>
              <w:right w:w="100" w:type="dxa"/>
            </w:tcMar>
            <w:vAlign w:val="center"/>
          </w:tcPr>
          <w:p w14:paraId="7B287DC3"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191</w:t>
            </w:r>
          </w:p>
        </w:tc>
        <w:tc>
          <w:tcPr>
            <w:tcW w:w="1020" w:type="dxa"/>
            <w:tcMar>
              <w:top w:w="90" w:type="dxa"/>
              <w:left w:w="100" w:type="dxa"/>
              <w:bottom w:w="90" w:type="dxa"/>
              <w:right w:w="100" w:type="dxa"/>
            </w:tcMar>
            <w:vAlign w:val="center"/>
          </w:tcPr>
          <w:p w14:paraId="5B6DAD21"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16.07</w:t>
            </w:r>
          </w:p>
        </w:tc>
        <w:tc>
          <w:tcPr>
            <w:tcW w:w="1077" w:type="dxa"/>
            <w:tcMar>
              <w:top w:w="90" w:type="dxa"/>
              <w:left w:w="100" w:type="dxa"/>
              <w:bottom w:w="90" w:type="dxa"/>
              <w:right w:w="100" w:type="dxa"/>
            </w:tcMar>
            <w:vAlign w:val="center"/>
          </w:tcPr>
          <w:p w14:paraId="1997BE9B"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19.10</w:t>
            </w:r>
          </w:p>
        </w:tc>
        <w:tc>
          <w:tcPr>
            <w:tcW w:w="1077" w:type="dxa"/>
            <w:tcMar>
              <w:top w:w="90" w:type="dxa"/>
              <w:left w:w="100" w:type="dxa"/>
              <w:bottom w:w="90" w:type="dxa"/>
              <w:right w:w="100" w:type="dxa"/>
            </w:tcMar>
            <w:vAlign w:val="center"/>
          </w:tcPr>
          <w:p w14:paraId="6D77FE32"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7.37</w:t>
            </w:r>
          </w:p>
        </w:tc>
        <w:tc>
          <w:tcPr>
            <w:tcW w:w="1134" w:type="dxa"/>
            <w:tcMar>
              <w:top w:w="90" w:type="dxa"/>
              <w:left w:w="100" w:type="dxa"/>
              <w:bottom w:w="90" w:type="dxa"/>
              <w:right w:w="100" w:type="dxa"/>
            </w:tcMar>
            <w:vAlign w:val="center"/>
          </w:tcPr>
          <w:p w14:paraId="2F5FC5B7"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10.27</w:t>
            </w:r>
          </w:p>
        </w:tc>
        <w:tc>
          <w:tcPr>
            <w:tcW w:w="1134" w:type="dxa"/>
            <w:tcMar>
              <w:top w:w="90" w:type="dxa"/>
              <w:left w:w="100" w:type="dxa"/>
              <w:bottom w:w="90" w:type="dxa"/>
              <w:right w:w="100" w:type="dxa"/>
            </w:tcMar>
            <w:vAlign w:val="center"/>
          </w:tcPr>
          <w:p w14:paraId="0830D992"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3.063</w:t>
            </w:r>
          </w:p>
        </w:tc>
        <w:tc>
          <w:tcPr>
            <w:tcW w:w="963" w:type="dxa"/>
            <w:tcMar>
              <w:top w:w="90" w:type="dxa"/>
              <w:left w:w="100" w:type="dxa"/>
              <w:bottom w:w="90" w:type="dxa"/>
              <w:right w:w="100" w:type="dxa"/>
            </w:tcMar>
            <w:vAlign w:val="center"/>
          </w:tcPr>
          <w:p w14:paraId="55177295"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0.964</w:t>
            </w:r>
          </w:p>
        </w:tc>
        <w:tc>
          <w:tcPr>
            <w:tcW w:w="1134" w:type="dxa"/>
            <w:tcMar>
              <w:top w:w="90" w:type="dxa"/>
              <w:left w:w="100" w:type="dxa"/>
              <w:bottom w:w="90" w:type="dxa"/>
              <w:right w:w="100" w:type="dxa"/>
            </w:tcMar>
            <w:vAlign w:val="center"/>
          </w:tcPr>
          <w:p w14:paraId="7F938EF9"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20"/>
                <w:szCs w:val="28"/>
              </w:rPr>
              <w:t>19.31</w:t>
            </w:r>
          </w:p>
        </w:tc>
      </w:tr>
    </w:tbl>
    <w:p w14:paraId="00EF53DE" w14:textId="77777777" w:rsidR="008E1018" w:rsidRPr="0097022D" w:rsidRDefault="008E1018" w:rsidP="0097022D">
      <w:pPr>
        <w:spacing w:after="20" w:line="240" w:lineRule="auto"/>
        <w:rPr>
          <w:rFonts w:ascii="等线" w:eastAsia="等线" w:hAnsi="等线"/>
          <w:sz w:val="24"/>
          <w:szCs w:val="28"/>
        </w:rPr>
      </w:pPr>
    </w:p>
    <w:p w14:paraId="78711ADA"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低SNR组的绝对输出指标最低，但提升幅度最大：SNR由1.15 dB提高到13.77 dB，说明模型在强噪声条件下具有明显价值。高SNR组输出达到19.10 dB SNR和3.063 PESQ-WB，但相对增益较小，符合指标上限和输入已较干净的特点。三个区间均未出现平均退化，说明模型没有只适配某一单一噪声强度。</w:t>
      </w:r>
    </w:p>
    <w:p>
      <w:pPr>
        <w:pStyle w:val="21"/>
      </w:pPr>
      <w:r>
        <w:rPr>
          <w:rFonts w:ascii="Times New Roman" w:hAnsi="Times New Roman" w:eastAsia="黑体"/>
          <w:b/>
          <w:color w:val="000000"/>
          <w:sz w:val="24"/>
        </w:rPr>
        <w:t>5.3 典型完整语音的频谱对比</w:t>
      </w:r>
    </w:p>
    <w:p>
      <w:pPr>
        <w:spacing w:line="360" w:lineRule="auto" w:after="120"/>
        <w:ind w:firstLine="420"/>
        <w:jc w:val="both"/>
      </w:pPr>
      <w:r>
        <w:rPr>
          <w:rFonts w:ascii="Times New Roman" w:hAnsi="Times New Roman" w:eastAsia="宋体"/>
          <w:b w:val="0"/>
          <w:color w:val="000000"/>
          <w:sz w:val="21"/>
        </w:rPr>
        <w:t>为直观展示训练完成模型的去噪效果，从 low、mid 和 high 三个输入 SNR 组中各选择一条接近组内多指标中位水平的代表样本。图中“去噪前”指原始带噪输入，“去噪后”指最佳模型经过重叠相加和统一后处理后的输出；随机初始化模型没有作为有效基线。每一行使用相同的幅度参考和 -80～0 dB 色标，因此同一行内的背景能量变化可以直接比较。</w:t>
      </w:r>
    </w:p>
    <w:p>
      <w:pPr>
        <w:keepNext/>
        <w:jc w:val="center"/>
      </w:pPr>
      <w:r>
        <w:drawing>
          <wp:inline xmlns:a="http://schemas.openxmlformats.org/drawingml/2006/main" xmlns:pic="http://schemas.openxmlformats.org/drawingml/2006/picture">
            <wp:extent cx="5760000" cy="4284653"/>
            <wp:docPr id="3" name="Picture 3"/>
            <wp:cNvGraphicFramePr>
              <a:graphicFrameLocks noChangeAspect="1"/>
            </wp:cNvGraphicFramePr>
            <a:graphic>
              <a:graphicData uri="http://schemas.openxmlformats.org/drawingml/2006/picture">
                <pic:pic>
                  <pic:nvPicPr>
                    <pic:cNvPr id="0" name="spectrogram_examples.png"/>
                    <pic:cNvPicPr/>
                  </pic:nvPicPr>
                  <pic:blipFill>
                    <a:blip r:embed="rId13"/>
                    <a:stretch>
                      <a:fillRect/>
                    </a:stretch>
                  </pic:blipFill>
                  <pic:spPr>
                    <a:xfrm>
                      <a:off x="0" y="0"/>
                      <a:ext cx="5760000" cy="4284653"/>
                    </a:xfrm>
                    <a:prstGeom prst="rect"/>
                  </pic:spPr>
                </pic:pic>
              </a:graphicData>
            </a:graphic>
          </wp:inline>
        </w:drawing>
      </w:r>
    </w:p>
    <w:p>
      <w:pPr>
        <w:spacing w:after="160"/>
        <w:jc w:val="center"/>
      </w:pPr>
      <w:r>
        <w:rPr>
          <w:rFonts w:ascii="Times New Roman" w:hAnsi="Times New Roman" w:eastAsia="宋体"/>
          <w:b w:val="0"/>
          <w:color w:val="000000"/>
          <w:sz w:val="18"/>
        </w:rPr>
        <w:t>图3  低、中、高输入 SNR 代表样本的带噪、去噪与纯净频谱</w:t>
      </w:r>
    </w:p>
    <w:p>
      <w:pPr>
        <w:spacing w:line="360" w:lineRule="auto" w:after="120"/>
        <w:ind w:firstLine="420"/>
        <w:jc w:val="both"/>
      </w:pPr>
      <w:r>
        <w:rPr>
          <w:rFonts w:ascii="Times New Roman" w:hAnsi="Times New Roman" w:eastAsia="宋体"/>
          <w:b w:val="0"/>
          <w:color w:val="000000"/>
          <w:sz w:val="21"/>
        </w:rPr>
        <w:t>低 SNR 样本 p232_199 的 SNR 由 1.19 dB 提高到 13.16 dB，去噪后宽带背景明显减弱，但高频区仍保留部分残余噪声；中 SNR 样本 p232_124 的 SNR 由 10.07 dB 提高到 18.93 dB，主要语音谐波更加清晰；高 SNR 样本 p257_115 的 SNR 由 16.14 dB 提高到 19.78 dB，频谱变化较小，说明模型在较干净输入上以保留语音结构为主。三个例子共同表明，输入越嘈杂，模型对背景能量的抑制越明显，但低 SNR 条件下的残余噪声仍是主要误差来源。</w:t>
      </w:r>
    </w:p>
    <w:p w14:paraId="262007AC" w14:textId="77777777" w:rsidR="008E1018" w:rsidRPr="0097022D" w:rsidRDefault="00000000" w:rsidP="0097022D">
      <w:pPr>
        <w:pStyle w:val="21"/>
        <w:spacing w:before="160" w:after="120" w:line="240" w:lineRule="auto"/>
        <w:rPr>
          <w:rFonts w:ascii="等线" w:eastAsia="等线" w:hAnsi="等线"/>
          <w:sz w:val="32"/>
          <w:szCs w:val="32"/>
        </w:rPr>
      </w:pPr>
      <w:r>
        <w:rPr>
          <w:rFonts w:ascii="Times New Roman" w:hAnsi="Times New Roman" w:eastAsia="黑体"/>
          <w:b/>
          <w:color w:val="000000"/>
          <w:sz w:val="24"/>
        </w:rPr>
        <w:t>5.4 全量 VCTK+DEMAND 跨数据集结果</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850"/>
        <w:gridCol w:w="1020"/>
        <w:gridCol w:w="907"/>
        <w:gridCol w:w="963"/>
        <w:gridCol w:w="963"/>
        <w:gridCol w:w="1020"/>
        <w:gridCol w:w="1020"/>
        <w:gridCol w:w="1020"/>
        <w:gridCol w:w="850"/>
        <w:gridCol w:w="1020"/>
      </w:tblGrid>
      <w:tr w:rsidR="008E1018" w:rsidRPr="0097022D" w14:paraId="39D481B9" w14:textId="77777777">
        <w:trPr>
          <w:cantSplit/>
          <w:tblHeader/>
          <w:jc w:val="center"/>
        </w:trPr>
        <w:tc>
          <w:tcPr>
            <w:tcW w:w="850" w:type="dxa"/>
            <w:shd w:val="clear" w:color="auto" w:fill="1F4E78"/>
            <w:tcMar>
              <w:top w:w="90" w:type="dxa"/>
              <w:left w:w="100" w:type="dxa"/>
              <w:bottom w:w="90" w:type="dxa"/>
              <w:right w:w="100" w:type="dxa"/>
            </w:tcMar>
          </w:tcPr>
          <w:p w14:paraId="35D314D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组别</w:t>
            </w:r>
          </w:p>
        </w:tc>
        <w:tc>
          <w:tcPr>
            <w:tcW w:w="1020" w:type="dxa"/>
            <w:shd w:val="clear" w:color="auto" w:fill="1F4E78"/>
            <w:tcMar>
              <w:top w:w="90" w:type="dxa"/>
              <w:left w:w="100" w:type="dxa"/>
              <w:bottom w:w="90" w:type="dxa"/>
              <w:right w:w="100" w:type="dxa"/>
            </w:tcMar>
          </w:tcPr>
          <w:p w14:paraId="7DD3879E"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N</w:t>
            </w:r>
          </w:p>
        </w:tc>
        <w:tc>
          <w:tcPr>
            <w:tcW w:w="907" w:type="dxa"/>
            <w:shd w:val="clear" w:color="auto" w:fill="1F4E78"/>
            <w:tcMar>
              <w:top w:w="90" w:type="dxa"/>
              <w:left w:w="100" w:type="dxa"/>
              <w:bottom w:w="90" w:type="dxa"/>
              <w:right w:w="100" w:type="dxa"/>
            </w:tcMar>
          </w:tcPr>
          <w:p w14:paraId="3706C0D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SNR-in</w:t>
            </w:r>
          </w:p>
        </w:tc>
        <w:tc>
          <w:tcPr>
            <w:tcW w:w="963" w:type="dxa"/>
            <w:shd w:val="clear" w:color="auto" w:fill="1F4E78"/>
            <w:tcMar>
              <w:top w:w="90" w:type="dxa"/>
              <w:left w:w="100" w:type="dxa"/>
              <w:bottom w:w="90" w:type="dxa"/>
              <w:right w:w="100" w:type="dxa"/>
            </w:tcMar>
          </w:tcPr>
          <w:p w14:paraId="1920EF7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SNR-out</w:t>
            </w:r>
          </w:p>
        </w:tc>
        <w:tc>
          <w:tcPr>
            <w:tcW w:w="963" w:type="dxa"/>
            <w:shd w:val="clear" w:color="auto" w:fill="1F4E78"/>
            <w:tcMar>
              <w:top w:w="90" w:type="dxa"/>
              <w:left w:w="100" w:type="dxa"/>
              <w:bottom w:w="90" w:type="dxa"/>
              <w:right w:w="100" w:type="dxa"/>
            </w:tcMar>
          </w:tcPr>
          <w:p w14:paraId="1F8F8FA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SSNR-in</w:t>
            </w:r>
          </w:p>
        </w:tc>
        <w:tc>
          <w:tcPr>
            <w:tcW w:w="1020" w:type="dxa"/>
            <w:shd w:val="clear" w:color="auto" w:fill="1F4E78"/>
            <w:tcMar>
              <w:top w:w="90" w:type="dxa"/>
              <w:left w:w="100" w:type="dxa"/>
              <w:bottom w:w="90" w:type="dxa"/>
              <w:right w:w="100" w:type="dxa"/>
            </w:tcMar>
          </w:tcPr>
          <w:p w14:paraId="618606C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SSNR-out</w:t>
            </w:r>
          </w:p>
        </w:tc>
        <w:tc>
          <w:tcPr>
            <w:tcW w:w="1020" w:type="dxa"/>
            <w:shd w:val="clear" w:color="auto" w:fill="1F4E78"/>
            <w:tcMar>
              <w:top w:w="90" w:type="dxa"/>
              <w:left w:w="100" w:type="dxa"/>
              <w:bottom w:w="90" w:type="dxa"/>
              <w:right w:w="100" w:type="dxa"/>
            </w:tcMar>
          </w:tcPr>
          <w:p w14:paraId="6DBFD53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PESQ-NB</w:t>
            </w:r>
          </w:p>
        </w:tc>
        <w:tc>
          <w:tcPr>
            <w:tcW w:w="1020" w:type="dxa"/>
            <w:shd w:val="clear" w:color="auto" w:fill="1F4E78"/>
            <w:tcMar>
              <w:top w:w="90" w:type="dxa"/>
              <w:left w:w="100" w:type="dxa"/>
              <w:bottom w:w="90" w:type="dxa"/>
              <w:right w:w="100" w:type="dxa"/>
            </w:tcMar>
          </w:tcPr>
          <w:p w14:paraId="73638AA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PESQ-WB</w:t>
            </w:r>
          </w:p>
        </w:tc>
        <w:tc>
          <w:tcPr>
            <w:tcW w:w="850" w:type="dxa"/>
            <w:shd w:val="clear" w:color="auto" w:fill="1F4E78"/>
            <w:tcMar>
              <w:top w:w="90" w:type="dxa"/>
              <w:left w:w="100" w:type="dxa"/>
              <w:bottom w:w="90" w:type="dxa"/>
              <w:right w:w="100" w:type="dxa"/>
            </w:tcMar>
          </w:tcPr>
          <w:p w14:paraId="4CCB034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STOI</w:t>
            </w:r>
          </w:p>
        </w:tc>
        <w:tc>
          <w:tcPr>
            <w:tcW w:w="1020" w:type="dxa"/>
            <w:shd w:val="clear" w:color="auto" w:fill="1F4E78"/>
            <w:tcMar>
              <w:top w:w="90" w:type="dxa"/>
              <w:left w:w="100" w:type="dxa"/>
              <w:bottom w:w="90" w:type="dxa"/>
              <w:right w:w="100" w:type="dxa"/>
            </w:tcMar>
          </w:tcPr>
          <w:p w14:paraId="2348C5A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b/>
                <w:color w:val="FFFFFF"/>
                <w:sz w:val="18"/>
                <w:szCs w:val="28"/>
              </w:rPr>
              <w:t>SI-SDR</w:t>
            </w:r>
          </w:p>
        </w:tc>
      </w:tr>
      <w:tr w:rsidR="008E1018" w:rsidRPr="0097022D" w14:paraId="721E02C6" w14:textId="77777777">
        <w:trPr>
          <w:cantSplit/>
          <w:jc w:val="center"/>
        </w:trPr>
        <w:tc>
          <w:tcPr>
            <w:tcW w:w="850" w:type="dxa"/>
            <w:tcMar>
              <w:top w:w="90" w:type="dxa"/>
              <w:left w:w="100" w:type="dxa"/>
              <w:bottom w:w="90" w:type="dxa"/>
              <w:right w:w="100" w:type="dxa"/>
            </w:tcMar>
            <w:vAlign w:val="center"/>
          </w:tcPr>
          <w:p w14:paraId="2881640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low</w:t>
            </w:r>
          </w:p>
        </w:tc>
        <w:tc>
          <w:tcPr>
            <w:tcW w:w="1020" w:type="dxa"/>
            <w:tcMar>
              <w:top w:w="90" w:type="dxa"/>
              <w:left w:w="100" w:type="dxa"/>
              <w:bottom w:w="90" w:type="dxa"/>
              <w:right w:w="100" w:type="dxa"/>
            </w:tcMar>
            <w:vAlign w:val="center"/>
          </w:tcPr>
          <w:p w14:paraId="06E862BA"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15,819</w:t>
            </w:r>
          </w:p>
        </w:tc>
        <w:tc>
          <w:tcPr>
            <w:tcW w:w="907" w:type="dxa"/>
            <w:tcMar>
              <w:top w:w="90" w:type="dxa"/>
              <w:left w:w="100" w:type="dxa"/>
              <w:bottom w:w="90" w:type="dxa"/>
              <w:right w:w="100" w:type="dxa"/>
            </w:tcMar>
            <w:vAlign w:val="center"/>
          </w:tcPr>
          <w:p w14:paraId="1C2033C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-0.96</w:t>
            </w:r>
          </w:p>
        </w:tc>
        <w:tc>
          <w:tcPr>
            <w:tcW w:w="963" w:type="dxa"/>
            <w:tcMar>
              <w:top w:w="90" w:type="dxa"/>
              <w:left w:w="100" w:type="dxa"/>
              <w:bottom w:w="90" w:type="dxa"/>
              <w:right w:w="100" w:type="dxa"/>
            </w:tcMar>
            <w:vAlign w:val="center"/>
          </w:tcPr>
          <w:p w14:paraId="1A6FAB6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10.69</w:t>
            </w:r>
          </w:p>
        </w:tc>
        <w:tc>
          <w:tcPr>
            <w:tcW w:w="963" w:type="dxa"/>
            <w:tcMar>
              <w:top w:w="90" w:type="dxa"/>
              <w:left w:w="100" w:type="dxa"/>
              <w:bottom w:w="90" w:type="dxa"/>
              <w:right w:w="100" w:type="dxa"/>
            </w:tcMar>
            <w:vAlign w:val="center"/>
          </w:tcPr>
          <w:p w14:paraId="490F017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-5.03</w:t>
            </w:r>
          </w:p>
        </w:tc>
        <w:tc>
          <w:tcPr>
            <w:tcW w:w="1020" w:type="dxa"/>
            <w:tcMar>
              <w:top w:w="90" w:type="dxa"/>
              <w:left w:w="100" w:type="dxa"/>
              <w:bottom w:w="90" w:type="dxa"/>
              <w:right w:w="100" w:type="dxa"/>
            </w:tcMar>
            <w:vAlign w:val="center"/>
          </w:tcPr>
          <w:p w14:paraId="5FB7AF1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3.87</w:t>
            </w:r>
          </w:p>
        </w:tc>
        <w:tc>
          <w:tcPr>
            <w:tcW w:w="1020" w:type="dxa"/>
            <w:tcMar>
              <w:top w:w="90" w:type="dxa"/>
              <w:left w:w="100" w:type="dxa"/>
              <w:bottom w:w="90" w:type="dxa"/>
              <w:right w:w="100" w:type="dxa"/>
            </w:tcMar>
            <w:vAlign w:val="center"/>
          </w:tcPr>
          <w:p w14:paraId="24C4A0B5"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2.656</w:t>
            </w:r>
          </w:p>
        </w:tc>
        <w:tc>
          <w:tcPr>
            <w:tcW w:w="1020" w:type="dxa"/>
            <w:tcMar>
              <w:top w:w="90" w:type="dxa"/>
              <w:left w:w="100" w:type="dxa"/>
              <w:bottom w:w="90" w:type="dxa"/>
              <w:right w:w="100" w:type="dxa"/>
            </w:tcMar>
            <w:vAlign w:val="center"/>
          </w:tcPr>
          <w:p w14:paraId="2655FEB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1.809</w:t>
            </w:r>
          </w:p>
        </w:tc>
        <w:tc>
          <w:tcPr>
            <w:tcW w:w="850" w:type="dxa"/>
            <w:tcMar>
              <w:top w:w="90" w:type="dxa"/>
              <w:left w:w="100" w:type="dxa"/>
              <w:bottom w:w="90" w:type="dxa"/>
              <w:right w:w="100" w:type="dxa"/>
            </w:tcMar>
            <w:vAlign w:val="center"/>
          </w:tcPr>
          <w:p w14:paraId="4C18BC5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0.738</w:t>
            </w:r>
          </w:p>
        </w:tc>
        <w:tc>
          <w:tcPr>
            <w:tcW w:w="1020" w:type="dxa"/>
            <w:tcMar>
              <w:top w:w="90" w:type="dxa"/>
              <w:left w:w="100" w:type="dxa"/>
              <w:bottom w:w="90" w:type="dxa"/>
              <w:right w:w="100" w:type="dxa"/>
            </w:tcMar>
            <w:vAlign w:val="center"/>
          </w:tcPr>
          <w:p w14:paraId="6BFD5E7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12.55</w:t>
            </w:r>
          </w:p>
        </w:tc>
      </w:tr>
      <w:tr w:rsidR="008E1018" w:rsidRPr="0097022D" w14:paraId="2B1A87BB" w14:textId="77777777">
        <w:trPr>
          <w:cantSplit/>
          <w:jc w:val="center"/>
        </w:trPr>
        <w:tc>
          <w:tcPr>
            <w:tcW w:w="850" w:type="dxa"/>
            <w:shd w:val="clear" w:color="auto" w:fill="EAF2F8"/>
            <w:tcMar>
              <w:top w:w="90" w:type="dxa"/>
              <w:left w:w="100" w:type="dxa"/>
              <w:bottom w:w="90" w:type="dxa"/>
              <w:right w:w="100" w:type="dxa"/>
            </w:tcMar>
            <w:vAlign w:val="center"/>
          </w:tcPr>
          <w:p w14:paraId="045D566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mid</w:t>
            </w:r>
          </w:p>
        </w:tc>
        <w:tc>
          <w:tcPr>
            <w:tcW w:w="1020" w:type="dxa"/>
            <w:shd w:val="clear" w:color="auto" w:fill="EAF2F8"/>
            <w:tcMar>
              <w:top w:w="90" w:type="dxa"/>
              <w:left w:w="100" w:type="dxa"/>
              <w:bottom w:w="90" w:type="dxa"/>
              <w:right w:w="100" w:type="dxa"/>
            </w:tcMar>
            <w:vAlign w:val="center"/>
          </w:tcPr>
          <w:p w14:paraId="0BC85343"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12,865</w:t>
            </w:r>
          </w:p>
        </w:tc>
        <w:tc>
          <w:tcPr>
            <w:tcW w:w="907" w:type="dxa"/>
            <w:shd w:val="clear" w:color="auto" w:fill="EAF2F8"/>
            <w:tcMar>
              <w:top w:w="90" w:type="dxa"/>
              <w:left w:w="100" w:type="dxa"/>
              <w:bottom w:w="90" w:type="dxa"/>
              <w:right w:w="100" w:type="dxa"/>
            </w:tcMar>
            <w:vAlign w:val="center"/>
          </w:tcPr>
          <w:p w14:paraId="1F2EDA6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10.21</w:t>
            </w:r>
          </w:p>
        </w:tc>
        <w:tc>
          <w:tcPr>
            <w:tcW w:w="963" w:type="dxa"/>
            <w:shd w:val="clear" w:color="auto" w:fill="EAF2F8"/>
            <w:tcMar>
              <w:top w:w="90" w:type="dxa"/>
              <w:left w:w="100" w:type="dxa"/>
              <w:bottom w:w="90" w:type="dxa"/>
              <w:right w:w="100" w:type="dxa"/>
            </w:tcMar>
            <w:vAlign w:val="center"/>
          </w:tcPr>
          <w:p w14:paraId="637D699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16.23</w:t>
            </w:r>
          </w:p>
        </w:tc>
        <w:tc>
          <w:tcPr>
            <w:tcW w:w="963" w:type="dxa"/>
            <w:shd w:val="clear" w:color="auto" w:fill="EAF2F8"/>
            <w:tcMar>
              <w:top w:w="90" w:type="dxa"/>
              <w:left w:w="100" w:type="dxa"/>
              <w:bottom w:w="90" w:type="dxa"/>
              <w:right w:w="100" w:type="dxa"/>
            </w:tcMar>
            <w:vAlign w:val="center"/>
          </w:tcPr>
          <w:p w14:paraId="5D48032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1.41</w:t>
            </w:r>
          </w:p>
        </w:tc>
        <w:tc>
          <w:tcPr>
            <w:tcW w:w="1020" w:type="dxa"/>
            <w:shd w:val="clear" w:color="auto" w:fill="EAF2F8"/>
            <w:tcMar>
              <w:top w:w="90" w:type="dxa"/>
              <w:left w:w="100" w:type="dxa"/>
              <w:bottom w:w="90" w:type="dxa"/>
              <w:right w:w="100" w:type="dxa"/>
            </w:tcMar>
            <w:vAlign w:val="center"/>
          </w:tcPr>
          <w:p w14:paraId="2EAE6F8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7.21</w:t>
            </w:r>
          </w:p>
        </w:tc>
        <w:tc>
          <w:tcPr>
            <w:tcW w:w="1020" w:type="dxa"/>
            <w:shd w:val="clear" w:color="auto" w:fill="EAF2F8"/>
            <w:tcMar>
              <w:top w:w="90" w:type="dxa"/>
              <w:left w:w="100" w:type="dxa"/>
              <w:bottom w:w="90" w:type="dxa"/>
              <w:right w:w="100" w:type="dxa"/>
            </w:tcMar>
            <w:vAlign w:val="center"/>
          </w:tcPr>
          <w:p w14:paraId="74F8440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3.428</w:t>
            </w:r>
          </w:p>
        </w:tc>
        <w:tc>
          <w:tcPr>
            <w:tcW w:w="1020" w:type="dxa"/>
            <w:shd w:val="clear" w:color="auto" w:fill="EAF2F8"/>
            <w:tcMar>
              <w:top w:w="90" w:type="dxa"/>
              <w:left w:w="100" w:type="dxa"/>
              <w:bottom w:w="90" w:type="dxa"/>
              <w:right w:w="100" w:type="dxa"/>
            </w:tcMar>
            <w:vAlign w:val="center"/>
          </w:tcPr>
          <w:p w14:paraId="7356F27F"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2.518</w:t>
            </w:r>
          </w:p>
        </w:tc>
        <w:tc>
          <w:tcPr>
            <w:tcW w:w="850" w:type="dxa"/>
            <w:shd w:val="clear" w:color="auto" w:fill="EAF2F8"/>
            <w:tcMar>
              <w:top w:w="90" w:type="dxa"/>
              <w:left w:w="100" w:type="dxa"/>
              <w:bottom w:w="90" w:type="dxa"/>
              <w:right w:w="100" w:type="dxa"/>
            </w:tcMar>
            <w:vAlign w:val="center"/>
          </w:tcPr>
          <w:p w14:paraId="69A1DB42"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0.802</w:t>
            </w:r>
          </w:p>
        </w:tc>
        <w:tc>
          <w:tcPr>
            <w:tcW w:w="1020" w:type="dxa"/>
            <w:shd w:val="clear" w:color="auto" w:fill="EAF2F8"/>
            <w:tcMar>
              <w:top w:w="90" w:type="dxa"/>
              <w:left w:w="100" w:type="dxa"/>
              <w:bottom w:w="90" w:type="dxa"/>
              <w:right w:w="100" w:type="dxa"/>
            </w:tcMar>
            <w:vAlign w:val="center"/>
          </w:tcPr>
          <w:p w14:paraId="01656D30"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16.46</w:t>
            </w:r>
          </w:p>
        </w:tc>
      </w:tr>
      <w:tr w:rsidR="008E1018" w:rsidRPr="0097022D" w14:paraId="613FCA14" w14:textId="77777777">
        <w:trPr>
          <w:cantSplit/>
          <w:jc w:val="center"/>
        </w:trPr>
        <w:tc>
          <w:tcPr>
            <w:tcW w:w="850" w:type="dxa"/>
            <w:tcMar>
              <w:top w:w="90" w:type="dxa"/>
              <w:left w:w="100" w:type="dxa"/>
              <w:bottom w:w="90" w:type="dxa"/>
              <w:right w:w="100" w:type="dxa"/>
            </w:tcMar>
            <w:vAlign w:val="center"/>
          </w:tcPr>
          <w:p w14:paraId="33D5DAB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high</w:t>
            </w:r>
          </w:p>
        </w:tc>
        <w:tc>
          <w:tcPr>
            <w:tcW w:w="1020" w:type="dxa"/>
            <w:tcMar>
              <w:top w:w="90" w:type="dxa"/>
              <w:left w:w="100" w:type="dxa"/>
              <w:bottom w:w="90" w:type="dxa"/>
              <w:right w:w="100" w:type="dxa"/>
            </w:tcMar>
            <w:vAlign w:val="center"/>
          </w:tcPr>
          <w:p w14:paraId="2E3566C8"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2,724</w:t>
            </w:r>
          </w:p>
        </w:tc>
        <w:tc>
          <w:tcPr>
            <w:tcW w:w="907" w:type="dxa"/>
            <w:tcMar>
              <w:top w:w="90" w:type="dxa"/>
              <w:left w:w="100" w:type="dxa"/>
              <w:bottom w:w="90" w:type="dxa"/>
              <w:right w:w="100" w:type="dxa"/>
            </w:tcMar>
            <w:vAlign w:val="center"/>
          </w:tcPr>
          <w:p w14:paraId="51B4C7E1"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15.00</w:t>
            </w:r>
          </w:p>
        </w:tc>
        <w:tc>
          <w:tcPr>
            <w:tcW w:w="963" w:type="dxa"/>
            <w:tcMar>
              <w:top w:w="90" w:type="dxa"/>
              <w:left w:w="100" w:type="dxa"/>
              <w:bottom w:w="90" w:type="dxa"/>
              <w:right w:w="100" w:type="dxa"/>
            </w:tcMar>
            <w:vAlign w:val="center"/>
          </w:tcPr>
          <w:p w14:paraId="1F64F44B"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17.72</w:t>
            </w:r>
          </w:p>
        </w:tc>
        <w:tc>
          <w:tcPr>
            <w:tcW w:w="963" w:type="dxa"/>
            <w:tcMar>
              <w:top w:w="90" w:type="dxa"/>
              <w:left w:w="100" w:type="dxa"/>
              <w:bottom w:w="90" w:type="dxa"/>
              <w:right w:w="100" w:type="dxa"/>
            </w:tcMar>
            <w:vAlign w:val="center"/>
          </w:tcPr>
          <w:p w14:paraId="7EFCB277"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4.97</w:t>
            </w:r>
          </w:p>
        </w:tc>
        <w:tc>
          <w:tcPr>
            <w:tcW w:w="1020" w:type="dxa"/>
            <w:tcMar>
              <w:top w:w="90" w:type="dxa"/>
              <w:left w:w="100" w:type="dxa"/>
              <w:bottom w:w="90" w:type="dxa"/>
              <w:right w:w="100" w:type="dxa"/>
            </w:tcMar>
            <w:vAlign w:val="center"/>
          </w:tcPr>
          <w:p w14:paraId="3F577B89"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8.24</w:t>
            </w:r>
          </w:p>
        </w:tc>
        <w:tc>
          <w:tcPr>
            <w:tcW w:w="1020" w:type="dxa"/>
            <w:tcMar>
              <w:top w:w="90" w:type="dxa"/>
              <w:left w:w="100" w:type="dxa"/>
              <w:bottom w:w="90" w:type="dxa"/>
              <w:right w:w="100" w:type="dxa"/>
            </w:tcMar>
            <w:vAlign w:val="center"/>
          </w:tcPr>
          <w:p w14:paraId="1A2B1DCC"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3.698</w:t>
            </w:r>
          </w:p>
        </w:tc>
        <w:tc>
          <w:tcPr>
            <w:tcW w:w="1020" w:type="dxa"/>
            <w:tcMar>
              <w:top w:w="90" w:type="dxa"/>
              <w:left w:w="100" w:type="dxa"/>
              <w:bottom w:w="90" w:type="dxa"/>
              <w:right w:w="100" w:type="dxa"/>
            </w:tcMar>
            <w:vAlign w:val="center"/>
          </w:tcPr>
          <w:p w14:paraId="0322EB9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2.834</w:t>
            </w:r>
          </w:p>
        </w:tc>
        <w:tc>
          <w:tcPr>
            <w:tcW w:w="850" w:type="dxa"/>
            <w:tcMar>
              <w:top w:w="90" w:type="dxa"/>
              <w:left w:w="100" w:type="dxa"/>
              <w:bottom w:w="90" w:type="dxa"/>
              <w:right w:w="100" w:type="dxa"/>
            </w:tcMar>
            <w:vAlign w:val="center"/>
          </w:tcPr>
          <w:p w14:paraId="6DB4901D"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0.832</w:t>
            </w:r>
          </w:p>
        </w:tc>
        <w:tc>
          <w:tcPr>
            <w:tcW w:w="1020" w:type="dxa"/>
            <w:tcMar>
              <w:top w:w="90" w:type="dxa"/>
              <w:left w:w="100" w:type="dxa"/>
              <w:bottom w:w="90" w:type="dxa"/>
              <w:right w:w="100" w:type="dxa"/>
            </w:tcMar>
            <w:vAlign w:val="center"/>
          </w:tcPr>
          <w:p w14:paraId="43099256" w14:textId="77777777" w:rsidR="008E1018" w:rsidRPr="0097022D" w:rsidRDefault="00000000" w:rsidP="0097022D">
            <w:pPr>
              <w:keepNext/>
              <w:spacing w:after="0" w:line="240" w:lineRule="auto"/>
              <w:jc w:val="center"/>
              <w:rPr>
                <w:rFonts w:ascii="等线" w:eastAsia="等线" w:hAnsi="等线"/>
                <w:sz w:val="24"/>
                <w:szCs w:val="28"/>
              </w:rPr>
            </w:pPr>
            <w:r w:rsidRPr="0097022D">
              <w:rPr>
                <w:rFonts w:ascii="等线" w:eastAsia="等线" w:hAnsi="等线"/>
                <w:color w:val="000000"/>
                <w:sz w:val="18"/>
                <w:szCs w:val="28"/>
              </w:rPr>
              <w:t>17.81</w:t>
            </w:r>
          </w:p>
        </w:tc>
      </w:tr>
      <w:tr w:rsidR="008E1018" w:rsidRPr="0097022D" w14:paraId="1A464CD2" w14:textId="77777777">
        <w:trPr>
          <w:cantSplit/>
          <w:jc w:val="center"/>
        </w:trPr>
        <w:tc>
          <w:tcPr>
            <w:tcW w:w="850" w:type="dxa"/>
            <w:shd w:val="clear" w:color="auto" w:fill="EAF2F8"/>
            <w:tcMar>
              <w:top w:w="90" w:type="dxa"/>
              <w:left w:w="100" w:type="dxa"/>
              <w:bottom w:w="90" w:type="dxa"/>
              <w:right w:w="100" w:type="dxa"/>
            </w:tcMar>
            <w:vAlign w:val="center"/>
          </w:tcPr>
          <w:p w14:paraId="67383D20"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全部</w:t>
            </w:r>
          </w:p>
        </w:tc>
        <w:tc>
          <w:tcPr>
            <w:tcW w:w="1020" w:type="dxa"/>
            <w:shd w:val="clear" w:color="auto" w:fill="EAF2F8"/>
            <w:tcMar>
              <w:top w:w="90" w:type="dxa"/>
              <w:left w:w="100" w:type="dxa"/>
              <w:bottom w:w="90" w:type="dxa"/>
              <w:right w:w="100" w:type="dxa"/>
            </w:tcMar>
            <w:vAlign w:val="center"/>
          </w:tcPr>
          <w:p w14:paraId="738DE8FC"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31,408</w:t>
            </w:r>
          </w:p>
        </w:tc>
        <w:tc>
          <w:tcPr>
            <w:tcW w:w="907" w:type="dxa"/>
            <w:shd w:val="clear" w:color="auto" w:fill="EAF2F8"/>
            <w:tcMar>
              <w:top w:w="90" w:type="dxa"/>
              <w:left w:w="100" w:type="dxa"/>
              <w:bottom w:w="90" w:type="dxa"/>
              <w:right w:w="100" w:type="dxa"/>
            </w:tcMar>
            <w:vAlign w:val="center"/>
          </w:tcPr>
          <w:p w14:paraId="26300F1F"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5.00</w:t>
            </w:r>
          </w:p>
        </w:tc>
        <w:tc>
          <w:tcPr>
            <w:tcW w:w="963" w:type="dxa"/>
            <w:shd w:val="clear" w:color="auto" w:fill="EAF2F8"/>
            <w:tcMar>
              <w:top w:w="90" w:type="dxa"/>
              <w:left w:w="100" w:type="dxa"/>
              <w:bottom w:w="90" w:type="dxa"/>
              <w:right w:w="100" w:type="dxa"/>
            </w:tcMar>
            <w:vAlign w:val="center"/>
          </w:tcPr>
          <w:p w14:paraId="1CC0F09B"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13.57</w:t>
            </w:r>
          </w:p>
        </w:tc>
        <w:tc>
          <w:tcPr>
            <w:tcW w:w="963" w:type="dxa"/>
            <w:shd w:val="clear" w:color="auto" w:fill="EAF2F8"/>
            <w:tcMar>
              <w:top w:w="90" w:type="dxa"/>
              <w:left w:w="100" w:type="dxa"/>
              <w:bottom w:w="90" w:type="dxa"/>
              <w:right w:w="100" w:type="dxa"/>
            </w:tcMar>
            <w:vAlign w:val="center"/>
          </w:tcPr>
          <w:p w14:paraId="30DB23B4"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-1.53</w:t>
            </w:r>
          </w:p>
        </w:tc>
        <w:tc>
          <w:tcPr>
            <w:tcW w:w="1020" w:type="dxa"/>
            <w:shd w:val="clear" w:color="auto" w:fill="EAF2F8"/>
            <w:tcMar>
              <w:top w:w="90" w:type="dxa"/>
              <w:left w:w="100" w:type="dxa"/>
              <w:bottom w:w="90" w:type="dxa"/>
              <w:right w:w="100" w:type="dxa"/>
            </w:tcMar>
            <w:vAlign w:val="center"/>
          </w:tcPr>
          <w:p w14:paraId="61F58F79"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5.62</w:t>
            </w:r>
          </w:p>
        </w:tc>
        <w:tc>
          <w:tcPr>
            <w:tcW w:w="1020" w:type="dxa"/>
            <w:shd w:val="clear" w:color="auto" w:fill="EAF2F8"/>
            <w:tcMar>
              <w:top w:w="90" w:type="dxa"/>
              <w:left w:w="100" w:type="dxa"/>
              <w:bottom w:w="90" w:type="dxa"/>
              <w:right w:w="100" w:type="dxa"/>
            </w:tcMar>
            <w:vAlign w:val="center"/>
          </w:tcPr>
          <w:p w14:paraId="248E020E"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3.062</w:t>
            </w:r>
          </w:p>
        </w:tc>
        <w:tc>
          <w:tcPr>
            <w:tcW w:w="1020" w:type="dxa"/>
            <w:shd w:val="clear" w:color="auto" w:fill="EAF2F8"/>
            <w:tcMar>
              <w:top w:w="90" w:type="dxa"/>
              <w:left w:w="100" w:type="dxa"/>
              <w:bottom w:w="90" w:type="dxa"/>
              <w:right w:w="100" w:type="dxa"/>
            </w:tcMar>
            <w:vAlign w:val="center"/>
          </w:tcPr>
          <w:p w14:paraId="76F1988B"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2.189</w:t>
            </w:r>
          </w:p>
        </w:tc>
        <w:tc>
          <w:tcPr>
            <w:tcW w:w="850" w:type="dxa"/>
            <w:shd w:val="clear" w:color="auto" w:fill="EAF2F8"/>
            <w:tcMar>
              <w:top w:w="90" w:type="dxa"/>
              <w:left w:w="100" w:type="dxa"/>
              <w:bottom w:w="90" w:type="dxa"/>
              <w:right w:w="100" w:type="dxa"/>
            </w:tcMar>
            <w:vAlign w:val="center"/>
          </w:tcPr>
          <w:p w14:paraId="2D75F4F3"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0.772</w:t>
            </w:r>
          </w:p>
        </w:tc>
        <w:tc>
          <w:tcPr>
            <w:tcW w:w="1020" w:type="dxa"/>
            <w:shd w:val="clear" w:color="auto" w:fill="EAF2F8"/>
            <w:tcMar>
              <w:top w:w="90" w:type="dxa"/>
              <w:left w:w="100" w:type="dxa"/>
              <w:bottom w:w="90" w:type="dxa"/>
              <w:right w:w="100" w:type="dxa"/>
            </w:tcMar>
            <w:vAlign w:val="center"/>
          </w:tcPr>
          <w:p w14:paraId="2142C9D9" w14:textId="77777777" w:rsidR="008E1018" w:rsidRPr="0097022D" w:rsidRDefault="00000000" w:rsidP="0097022D">
            <w:pPr>
              <w:spacing w:after="0" w:line="240" w:lineRule="auto"/>
              <w:jc w:val="center"/>
              <w:rPr>
                <w:rFonts w:ascii="等线" w:eastAsia="等线" w:hAnsi="等线"/>
                <w:sz w:val="24"/>
                <w:szCs w:val="28"/>
              </w:rPr>
            </w:pPr>
            <w:r w:rsidRPr="0097022D">
              <w:rPr>
                <w:rFonts w:ascii="等线" w:eastAsia="等线" w:hAnsi="等线"/>
                <w:color w:val="000000"/>
                <w:sz w:val="18"/>
                <w:szCs w:val="28"/>
              </w:rPr>
              <w:t>14.61</w:t>
            </w:r>
          </w:p>
        </w:tc>
      </w:tr>
    </w:tbl>
    <w:p w14:paraId="15FDD69A" w14:textId="77777777" w:rsidR="008E1018" w:rsidRPr="0097022D" w:rsidRDefault="008E1018" w:rsidP="0097022D">
      <w:pPr>
        <w:spacing w:after="20" w:line="240" w:lineRule="auto"/>
        <w:rPr>
          <w:rFonts w:ascii="等线" w:eastAsia="等线" w:hAnsi="等线"/>
          <w:sz w:val="24"/>
          <w:szCs w:val="28"/>
        </w:rPr>
      </w:pPr>
    </w:p>
    <w:p w14:paraId="0ACAD4C7" w14:textId="1868E04F" w:rsidR="008E1018" w:rsidRPr="0097022D" w:rsidRDefault="00000000" w:rsidP="0097022D">
      <w:pPr>
        <w:spacing w:after="120" w:line="240" w:lineRule="auto"/>
        <w:ind w:firstLine="420"/>
        <w:jc w:val="both"/>
        <w:rPr>
          <w:rFonts w:ascii="等线" w:eastAsia="等线" w:hAnsi="等线" w:hint="eastAsia"/>
          <w:sz w:val="24"/>
          <w:szCs w:val="28"/>
          <w:lang w:eastAsia="zh-CN"/>
        </w:rPr>
      </w:pPr>
      <w:r w:rsidRPr="0097022D">
        <w:rPr>
          <w:rFonts w:ascii="等线" w:eastAsia="等线" w:hAnsi="等线"/>
          <w:color w:val="000000"/>
          <w:sz w:val="24"/>
          <w:szCs w:val="28"/>
          <w:lang w:eastAsia="zh-CN"/>
        </w:rPr>
        <w:t>全量跨数据集测试将平均SNR提高8.57 dB、SSNR提高7.15 dB，说明模型在未见说话人和重新混合的DEMAND噪声下仍能有效降低误差。但PESQ-WB为2.189、STOI为0.772</w:t>
      </w:r>
      <w:r w:rsidR="0097022D">
        <w:rPr>
          <w:rFonts w:ascii="等线" w:eastAsia="等线" w:hAnsi="等线" w:hint="eastAsia"/>
          <w:color w:val="000000"/>
          <w:sz w:val="24"/>
          <w:szCs w:val="28"/>
          <w:lang w:eastAsia="zh-CN"/>
        </w:rPr>
        <w:t>，较低。</w:t>
      </w:r>
      <w:r w:rsidRPr="0097022D">
        <w:rPr>
          <w:rFonts w:ascii="等线" w:eastAsia="等线" w:hAnsi="等线"/>
          <w:color w:val="000000"/>
          <w:sz w:val="24"/>
          <w:szCs w:val="28"/>
          <w:lang w:eastAsia="zh-CN"/>
        </w:rPr>
        <w:t>主要原因包括：测试集中15,819条语音属于低SNR组；引入了训练标准测试未覆盖的-5 dB条件；说话人和噪声片段分布均发生改变；模型损失未直接优化PESQ或STOI。</w:t>
      </w:r>
    </w:p>
    <w:p>
      <w:pPr>
        <w:pStyle w:val="21"/>
      </w:pPr>
      <w:r>
        <w:rPr>
          <w:rFonts w:ascii="Times New Roman" w:hAnsi="Times New Roman" w:eastAsia="宋体"/>
          <w:b/>
        </w:rPr>
        <w:t>5.5 四组模型消融实验</w:t>
      </w:r>
    </w:p>
    <w:p>
      <w:pPr>
        <w:spacing w:line="360" w:lineRule="auto" w:after="120"/>
        <w:ind w:firstLine="420"/>
        <w:jc w:val="both"/>
      </w:pPr>
      <w:r>
        <w:rPr>
          <w:rFonts w:ascii="Times New Roman" w:hAnsi="Times New Roman" w:eastAsia="宋体"/>
          <w:b w:val="0"/>
        </w:rPr>
        <w:t>四组模型均完成100轮内的训练、最佳验证权重选择、824条完整语音推理和统一后处理评估。完整模型取得最高综合指标；纯Wave-U-Net以最少参数取得17.69 dB SI-SDR，仅比完整模型低0.01 dB。仅加入注意力或单向LSTM并未带来稳定的全面提升，说明当前任务的大部分去噪能力来自多尺度卷积主干。</w:t>
      </w:r>
    </w:p>
    <w:tbl>
      <w:tblPr>
        <w:tblStyle w:val="aff1"/>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fill="D9EAF7"/>
          </w:tcPr>
          <w:p>
            <w:pPr>
              <w:jc w:val="center"/>
            </w:pPr>
            <w:r>
              <w:rPr>
                <w:rFonts w:ascii="Times New Roman" w:hAnsi="Times New Roman" w:eastAsia="宋体"/>
                <w:b/>
                <w:sz w:val="15"/>
              </w:rPr>
              <w:t>模型</w:t>
            </w:r>
          </w:p>
        </w:tc>
        <w:tc>
          <w:tcPr>
            <w:tcW w:type="dxa" w:w="1134"/>
            <w:vAlign w:val="center"/>
            <w:shd w:fill="D9EAF7"/>
          </w:tcPr>
          <w:p>
            <w:pPr>
              <w:jc w:val="center"/>
            </w:pPr>
            <w:r>
              <w:rPr>
                <w:rFonts w:ascii="Times New Roman" w:hAnsi="Times New Roman" w:eastAsia="宋体"/>
                <w:b/>
                <w:sz w:val="15"/>
              </w:rPr>
              <w:t>参数量</w:t>
            </w:r>
          </w:p>
        </w:tc>
        <w:tc>
          <w:tcPr>
            <w:tcW w:type="dxa" w:w="1134"/>
            <w:vAlign w:val="center"/>
            <w:shd w:fill="D9EAF7"/>
          </w:tcPr>
          <w:p>
            <w:pPr>
              <w:jc w:val="center"/>
            </w:pPr>
            <w:r>
              <w:rPr>
                <w:rFonts w:ascii="Times New Roman" w:hAnsi="Times New Roman" w:eastAsia="宋体"/>
                <w:b/>
                <w:sz w:val="15"/>
              </w:rPr>
              <w:t>验证SI-SDR</w:t>
            </w:r>
          </w:p>
        </w:tc>
        <w:tc>
          <w:tcPr>
            <w:tcW w:type="dxa" w:w="1134"/>
            <w:vAlign w:val="center"/>
            <w:shd w:fill="D9EAF7"/>
          </w:tcPr>
          <w:p>
            <w:pPr>
              <w:jc w:val="center"/>
            </w:pPr>
            <w:r>
              <w:rPr>
                <w:rFonts w:ascii="Times New Roman" w:hAnsi="Times New Roman" w:eastAsia="宋体"/>
                <w:b/>
                <w:sz w:val="15"/>
              </w:rPr>
              <w:t>SNR</w:t>
            </w:r>
          </w:p>
        </w:tc>
        <w:tc>
          <w:tcPr>
            <w:tcW w:type="dxa" w:w="1134"/>
            <w:vAlign w:val="center"/>
            <w:shd w:fill="D9EAF7"/>
          </w:tcPr>
          <w:p>
            <w:pPr>
              <w:jc w:val="center"/>
            </w:pPr>
            <w:r>
              <w:rPr>
                <w:rFonts w:ascii="Times New Roman" w:hAnsi="Times New Roman" w:eastAsia="宋体"/>
                <w:b/>
                <w:sz w:val="15"/>
              </w:rPr>
              <w:t>SSNR</w:t>
            </w:r>
          </w:p>
        </w:tc>
        <w:tc>
          <w:tcPr>
            <w:tcW w:type="dxa" w:w="1134"/>
            <w:vAlign w:val="center"/>
            <w:shd w:fill="D9EAF7"/>
          </w:tcPr>
          <w:p>
            <w:pPr>
              <w:jc w:val="center"/>
            </w:pPr>
            <w:r>
              <w:rPr>
                <w:rFonts w:ascii="Times New Roman" w:hAnsi="Times New Roman" w:eastAsia="宋体"/>
                <w:b/>
                <w:sz w:val="15"/>
              </w:rPr>
              <w:t>PESQ-WB</w:t>
            </w:r>
          </w:p>
        </w:tc>
        <w:tc>
          <w:tcPr>
            <w:tcW w:type="dxa" w:w="1134"/>
            <w:vAlign w:val="center"/>
            <w:shd w:fill="D9EAF7"/>
          </w:tcPr>
          <w:p>
            <w:pPr>
              <w:jc w:val="center"/>
            </w:pPr>
            <w:r>
              <w:rPr>
                <w:rFonts w:ascii="Times New Roman" w:hAnsi="Times New Roman" w:eastAsia="宋体"/>
                <w:b/>
                <w:sz w:val="15"/>
              </w:rPr>
              <w:t>STOI</w:t>
            </w:r>
          </w:p>
        </w:tc>
        <w:tc>
          <w:tcPr>
            <w:tcW w:type="dxa" w:w="1134"/>
            <w:vAlign w:val="center"/>
            <w:shd w:fill="D9EAF7"/>
          </w:tcPr>
          <w:p>
            <w:pPr>
              <w:jc w:val="center"/>
            </w:pPr>
            <w:r>
              <w:rPr>
                <w:rFonts w:ascii="Times New Roman" w:hAnsi="Times New Roman" w:eastAsia="宋体"/>
                <w:b/>
                <w:sz w:val="15"/>
              </w:rPr>
              <w:t>SI-SDR</w:t>
            </w:r>
          </w:p>
        </w:tc>
      </w:tr>
      <w:tr>
        <w:tc>
          <w:tcPr>
            <w:tcW w:type="dxa" w:w="1134"/>
            <w:vAlign w:val="center"/>
          </w:tcPr>
          <w:p>
            <w:pPr>
              <w:jc w:val="center"/>
            </w:pPr>
            <w:r>
              <w:rPr>
                <w:rFonts w:ascii="Times New Roman" w:hAnsi="Times New Roman" w:eastAsia="宋体"/>
                <w:sz w:val="15"/>
              </w:rPr>
              <w:t>BiLSTM + Attention</w:t>
            </w:r>
          </w:p>
        </w:tc>
        <w:tc>
          <w:tcPr>
            <w:tcW w:type="dxa" w:w="1134"/>
            <w:vAlign w:val="center"/>
          </w:tcPr>
          <w:p>
            <w:pPr>
              <w:jc w:val="center"/>
            </w:pPr>
            <w:r>
              <w:rPr>
                <w:rFonts w:ascii="Times New Roman" w:hAnsi="Times New Roman" w:eastAsia="宋体"/>
                <w:sz w:val="15"/>
              </w:rPr>
              <w:t>17.91 M</w:t>
            </w:r>
          </w:p>
        </w:tc>
        <w:tc>
          <w:tcPr>
            <w:tcW w:type="dxa" w:w="1134"/>
            <w:vAlign w:val="center"/>
          </w:tcPr>
          <w:p>
            <w:pPr>
              <w:jc w:val="center"/>
            </w:pPr>
            <w:r>
              <w:rPr>
                <w:rFonts w:ascii="Times New Roman" w:hAnsi="Times New Roman" w:eastAsia="宋体"/>
                <w:sz w:val="15"/>
              </w:rPr>
              <w:t>14.38</w:t>
            </w:r>
          </w:p>
        </w:tc>
        <w:tc>
          <w:tcPr>
            <w:tcW w:type="dxa" w:w="1134"/>
            <w:vAlign w:val="center"/>
          </w:tcPr>
          <w:p>
            <w:pPr>
              <w:jc w:val="center"/>
            </w:pPr>
            <w:r>
              <w:rPr>
                <w:rFonts w:ascii="Times New Roman" w:hAnsi="Times New Roman" w:eastAsia="宋体"/>
                <w:sz w:val="15"/>
              </w:rPr>
              <w:t>16.94</w:t>
            </w:r>
          </w:p>
        </w:tc>
        <w:tc>
          <w:tcPr>
            <w:tcW w:type="dxa" w:w="1134"/>
            <w:vAlign w:val="center"/>
          </w:tcPr>
          <w:p>
            <w:pPr>
              <w:jc w:val="center"/>
            </w:pPr>
            <w:r>
              <w:rPr>
                <w:rFonts w:ascii="Times New Roman" w:hAnsi="Times New Roman" w:eastAsia="宋体"/>
                <w:sz w:val="15"/>
              </w:rPr>
              <w:t>8.49</w:t>
            </w:r>
          </w:p>
        </w:tc>
        <w:tc>
          <w:tcPr>
            <w:tcW w:type="dxa" w:w="1134"/>
            <w:vAlign w:val="center"/>
          </w:tcPr>
          <w:p>
            <w:pPr>
              <w:jc w:val="center"/>
            </w:pPr>
            <w:r>
              <w:rPr>
                <w:rFonts w:ascii="Times New Roman" w:hAnsi="Times New Roman" w:eastAsia="宋体"/>
                <w:sz w:val="15"/>
              </w:rPr>
              <w:t>2.542</w:t>
            </w:r>
          </w:p>
        </w:tc>
        <w:tc>
          <w:tcPr>
            <w:tcW w:type="dxa" w:w="1134"/>
            <w:vAlign w:val="center"/>
          </w:tcPr>
          <w:p>
            <w:pPr>
              <w:jc w:val="center"/>
            </w:pPr>
            <w:r>
              <w:rPr>
                <w:rFonts w:ascii="Times New Roman" w:hAnsi="Times New Roman" w:eastAsia="宋体"/>
                <w:sz w:val="15"/>
              </w:rPr>
              <w:t>0.937</w:t>
            </w:r>
          </w:p>
        </w:tc>
        <w:tc>
          <w:tcPr>
            <w:tcW w:type="dxa" w:w="1134"/>
            <w:vAlign w:val="center"/>
          </w:tcPr>
          <w:p>
            <w:pPr>
              <w:jc w:val="center"/>
            </w:pPr>
            <w:r>
              <w:rPr>
                <w:rFonts w:ascii="Times New Roman" w:hAnsi="Times New Roman" w:eastAsia="宋体"/>
                <w:sz w:val="15"/>
              </w:rPr>
              <w:t>17.70</w:t>
            </w:r>
          </w:p>
        </w:tc>
      </w:tr>
      <w:tr>
        <w:tc>
          <w:tcPr>
            <w:tcW w:type="dxa" w:w="1134"/>
            <w:vAlign w:val="center"/>
          </w:tcPr>
          <w:p>
            <w:pPr>
              <w:jc w:val="center"/>
            </w:pPr>
            <w:r>
              <w:rPr>
                <w:rFonts w:ascii="Times New Roman" w:hAnsi="Times New Roman" w:eastAsia="宋体"/>
                <w:sz w:val="15"/>
              </w:rPr>
              <w:t>UniLSTM + Attention</w:t>
            </w:r>
          </w:p>
        </w:tc>
        <w:tc>
          <w:tcPr>
            <w:tcW w:type="dxa" w:w="1134"/>
            <w:vAlign w:val="center"/>
          </w:tcPr>
          <w:p>
            <w:pPr>
              <w:jc w:val="center"/>
            </w:pPr>
            <w:r>
              <w:rPr>
                <w:rFonts w:ascii="Times New Roman" w:hAnsi="Times New Roman" w:eastAsia="宋体"/>
                <w:sz w:val="15"/>
              </w:rPr>
              <w:t>16.21 M</w:t>
            </w:r>
          </w:p>
        </w:tc>
        <w:tc>
          <w:tcPr>
            <w:tcW w:type="dxa" w:w="1134"/>
            <w:vAlign w:val="center"/>
          </w:tcPr>
          <w:p>
            <w:pPr>
              <w:jc w:val="center"/>
            </w:pPr>
            <w:r>
              <w:rPr>
                <w:rFonts w:ascii="Times New Roman" w:hAnsi="Times New Roman" w:eastAsia="宋体"/>
                <w:sz w:val="15"/>
              </w:rPr>
              <w:t>14.23</w:t>
            </w:r>
          </w:p>
        </w:tc>
        <w:tc>
          <w:tcPr>
            <w:tcW w:type="dxa" w:w="1134"/>
            <w:vAlign w:val="center"/>
          </w:tcPr>
          <w:p>
            <w:pPr>
              <w:jc w:val="center"/>
            </w:pPr>
            <w:r>
              <w:rPr>
                <w:rFonts w:ascii="Times New Roman" w:hAnsi="Times New Roman" w:eastAsia="宋体"/>
                <w:sz w:val="15"/>
              </w:rPr>
              <w:t>16.88</w:t>
            </w:r>
          </w:p>
        </w:tc>
        <w:tc>
          <w:tcPr>
            <w:tcW w:type="dxa" w:w="1134"/>
            <w:vAlign w:val="center"/>
          </w:tcPr>
          <w:p>
            <w:pPr>
              <w:jc w:val="center"/>
            </w:pPr>
            <w:r>
              <w:rPr>
                <w:rFonts w:ascii="Times New Roman" w:hAnsi="Times New Roman" w:eastAsia="宋体"/>
                <w:sz w:val="15"/>
              </w:rPr>
              <w:t>8.42</w:t>
            </w:r>
          </w:p>
        </w:tc>
        <w:tc>
          <w:tcPr>
            <w:tcW w:type="dxa" w:w="1134"/>
            <w:vAlign w:val="center"/>
          </w:tcPr>
          <w:p>
            <w:pPr>
              <w:jc w:val="center"/>
            </w:pPr>
            <w:r>
              <w:rPr>
                <w:rFonts w:ascii="Times New Roman" w:hAnsi="Times New Roman" w:eastAsia="宋体"/>
                <w:sz w:val="15"/>
              </w:rPr>
              <w:t>2.496</w:t>
            </w:r>
          </w:p>
        </w:tc>
        <w:tc>
          <w:tcPr>
            <w:tcW w:type="dxa" w:w="1134"/>
            <w:vAlign w:val="center"/>
          </w:tcPr>
          <w:p>
            <w:pPr>
              <w:jc w:val="center"/>
            </w:pPr>
            <w:r>
              <w:rPr>
                <w:rFonts w:ascii="Times New Roman" w:hAnsi="Times New Roman" w:eastAsia="宋体"/>
                <w:sz w:val="15"/>
              </w:rPr>
              <w:t>0.935</w:t>
            </w:r>
          </w:p>
        </w:tc>
        <w:tc>
          <w:tcPr>
            <w:tcW w:type="dxa" w:w="1134"/>
            <w:vAlign w:val="center"/>
          </w:tcPr>
          <w:p>
            <w:pPr>
              <w:jc w:val="center"/>
            </w:pPr>
            <w:r>
              <w:rPr>
                <w:rFonts w:ascii="Times New Roman" w:hAnsi="Times New Roman" w:eastAsia="宋体"/>
                <w:sz w:val="15"/>
              </w:rPr>
              <w:t>17.63</w:t>
            </w:r>
          </w:p>
        </w:tc>
      </w:tr>
      <w:tr>
        <w:tc>
          <w:tcPr>
            <w:tcW w:type="dxa" w:w="1134"/>
            <w:vAlign w:val="center"/>
          </w:tcPr>
          <w:p>
            <w:pPr>
              <w:jc w:val="center"/>
            </w:pPr>
            <w:r>
              <w:rPr>
                <w:rFonts w:ascii="Times New Roman" w:hAnsi="Times New Roman" w:eastAsia="宋体"/>
                <w:sz w:val="15"/>
              </w:rPr>
              <w:t>Attention only</w:t>
            </w:r>
          </w:p>
        </w:tc>
        <w:tc>
          <w:tcPr>
            <w:tcW w:type="dxa" w:w="1134"/>
            <w:vAlign w:val="center"/>
          </w:tcPr>
          <w:p>
            <w:pPr>
              <w:jc w:val="center"/>
            </w:pPr>
            <w:r>
              <w:rPr>
                <w:rFonts w:ascii="Times New Roman" w:hAnsi="Times New Roman" w:eastAsia="宋体"/>
                <w:sz w:val="15"/>
              </w:rPr>
              <w:t>14.76 M</w:t>
            </w:r>
          </w:p>
        </w:tc>
        <w:tc>
          <w:tcPr>
            <w:tcW w:type="dxa" w:w="1134"/>
            <w:vAlign w:val="center"/>
          </w:tcPr>
          <w:p>
            <w:pPr>
              <w:jc w:val="center"/>
            </w:pPr>
            <w:r>
              <w:rPr>
                <w:rFonts w:ascii="Times New Roman" w:hAnsi="Times New Roman" w:eastAsia="宋体"/>
                <w:sz w:val="15"/>
              </w:rPr>
              <w:t>14.17</w:t>
            </w:r>
          </w:p>
        </w:tc>
        <w:tc>
          <w:tcPr>
            <w:tcW w:type="dxa" w:w="1134"/>
            <w:vAlign w:val="center"/>
          </w:tcPr>
          <w:p>
            <w:pPr>
              <w:jc w:val="center"/>
            </w:pPr>
            <w:r>
              <w:rPr>
                <w:rFonts w:ascii="Times New Roman" w:hAnsi="Times New Roman" w:eastAsia="宋体"/>
                <w:sz w:val="15"/>
              </w:rPr>
              <w:t>16.89</w:t>
            </w:r>
          </w:p>
        </w:tc>
        <w:tc>
          <w:tcPr>
            <w:tcW w:type="dxa" w:w="1134"/>
            <w:vAlign w:val="center"/>
          </w:tcPr>
          <w:p>
            <w:pPr>
              <w:jc w:val="center"/>
            </w:pPr>
            <w:r>
              <w:rPr>
                <w:rFonts w:ascii="Times New Roman" w:hAnsi="Times New Roman" w:eastAsia="宋体"/>
                <w:sz w:val="15"/>
              </w:rPr>
              <w:t>8.41</w:t>
            </w:r>
          </w:p>
        </w:tc>
        <w:tc>
          <w:tcPr>
            <w:tcW w:type="dxa" w:w="1134"/>
            <w:vAlign w:val="center"/>
          </w:tcPr>
          <w:p>
            <w:pPr>
              <w:jc w:val="center"/>
            </w:pPr>
            <w:r>
              <w:rPr>
                <w:rFonts w:ascii="Times New Roman" w:hAnsi="Times New Roman" w:eastAsia="宋体"/>
                <w:sz w:val="15"/>
              </w:rPr>
              <w:t>2.518</w:t>
            </w:r>
          </w:p>
        </w:tc>
        <w:tc>
          <w:tcPr>
            <w:tcW w:type="dxa" w:w="1134"/>
            <w:vAlign w:val="center"/>
          </w:tcPr>
          <w:p>
            <w:pPr>
              <w:jc w:val="center"/>
            </w:pPr>
            <w:r>
              <w:rPr>
                <w:rFonts w:ascii="Times New Roman" w:hAnsi="Times New Roman" w:eastAsia="宋体"/>
                <w:sz w:val="15"/>
              </w:rPr>
              <w:t>0.935</w:t>
            </w:r>
          </w:p>
        </w:tc>
        <w:tc>
          <w:tcPr>
            <w:tcW w:type="dxa" w:w="1134"/>
            <w:vAlign w:val="center"/>
          </w:tcPr>
          <w:p>
            <w:pPr>
              <w:jc w:val="center"/>
            </w:pPr>
            <w:r>
              <w:rPr>
                <w:rFonts w:ascii="Times New Roman" w:hAnsi="Times New Roman" w:eastAsia="宋体"/>
                <w:sz w:val="15"/>
              </w:rPr>
              <w:t>17.65</w:t>
            </w:r>
          </w:p>
        </w:tc>
      </w:tr>
      <w:tr>
        <w:tc>
          <w:tcPr>
            <w:tcW w:type="dxa" w:w="1134"/>
            <w:vAlign w:val="center"/>
          </w:tcPr>
          <w:p>
            <w:pPr>
              <w:jc w:val="center"/>
            </w:pPr>
            <w:r>
              <w:rPr>
                <w:rFonts w:ascii="Times New Roman" w:hAnsi="Times New Roman" w:eastAsia="宋体"/>
                <w:sz w:val="15"/>
              </w:rPr>
              <w:t>Wave-U-Net only</w:t>
            </w:r>
          </w:p>
        </w:tc>
        <w:tc>
          <w:tcPr>
            <w:tcW w:type="dxa" w:w="1134"/>
            <w:vAlign w:val="center"/>
          </w:tcPr>
          <w:p>
            <w:pPr>
              <w:jc w:val="center"/>
            </w:pPr>
            <w:r>
              <w:rPr>
                <w:rFonts w:ascii="Times New Roman" w:hAnsi="Times New Roman" w:eastAsia="宋体"/>
                <w:sz w:val="15"/>
              </w:rPr>
              <w:t>12.66 M</w:t>
            </w:r>
          </w:p>
        </w:tc>
        <w:tc>
          <w:tcPr>
            <w:tcW w:type="dxa" w:w="1134"/>
            <w:vAlign w:val="center"/>
          </w:tcPr>
          <w:p>
            <w:pPr>
              <w:jc w:val="center"/>
            </w:pPr>
            <w:r>
              <w:rPr>
                <w:rFonts w:ascii="Times New Roman" w:hAnsi="Times New Roman" w:eastAsia="宋体"/>
                <w:sz w:val="15"/>
              </w:rPr>
              <w:t>14.15</w:t>
            </w:r>
          </w:p>
        </w:tc>
        <w:tc>
          <w:tcPr>
            <w:tcW w:type="dxa" w:w="1134"/>
            <w:vAlign w:val="center"/>
          </w:tcPr>
          <w:p>
            <w:pPr>
              <w:jc w:val="center"/>
            </w:pPr>
            <w:r>
              <w:rPr>
                <w:rFonts w:ascii="Times New Roman" w:hAnsi="Times New Roman" w:eastAsia="宋体"/>
                <w:sz w:val="15"/>
              </w:rPr>
              <w:t>16.92</w:t>
            </w:r>
          </w:p>
        </w:tc>
        <w:tc>
          <w:tcPr>
            <w:tcW w:type="dxa" w:w="1134"/>
            <w:vAlign w:val="center"/>
          </w:tcPr>
          <w:p>
            <w:pPr>
              <w:jc w:val="center"/>
            </w:pPr>
            <w:r>
              <w:rPr>
                <w:rFonts w:ascii="Times New Roman" w:hAnsi="Times New Roman" w:eastAsia="宋体"/>
                <w:sz w:val="15"/>
              </w:rPr>
              <w:t>8.42</w:t>
            </w:r>
          </w:p>
        </w:tc>
        <w:tc>
          <w:tcPr>
            <w:tcW w:type="dxa" w:w="1134"/>
            <w:vAlign w:val="center"/>
          </w:tcPr>
          <w:p>
            <w:pPr>
              <w:jc w:val="center"/>
            </w:pPr>
            <w:r>
              <w:rPr>
                <w:rFonts w:ascii="Times New Roman" w:hAnsi="Times New Roman" w:eastAsia="宋体"/>
                <w:sz w:val="15"/>
              </w:rPr>
              <w:t>2.562</w:t>
            </w:r>
          </w:p>
        </w:tc>
        <w:tc>
          <w:tcPr>
            <w:tcW w:type="dxa" w:w="1134"/>
            <w:vAlign w:val="center"/>
          </w:tcPr>
          <w:p>
            <w:pPr>
              <w:jc w:val="center"/>
            </w:pPr>
            <w:r>
              <w:rPr>
                <w:rFonts w:ascii="Times New Roman" w:hAnsi="Times New Roman" w:eastAsia="宋体"/>
                <w:sz w:val="15"/>
              </w:rPr>
              <w:t>0.933</w:t>
            </w:r>
          </w:p>
        </w:tc>
        <w:tc>
          <w:tcPr>
            <w:tcW w:type="dxa" w:w="1134"/>
            <w:vAlign w:val="center"/>
          </w:tcPr>
          <w:p>
            <w:pPr>
              <w:jc w:val="center"/>
            </w:pPr>
            <w:r>
              <w:rPr>
                <w:rFonts w:ascii="Times New Roman" w:hAnsi="Times New Roman" w:eastAsia="宋体"/>
                <w:sz w:val="15"/>
              </w:rPr>
              <w:t>17.69</w:t>
            </w:r>
          </w:p>
        </w:tc>
      </w:tr>
    </w:tbl>
    <w:p>
      <w:pPr>
        <w:jc w:val="center"/>
      </w:pPr>
      <w:r>
        <w:drawing>
          <wp:inline xmlns:a="http://schemas.openxmlformats.org/drawingml/2006/main" xmlns:pic="http://schemas.openxmlformats.org/drawingml/2006/picture">
            <wp:extent cx="5715000" cy="1851668"/>
            <wp:docPr id="4" name="Picture 4"/>
            <wp:cNvGraphicFramePr>
              <a:graphicFrameLocks noChangeAspect="1"/>
            </wp:cNvGraphicFramePr>
            <a:graphic>
              <a:graphicData uri="http://schemas.openxmlformats.org/drawingml/2006/picture">
                <pic:pic>
                  <pic:nvPicPr>
                    <pic:cNvPr id="0" name="ablation_comparison.png"/>
                    <pic:cNvPicPr/>
                  </pic:nvPicPr>
                  <pic:blipFill>
                    <a:blip r:embed="rId14"/>
                    <a:stretch>
                      <a:fillRect/>
                    </a:stretch>
                  </pic:blipFill>
                  <pic:spPr>
                    <a:xfrm>
                      <a:off x="0" y="0"/>
                      <a:ext cx="5715000" cy="1851668"/>
                    </a:xfrm>
                    <a:prstGeom prst="rect"/>
                  </pic:spPr>
                </pic:pic>
              </a:graphicData>
            </a:graphic>
          </wp:inline>
        </w:drawing>
      </w:r>
    </w:p>
    <w:p>
      <w:pPr>
        <w:jc w:val="center"/>
      </w:pPr>
      <w:r>
        <w:rPr>
          <w:rFonts w:ascii="Times New Roman" w:hAnsi="Times New Roman" w:eastAsia="宋体"/>
          <w:sz w:val="21"/>
        </w:rPr>
        <w:t>图4  四组瓶颈结构的参数量与完整语音测试结果</w:t>
      </w:r>
    </w:p>
    <w:p w14:paraId="7B1C8888" w14:textId="6A903C6B" w:rsidR="008E1018" w:rsidRPr="0097022D" w:rsidRDefault="00000000" w:rsidP="0097022D">
      <w:pPr>
        <w:pStyle w:val="21"/>
        <w:spacing w:before="160" w:after="120" w:line="240" w:lineRule="auto"/>
        <w:rPr>
          <w:rFonts w:ascii="等线" w:eastAsia="等线" w:hAnsi="等线"/>
          <w:sz w:val="32"/>
          <w:szCs w:val="32"/>
          <w:lang w:eastAsia="zh-CN"/>
        </w:rPr>
      </w:pPr>
      <w:r>
        <w:rPr>
          <w:rFonts w:ascii="Times New Roman" w:hAnsi="Times New Roman" w:eastAsia="黑体"/>
          <w:b/>
          <w:color w:val="000000"/>
          <w:sz w:val="24"/>
        </w:rPr>
        <w:t>5.6 综合讨论</w:t>
      </w:r>
    </w:p>
    <w:p w14:paraId="10AEC93D"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Pr>
          <w:rFonts w:ascii="Times New Roman" w:hAnsi="Times New Roman" w:eastAsia="宋体"/>
          <w:b w:val="0"/>
        </w:rPr>
        <w:t>从信号指标看，完整模型在官方测试集上的综合结果最高，但四种神经网络结构的SI-SDR范围仅为17.63～17.70 dB。纯Wave-U-Net相对完整模型减少5,256,704个参数（29.3%），SNR下降0.02 dB、SSNR下降0.07 dB、SI-SDR下降0.01 dB，同时PESQ-WB提高0.020。该结果说明额外时序模块的平均收益较小，其主要价值体现在低SNR组：完整模型相对纯Wave-U-Net在低SNR组提高约0.15 dB SI-SDR和0.20 dB SSNR。</w:t>
      </w:r>
    </w:p>
    <w:p w14:paraId="1C6AEF12" w14:textId="5762EB3B" w:rsidR="008E1018" w:rsidRPr="0097022D" w:rsidRDefault="00000000" w:rsidP="0097022D">
      <w:pPr>
        <w:spacing w:after="120" w:line="240" w:lineRule="auto"/>
        <w:ind w:firstLine="420"/>
        <w:jc w:val="both"/>
        <w:rPr>
          <w:rFonts w:ascii="等线" w:eastAsia="等线" w:hAnsi="等线"/>
          <w:sz w:val="24"/>
          <w:szCs w:val="28"/>
          <w:lang w:eastAsia="zh-CN"/>
        </w:rPr>
      </w:pPr>
      <w:r>
        <w:rPr>
          <w:rFonts w:ascii="Times New Roman" w:hAnsi="Times New Roman" w:eastAsia="宋体"/>
          <w:b w:val="0"/>
        </w:rPr>
        <w:t>BiLSTM与自注意力位于压缩后的瓶颈层，避免在原始采样级序列上直接执行高复杂度全局建模。完整模型仍为非因果结构，不能直接用于严格实时流式场景。由于本实验只进行一次训练，且完整模型与消融模型的batch size和GPU不同，当前结果不能被解释为模块贡献的统计显著性证明；更严格的研究应统一训练条件并使用至少三个随机种子报告均值与标准差。</w:t>
      </w:r>
    </w:p>
    <w:p w14:paraId="4D624B12"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t>6 局限性与改进方向</w:t>
      </w:r>
    </w:p>
    <w:p w14:paraId="4EE6E0F5"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6.1 当前局限性</w:t>
      </w:r>
    </w:p>
    <w:p w14:paraId="0A50F4AB"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Pr>
          <w:rFonts w:ascii="Times New Roman" w:hAnsi="Times New Roman" w:eastAsia="宋体"/>
          <w:b w:val="0"/>
        </w:rPr>
        <w:t>四组消融实验均已完成，但每种结构仅训练一次，尚不能估计随机初始化和数据顺序带来的方差。</w:t>
      </w:r>
    </w:p>
    <w:p w14:paraId="5EC6F98B" w14:textId="77777777" w:rsidR="008E1018" w:rsidRPr="0097022D" w:rsidRDefault="00000000" w:rsidP="0097022D">
      <w:pPr>
        <w:pStyle w:val="a0"/>
        <w:spacing w:after="60" w:line="240" w:lineRule="auto"/>
        <w:ind w:left="420" w:hanging="210"/>
        <w:rPr>
          <w:rFonts w:ascii="等线" w:eastAsia="等线" w:hAnsi="等线"/>
          <w:sz w:val="24"/>
          <w:szCs w:val="28"/>
        </w:rPr>
      </w:pPr>
      <w:r>
        <w:rPr>
          <w:rFonts w:ascii="Times New Roman" w:hAnsi="Times New Roman" w:eastAsia="宋体"/>
          <w:b w:val="0"/>
        </w:rPr>
        <w:t>训练主要使用VoiceBank-DEMAND，噪声类型和声学条件有限，跨数据集PESQ-WB与STOI下降明显。</w:t>
      </w:r>
    </w:p>
    <w:p w14:paraId="126036E5" w14:textId="77777777" w:rsidR="008E1018" w:rsidRPr="0097022D" w:rsidRDefault="00000000" w:rsidP="0097022D">
      <w:pPr>
        <w:pStyle w:val="a0"/>
        <w:spacing w:after="60" w:line="240" w:lineRule="auto"/>
        <w:ind w:left="420" w:hanging="210"/>
        <w:rPr>
          <w:rFonts w:ascii="等线" w:eastAsia="等线" w:hAnsi="等线"/>
          <w:sz w:val="24"/>
          <w:szCs w:val="28"/>
          <w:lang w:eastAsia="zh-CN"/>
        </w:rPr>
      </w:pPr>
      <w:r>
        <w:rPr>
          <w:rFonts w:ascii="Times New Roman" w:hAnsi="Times New Roman" w:eastAsia="宋体"/>
          <w:b w:val="0"/>
        </w:rPr>
        <w:t>训练目标没有直接包含PESQ、STOI或学习式感知损失；模型为非因果结构，尚未评估实时因子、流式延迟和移动端部署开销。</w:t>
      </w:r>
    </w:p>
    <w:p w14:paraId="36C45538" w14:textId="77777777" w:rsidR="008E1018" w:rsidRPr="0097022D" w:rsidRDefault="00000000" w:rsidP="0097022D">
      <w:pPr>
        <w:pStyle w:val="21"/>
        <w:spacing w:before="160" w:after="120" w:line="240" w:lineRule="auto"/>
        <w:rPr>
          <w:rFonts w:ascii="等线" w:eastAsia="等线" w:hAnsi="等线"/>
          <w:sz w:val="32"/>
          <w:szCs w:val="32"/>
          <w:lang w:eastAsia="zh-CN"/>
        </w:rPr>
      </w:pPr>
      <w:r w:rsidRPr="0097022D">
        <w:rPr>
          <w:rFonts w:ascii="等线" w:eastAsia="等线" w:hAnsi="等线"/>
          <w:sz w:val="32"/>
          <w:szCs w:val="32"/>
          <w:lang w:eastAsia="zh-CN"/>
        </w:rPr>
        <w:t>6.2 后续改进方案</w:t>
      </w:r>
    </w:p>
    <w:p w14:paraId="25060A34" w14:textId="7162C41D" w:rsidR="008E1018" w:rsidRPr="0097022D" w:rsidRDefault="00000000" w:rsidP="0097022D">
      <w:pPr>
        <w:spacing w:after="120" w:line="240" w:lineRule="auto"/>
        <w:ind w:firstLine="420"/>
        <w:jc w:val="both"/>
        <w:rPr>
          <w:rFonts w:ascii="等线" w:eastAsia="等线" w:hAnsi="等线"/>
          <w:sz w:val="24"/>
          <w:szCs w:val="28"/>
          <w:lang w:eastAsia="zh-CN"/>
        </w:rPr>
      </w:pPr>
      <w:r>
        <w:rPr>
          <w:rFonts w:ascii="Times New Roman" w:hAnsi="Times New Roman" w:eastAsia="宋体"/>
          <w:b w:val="0"/>
        </w:rPr>
        <w:t>第一，应在相同GPU、batch size和随机种子下重复完整模型与消融模型至少三次，并按说话人聚类报告置信区间。第二，可加入PESQ代理、HuBERT或WavLM感知特征损失，使优化方向更贴近听感。第三，可比较因果卷积、块级注意力、知识蒸馏和通道裁剪，以降低延迟和参数量。</w:t>
      </w:r>
    </w:p>
    <w:p w14:paraId="73C243F4" w14:textId="77777777" w:rsidR="008E1018" w:rsidRPr="0097022D" w:rsidRDefault="00000000" w:rsidP="0097022D">
      <w:pPr>
        <w:pStyle w:val="1"/>
        <w:spacing w:before="240" w:after="120" w:line="240" w:lineRule="auto"/>
        <w:rPr>
          <w:rFonts w:ascii="等线" w:eastAsia="等线" w:hAnsi="等线"/>
          <w:sz w:val="36"/>
          <w:szCs w:val="36"/>
          <w:lang w:eastAsia="zh-CN"/>
        </w:rPr>
      </w:pPr>
      <w:r w:rsidRPr="0097022D">
        <w:rPr>
          <w:rFonts w:ascii="等线" w:eastAsia="等线" w:hAnsi="等线"/>
          <w:sz w:val="36"/>
          <w:szCs w:val="36"/>
          <w:lang w:eastAsia="zh-CN"/>
        </w:rPr>
        <w:t>7 结论</w:t>
      </w:r>
    </w:p>
    <w:p w14:paraId="7EB5EA63"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sidRPr="0097022D">
        <w:rPr>
          <w:rFonts w:ascii="等线" w:eastAsia="等线" w:hAnsi="等线"/>
          <w:color w:val="000000"/>
          <w:sz w:val="24"/>
          <w:szCs w:val="28"/>
          <w:lang w:eastAsia="zh-CN"/>
        </w:rPr>
        <w:t>本文完成了一个基于Wave-U-Net、</w:t>
      </w:r>
      <w:proofErr w:type="spellStart"/>
      <w:r w:rsidRPr="0097022D">
        <w:rPr>
          <w:rFonts w:ascii="等线" w:eastAsia="等线" w:hAnsi="等线"/>
          <w:color w:val="000000"/>
          <w:sz w:val="24"/>
          <w:szCs w:val="28"/>
          <w:lang w:eastAsia="zh-CN"/>
        </w:rPr>
        <w:t>BiLSTM</w:t>
      </w:r>
      <w:proofErr w:type="spellEnd"/>
      <w:r w:rsidRPr="0097022D">
        <w:rPr>
          <w:rFonts w:ascii="等线" w:eastAsia="等线" w:hAnsi="等线"/>
          <w:color w:val="000000"/>
          <w:sz w:val="24"/>
          <w:szCs w:val="28"/>
          <w:lang w:eastAsia="zh-CN"/>
        </w:rPr>
        <w:t>和多头自注意力的端到端时域语音去噪系统。模型使用五层编码器和解码器提取多尺度特征，在瓶颈层融合双向时序信息和全局注意力，并通过残差预测恢复去噪波形。训练采用负SI-SDR与多分辨率STFT联合损失，测试阶段采用窗口化重叠相加和统一后处理，以完整语音为单位计算六项客观指标。</w:t>
      </w:r>
    </w:p>
    <w:p w14:paraId="23EDD6D2" w14:textId="77777777" w:rsidR="008E1018" w:rsidRPr="0097022D" w:rsidRDefault="00000000" w:rsidP="0097022D">
      <w:pPr>
        <w:spacing w:after="120" w:line="240" w:lineRule="auto"/>
        <w:ind w:firstLine="420"/>
        <w:jc w:val="both"/>
        <w:rPr>
          <w:rFonts w:ascii="等线" w:eastAsia="等线" w:hAnsi="等线"/>
          <w:sz w:val="24"/>
          <w:szCs w:val="28"/>
          <w:lang w:eastAsia="zh-CN"/>
        </w:rPr>
      </w:pPr>
      <w:r>
        <w:rPr>
          <w:rFonts w:ascii="Times New Roman" w:hAnsi="Times New Roman" w:eastAsia="宋体"/>
          <w:b w:val="0"/>
        </w:rPr>
        <w:t>在官方VoiceBank-DEMAND 824条测试语音上，完整模型取得16.94 dB SNR、8.49 dB SSNR、2.542 PESQ-WB、0.937 STOI和17.70 dB SI-SDR。四组消融实验表明，纯Wave-U-Net以12.66 M参数取得17.69 dB SI-SDR，是参数效率最高的结构；完整模型的额外收益主要集中于强噪声语音。31,408条VCTK+DEMAND测试进一步验证了跨说话人降噪能力，同时揭示感知质量在分布偏移下下降的问题。项目最终形成了可复现的训练、推理、后处理、传统基线、完整语音评估和结构消融流程。</w:t>
      </w:r>
    </w:p>
    <w:p w14:paraId="7656FDB1" w14:textId="77777777" w:rsidR="008E1018" w:rsidRPr="0097022D" w:rsidRDefault="00000000" w:rsidP="0097022D">
      <w:pPr>
        <w:pStyle w:val="1"/>
        <w:spacing w:before="240" w:after="120" w:line="240" w:lineRule="auto"/>
        <w:rPr>
          <w:rFonts w:ascii="等线" w:eastAsia="等线" w:hAnsi="等线"/>
          <w:sz w:val="36"/>
          <w:szCs w:val="36"/>
        </w:rPr>
      </w:pPr>
      <w:proofErr w:type="spellStart"/>
      <w:r w:rsidRPr="0097022D">
        <w:rPr>
          <w:rFonts w:ascii="等线" w:eastAsia="等线" w:hAnsi="等线"/>
          <w:sz w:val="36"/>
          <w:szCs w:val="36"/>
        </w:rPr>
        <w:t>参考文献</w:t>
      </w:r>
      <w:proofErr w:type="spellEnd"/>
    </w:p>
    <w:p w14:paraId="024F737A"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 P. C. Loizou, Speech Enhancement: Theory and Practice, 2nd ed. Boca Raton, FL, USA: CRC Press, 2013.</w:t>
      </w:r>
    </w:p>
    <w:p w14:paraId="3D0DD2AE"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[2] C. Valentini-Botinhao, X. Wang, S. Takaki, and J. Yamagishi, “Speech enhancement for a noise-robust text-to-speech synthesis system using deep recurrent neural networks,” in Proc. Interspeech, 2016, pp. 352–356, doi: 10.21437/Interspeech.2016-159.</w:t>
      </w:r>
    </w:p>
    <w:p w14:paraId="5658425E"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[3] J. Yamagishi, C. Veaux, and K. MacDonald, CSTR VCTK Corpus: English Multi-speaker Corpus for CSTR Voice Cloning Toolkit, version 0.92. University of Edinburgh, 2019, doi: 10.7488/ds/2645.</w:t>
      </w:r>
    </w:p>
    <w:p w14:paraId="12F6E2DF"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[4] J. Thiemann, N. Ito, and E. Vincent, “The Diverse Environments Multi-channel Acoustic Noise Database (DEMAND),” Proc. Meetings on Acoustics, vol. 19, p. 035081, 2013, doi: 10.1121/1.4799597.</w:t>
      </w:r>
    </w:p>
    <w:p w14:paraId="246A4CDF"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[5] O. Ronneberger, P. Fischer, and T. Brox, “U-Net: Convolutional networks for biomedical image segmentation,” in MICCAI, 2015, pp. 234–241, doi: 10.1007/978-3-319-24574-4_28.</w:t>
      </w:r>
    </w:p>
    <w:p w14:paraId="1D13C1E8"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[6] C. Macartney and T. Weyde, “Improved speech enhancement with the Wave-U-Net,” arXiv:1811.11307, 2018.</w:t>
      </w:r>
    </w:p>
    <w:p w14:paraId="1A02B248"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[7] M. Schuster and K. K. Paliwal, “Bidirectional recurrent neural networks,” IEEE Trans. Signal Process., vol. 45, no. 11, pp. 2673–2681, 1997, doi: 10.1109/78.650093.</w:t>
      </w:r>
    </w:p>
    <w:p w14:paraId="747E3531"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[8] S. Hochreiter and J. Schmidhuber, “Long short-term memory,” Neural Computation, vol. 9, no. 8, pp. 1735–1780, 1997, doi: 10.1162/neco.1997.9.8.1735.</w:t>
      </w:r>
    </w:p>
    <w:p w14:paraId="28CB8C1E"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[9] A. Vaswani et al., “Attention is all you need,” in Advances in Neural Information Processing Systems, vol. 30, 2017, pp. 5998–6008.</w:t>
      </w:r>
    </w:p>
    <w:p w14:paraId="23CB235B"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[10] J. Le Roux, S. Wisdom, H. Erdogan, and J. R. Hershey, “SDR—Half-baked or well done?” in Proc. IEEE ICASSP, 2019, pp. 626–630, doi: 10.1109/ICASSP.2019.8683855.</w:t>
      </w:r>
    </w:p>
    <w:p w14:paraId="43182656"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[11] ITU-T, Perceptual Evaluation of Speech Quality (PESQ), Recommendation P.862, 2001; Wideband Extension, Recommendation P.862.2, 2007.</w:t>
      </w:r>
    </w:p>
    <w:p w14:paraId="108387A3"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lastRenderedPageBreak/>
        <w:t>[12] C. H. Taal, R. C. Hendriks, R. Heusdens, and J. Jensen, “An algorithm for intelligibility prediction of time-frequency weighted noisy speech,” IEEE Trans. Audio Speech Lang. Process., vol. 19, no. 7, pp. 2125–2136, 2011, doi: 10.1109/TASL.2011.2114881.</w:t>
      </w:r>
    </w:p>
    <w:p w14:paraId="20F73C41"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[13] S.-W. Fu et al., “MetricGAN+: An improved version of MetricGAN for speech enhancement,” in Proc. Interspeech, 2021, arXiv:2104.03538.</w:t>
      </w:r>
    </w:p>
    <w:p w14:paraId="47CF3A64"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[14] H. J. Park, B. H. Kang, W. Shin, J. S. Kim, and S. W. Han, “MANNER: Multi-view attention network for noise erasure,” in Proc. IEEE ICASSP, 2022, arXiv:2203.02181.</w:t>
      </w:r>
    </w:p>
    <w:p w14:paraId="73FFF1AE"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[15] S. Abdulatif, R. Cao, and B. Yang, “CMGAN: Conformer-based Metric-GAN for monaural speech enhancement,” IEEE/ACM Trans. Audio Speech Lang. Process., vol. 32, pp. 2477–2493, 2024, doi: 10.1109/TASLP.2024.3393718.</w:t>
      </w:r>
    </w:p>
    <w:p w14:paraId="3CE79ADE" w14:textId="77777777" w:rsidR="008E1018" w:rsidRPr="0097022D" w:rsidRDefault="00000000" w:rsidP="0097022D">
      <w:pPr>
        <w:spacing w:after="80" w:line="240" w:lineRule="auto"/>
        <w:ind w:left="420" w:hanging="420"/>
        <w:jc w:val="both"/>
        <w:rPr>
          <w:rFonts w:ascii="等线" w:eastAsia="等线" w:hAnsi="等线"/>
          <w:sz w:val="24"/>
          <w:szCs w:val="28"/>
        </w:rPr>
      </w:pPr>
      <w:r w:rsidRPr="0097022D">
        <w:rPr>
          <w:rFonts w:ascii="等线" w:eastAsia="等线" w:hAnsi="等线"/>
          <w:color w:val="000000"/>
          <w:szCs w:val="28"/>
        </w:rPr>
        <w:t>[16] Y.-X. Lu, Y. Ai, and Z.-H. Ling, “MP-SENet: A speech enhancement model with parallel denoising of magnitude and phase spectra,” in Proc. Interspeech, 2023.</w:t>
      </w:r>
    </w:p>
    <w:p w14:paraId="7A5D50E9" w14:textId="6E97B129" w:rsidR="008E1018" w:rsidRPr="0097022D" w:rsidRDefault="008E1018" w:rsidP="0097022D">
      <w:pPr>
        <w:spacing w:line="240" w:lineRule="auto"/>
        <w:rPr>
          <w:rFonts w:ascii="等线" w:eastAsia="等线" w:hAnsi="等线" w:hint="eastAsia"/>
          <w:sz w:val="24"/>
          <w:szCs w:val="28"/>
        </w:rPr>
      </w:pPr>
    </w:p>
    <w:sectPr w:rsidR="008E1018" w:rsidRPr="0097022D" w:rsidSect="00034616">
      <w:footerReference w:type="default" r:id="rId10"/>
      <w:pgSz w:w="11906" w:h="16838"/>
      <w:pgMar w:top="1417" w:right="1361" w:bottom="1247" w:left="1474" w:header="73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C348" w14:textId="77777777" w:rsidR="00720D7D" w:rsidRDefault="00720D7D">
      <w:pPr>
        <w:spacing w:after="0" w:line="240" w:lineRule="auto"/>
      </w:pPr>
      <w:r>
        <w:separator/>
      </w:r>
    </w:p>
  </w:endnote>
  <w:endnote w:type="continuationSeparator" w:id="0">
    <w:p w14:paraId="4C2687E3" w14:textId="77777777" w:rsidR="00720D7D" w:rsidRDefault="0072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6359" w14:textId="77777777" w:rsidR="008E1018" w:rsidRDefault="00000000">
    <w:pPr>
      <w:pStyle w:val="a7"/>
      <w:jc w:val="center"/>
    </w:pPr>
    <w:r>
      <w:rPr>
        <w:color w:val="000000"/>
        <w:sz w:val="18"/>
      </w:rPr>
      <w:t>第</w:t>
    </w:r>
    <w:r>
      <w:rPr>
        <w:color w:val="000000"/>
        <w:sz w:val="18"/>
      </w:rPr>
      <w:t xml:space="preserve"> </w:t>
    </w: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1</w:t>
    </w:r>
    <w:r>
      <w:rPr>
        <w:color w:val="000000"/>
        <w:sz w:val="18"/>
      </w:rPr>
      <w:fldChar w:fldCharType="end"/>
    </w:r>
    <w:r>
      <w:rPr>
        <w:color w:val="000000"/>
        <w:sz w:val="18"/>
      </w:rPr>
      <w:t xml:space="preserve"> </w:t>
    </w:r>
    <w:r>
      <w:rPr>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FA35" w14:textId="77777777" w:rsidR="00720D7D" w:rsidRDefault="00720D7D">
      <w:pPr>
        <w:spacing w:after="0" w:line="240" w:lineRule="auto"/>
      </w:pPr>
      <w:r>
        <w:separator/>
      </w:r>
    </w:p>
  </w:footnote>
  <w:footnote w:type="continuationSeparator" w:id="0">
    <w:p w14:paraId="3C883840" w14:textId="77777777" w:rsidR="00720D7D" w:rsidRDefault="00720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6840442">
    <w:abstractNumId w:val="8"/>
  </w:num>
  <w:num w:numId="2" w16cid:durableId="83504340">
    <w:abstractNumId w:val="6"/>
  </w:num>
  <w:num w:numId="3" w16cid:durableId="373772356">
    <w:abstractNumId w:val="5"/>
  </w:num>
  <w:num w:numId="4" w16cid:durableId="1951158248">
    <w:abstractNumId w:val="4"/>
  </w:num>
  <w:num w:numId="5" w16cid:durableId="110248311">
    <w:abstractNumId w:val="7"/>
  </w:num>
  <w:num w:numId="6" w16cid:durableId="1037663584">
    <w:abstractNumId w:val="3"/>
  </w:num>
  <w:num w:numId="7" w16cid:durableId="1594362349">
    <w:abstractNumId w:val="2"/>
  </w:num>
  <w:num w:numId="8" w16cid:durableId="1790465945">
    <w:abstractNumId w:val="1"/>
  </w:num>
  <w:num w:numId="9" w16cid:durableId="192040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50D"/>
    <w:rsid w:val="00720D7D"/>
    <w:rsid w:val="008E1018"/>
    <w:rsid w:val="009702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453D6"/>
  <w14:defaultImageDpi w14:val="300"/>
  <w15:docId w15:val="{AD037312-2A73-4376-9ABD-0A09D976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基于Wave-U-Net、BiLSTM与自注意力的语音去噪算法设计与实验</dc:title>
  <dc:subject>人工智能算法综合课程设计</dc:subject>
  <dc:creator/>
  <cp:keywords>语音去噪, Wave-U-Net, BiLSTM, 自注意力, VoiceBank-DEMAND, 消融实验</cp:keywords>
  <dc:description>generated by python-docx</dc:description>
  <cp:lastModifiedBy>mi MI</cp:lastModifiedBy>
  <cp:revision>2</cp:revision>
  <dcterms:created xsi:type="dcterms:W3CDTF">2013-12-23T23:15:00Z</dcterms:created>
  <dcterms:modified xsi:type="dcterms:W3CDTF">2026-09-22T09:41:00Z</dcterms:modified>
  <cp:category/>
</cp:coreProperties>
</file>