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Sécurité Complet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Cible: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192.168.1.240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Date: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2026-03-22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Client: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Unknown Client (N/A)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Score CVSS Global: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15.0 / 100</w:t>
            </w:r>
          </w:p>
        </w:tc>
      </w:tr>
    </w:tbl>
    <w:p/>
    <w:p>
      <w:pPr>
        <w:pStyle w:val="Heading1"/>
      </w:pPr>
      <w:r>
        <w:t>Résumé des Risques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FCCCC"/>
          </w:tcPr>
          <w:p>
            <w:pPr>
              <w:jc w:val="center"/>
            </w:pPr>
            <w:r>
              <w:rPr>
                <w:b/>
              </w:rPr>
              <w:t>Critique</w:t>
            </w:r>
          </w:p>
        </w:tc>
        <w:tc>
          <w:tcPr>
            <w:tcW w:type="dxa" w:w="1728"/>
            <w:shd w:fill="FFDAB9"/>
          </w:tcPr>
          <w:p>
            <w:pPr>
              <w:jc w:val="center"/>
            </w:pPr>
            <w:r>
              <w:rPr>
                <w:b/>
              </w:rPr>
              <w:t>Elevé</w:t>
            </w:r>
          </w:p>
        </w:tc>
        <w:tc>
          <w:tcPr>
            <w:tcW w:type="dxa" w:w="1728"/>
            <w:shd w:fill="FFFACD"/>
          </w:tcPr>
          <w:p>
            <w:pPr>
              <w:jc w:val="center"/>
            </w:pPr>
            <w:r>
              <w:rPr>
                <w:b/>
              </w:rPr>
              <w:t>Moyen</w:t>
            </w:r>
          </w:p>
        </w:tc>
        <w:tc>
          <w:tcPr>
            <w:tcW w:type="dxa" w:w="1728"/>
            <w:shd w:fill="E0FFFF"/>
          </w:tcPr>
          <w:p>
            <w:pPr>
              <w:jc w:val="center"/>
            </w:pPr>
            <w:r>
              <w:rPr>
                <w:b/>
              </w:rPr>
              <w:t>Faible</w:t>
            </w:r>
          </w:p>
        </w:tc>
        <w:tc>
          <w:tcPr>
            <w:tcW w:type="dxa" w:w="1728"/>
            <w:shd w:fill="F0F8FF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</w:tr>
      <w:tr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1"/>
      </w:pPr>
      <w:r>
        <w:t>Vulnérabilités Détaillées</w:t>
      </w:r>
    </w:p>
    <w:p>
      <w:r>
        <w:t xml:space="preserve"/>
      </w:r>
    </w:p>
    <w:p>
      <w:r>
        <w:t xml:space="preserv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8FF"/>
          </w:tcPr>
          <w:p>
            <w:r>
              <w:rPr>
                <w:b/>
              </w:rPr>
              <w:t>Nom</w:t>
            </w:r>
          </w:p>
        </w:tc>
        <w:tc>
          <w:tcPr>
            <w:tcW w:type="dxa" w:w="4320"/>
          </w:tcPr>
          <w:p>
            <w:r>
              <w:t xml:space="preserve">Autonomous Scan Summary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Sévérité (CVSS)</w:t>
            </w:r>
          </w:p>
        </w:tc>
        <w:tc>
          <w:tcPr>
            <w:tcW w:type="dxa" w:w="4320"/>
          </w:tcPr>
          <w:p>
            <w:r>
              <w:t xml:space="preserve">Info (Score: 0.0)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Description / Pre-Analysis</w:t>
            </w:r>
          </w:p>
        </w:tc>
        <w:tc>
          <w:tcPr>
            <w:tcW w:type="dxa" w:w="4320"/>
          </w:tcPr>
          <w:p>
            <w:r>
              <w:t xml:space="preserve">Complete execution log of the autonomous scan sequence against 192.168.1.240.</w:t>
            </w:r>
          </w:p>
        </w:tc>
      </w:tr>
    </w:tbl>
    <w:p/>
    <w:p>
      <w:r>
        <w:t xml:space="preserv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8FF"/>
          </w:tcPr>
          <w:p>
            <w:r>
              <w:rPr>
                <w:b/>
              </w:rPr>
              <w:t>Nom</w:t>
            </w:r>
          </w:p>
        </w:tc>
        <w:tc>
          <w:tcPr>
            <w:tcW w:type="dxa" w:w="4320"/>
          </w:tcPr>
          <w:p>
            <w:r>
              <w:t xml:space="preserve">Open Port: 8006/tcp (wpl-analytics?)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Sévérité (CVSS)</w:t>
            </w:r>
          </w:p>
        </w:tc>
        <w:tc>
          <w:tcPr>
            <w:tcW w:type="dxa" w:w="4320"/>
          </w:tcPr>
          <w:p>
            <w:r>
              <w:t xml:space="preserve">Low (Score: 3.0)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Description / Pre-Analysis</w:t>
            </w:r>
          </w:p>
        </w:tc>
        <w:tc>
          <w:tcPr>
            <w:tcW w:type="dxa" w:w="4320"/>
          </w:tcPr>
          <w:p>
            <w:r>
              <w:t xml:space="preserve">An open port was found running wpl-analytics?.</w:t>
              <w:br/>
              <w:t xml:space="preserve">Version info: </w:t>
            </w:r>
          </w:p>
        </w:tc>
      </w:tr>
    </w:tbl>
    <w:p/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