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de Sécurité Complet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F2FF"/>
          </w:tcPr>
          <w:p>
            <w:pPr>
              <w:jc w:val="left"/>
            </w:pPr>
            <w:r>
              <w:t>Cible:</w:t>
            </w:r>
          </w:p>
        </w:tc>
        <w:tc>
          <w:tcPr>
            <w:tcW w:type="dxa" w:w="4320"/>
            <w:shd w:fill="E6F2FF"/>
          </w:tcPr>
          <w:p>
            <w:pPr>
              <w:jc w:val="left"/>
            </w:pPr>
            <w:r>
              <w:t>{{ target }}</w:t>
            </w:r>
          </w:p>
        </w:tc>
      </w:tr>
      <w:tr>
        <w:tc>
          <w:tcPr>
            <w:tcW w:type="dxa" w:w="4320"/>
            <w:shd w:fill="E6F2FF"/>
          </w:tcPr>
          <w:p>
            <w:pPr>
              <w:jc w:val="left"/>
            </w:pPr>
            <w:r>
              <w:t>Date:</w:t>
            </w:r>
          </w:p>
        </w:tc>
        <w:tc>
          <w:tcPr>
            <w:tcW w:type="dxa" w:w="4320"/>
            <w:shd w:fill="E6F2FF"/>
          </w:tcPr>
          <w:p>
            <w:pPr>
              <w:jc w:val="left"/>
            </w:pPr>
            <w:r>
              <w:t>{{ date }}</w:t>
            </w:r>
          </w:p>
        </w:tc>
      </w:tr>
      <w:tr>
        <w:tc>
          <w:tcPr>
            <w:tcW w:type="dxa" w:w="4320"/>
            <w:shd w:fill="E6F2FF"/>
          </w:tcPr>
          <w:p>
            <w:pPr>
              <w:jc w:val="left"/>
            </w:pPr>
            <w:r>
              <w:t>Client:</w:t>
            </w:r>
          </w:p>
        </w:tc>
        <w:tc>
          <w:tcPr>
            <w:tcW w:type="dxa" w:w="4320"/>
            <w:shd w:fill="E6F2FF"/>
          </w:tcPr>
          <w:p>
            <w:pPr>
              <w:jc w:val="left"/>
            </w:pPr>
            <w:r>
              <w:t>{{ client_name }} ({{ client_company }})</w:t>
            </w:r>
          </w:p>
        </w:tc>
      </w:tr>
      <w:tr>
        <w:tc>
          <w:tcPr>
            <w:tcW w:type="dxa" w:w="4320"/>
            <w:shd w:fill="E6F2FF"/>
          </w:tcPr>
          <w:p>
            <w:pPr>
              <w:jc w:val="left"/>
            </w:pPr>
            <w:r>
              <w:t>Score CVSS Global:</w:t>
            </w:r>
          </w:p>
        </w:tc>
        <w:tc>
          <w:tcPr>
            <w:tcW w:type="dxa" w:w="4320"/>
            <w:shd w:fill="E6F2FF"/>
          </w:tcPr>
          <w:p>
            <w:pPr>
              <w:jc w:val="left"/>
            </w:pPr>
            <w:r>
              <w:t>{{ overall_risk_score }} / 100</w:t>
            </w:r>
          </w:p>
        </w:tc>
      </w:tr>
    </w:tbl>
    <w:p/>
    <w:p>
      <w:pPr>
        <w:pStyle w:val="Heading1"/>
      </w:pPr>
      <w:r>
        <w:t>Résumé des Risques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FCCCC"/>
          </w:tcPr>
          <w:p>
            <w:pPr>
              <w:jc w:val="center"/>
            </w:pPr>
            <w:r>
              <w:rPr>
                <w:b/>
              </w:rPr>
              <w:t>Critique</w:t>
            </w:r>
          </w:p>
        </w:tc>
        <w:tc>
          <w:tcPr>
            <w:tcW w:type="dxa" w:w="1728"/>
            <w:shd w:fill="FFDAB9"/>
          </w:tcPr>
          <w:p>
            <w:pPr>
              <w:jc w:val="center"/>
            </w:pPr>
            <w:r>
              <w:rPr>
                <w:b/>
              </w:rPr>
              <w:t>Elevé</w:t>
            </w:r>
          </w:p>
        </w:tc>
        <w:tc>
          <w:tcPr>
            <w:tcW w:type="dxa" w:w="1728"/>
            <w:shd w:fill="FFFACD"/>
          </w:tcPr>
          <w:p>
            <w:pPr>
              <w:jc w:val="center"/>
            </w:pPr>
            <w:r>
              <w:rPr>
                <w:b/>
              </w:rPr>
              <w:t>Moyen</w:t>
            </w:r>
          </w:p>
        </w:tc>
        <w:tc>
          <w:tcPr>
            <w:tcW w:type="dxa" w:w="1728"/>
            <w:shd w:fill="E0FFFF"/>
          </w:tcPr>
          <w:p>
            <w:pPr>
              <w:jc w:val="center"/>
            </w:pPr>
            <w:r>
              <w:rPr>
                <w:b/>
              </w:rPr>
              <w:t>Faible</w:t>
            </w:r>
          </w:p>
        </w:tc>
        <w:tc>
          <w:tcPr>
            <w:tcW w:type="dxa" w:w="1728"/>
            <w:shd w:fill="F0F8FF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</w:tr>
      <w:tr>
        <w:tc>
          <w:tcPr>
            <w:tcW w:type="dxa" w:w="1728"/>
            <w:shd w:fill="F9F9F9"/>
          </w:tcPr>
          <w:p>
            <w:pPr>
              <w:jc w:val="center"/>
            </w:pPr>
            <w:r>
              <w:t>{{ critical_count }}</w:t>
            </w:r>
          </w:p>
        </w:tc>
        <w:tc>
          <w:tcPr>
            <w:tcW w:type="dxa" w:w="1728"/>
            <w:shd w:fill="F9F9F9"/>
          </w:tcPr>
          <w:p>
            <w:pPr>
              <w:jc w:val="center"/>
            </w:pPr>
            <w:r>
              <w:t>{{ high_count }}</w:t>
            </w:r>
          </w:p>
        </w:tc>
        <w:tc>
          <w:tcPr>
            <w:tcW w:type="dxa" w:w="1728"/>
            <w:shd w:fill="F9F9F9"/>
          </w:tcPr>
          <w:p>
            <w:pPr>
              <w:jc w:val="center"/>
            </w:pPr>
            <w:r>
              <w:t>{{ medium_count }}</w:t>
            </w:r>
          </w:p>
        </w:tc>
        <w:tc>
          <w:tcPr>
            <w:tcW w:type="dxa" w:w="1728"/>
            <w:shd w:fill="F9F9F9"/>
          </w:tcPr>
          <w:p>
            <w:pPr>
              <w:jc w:val="center"/>
            </w:pPr>
            <w:r>
              <w:t>{{ low_count }}</w:t>
            </w:r>
          </w:p>
        </w:tc>
        <w:tc>
          <w:tcPr>
            <w:tcW w:type="dxa" w:w="1728"/>
            <w:shd w:fill="F9F9F9"/>
          </w:tcPr>
          <w:p>
            <w:pPr>
              <w:jc w:val="center"/>
            </w:pPr>
            <w:r>
              <w:t>{{ info_count }}</w:t>
            </w:r>
          </w:p>
        </w:tc>
      </w:tr>
    </w:tbl>
    <w:p/>
    <w:p>
      <w:pPr>
        <w:pStyle w:val="Heading1"/>
      </w:pPr>
      <w:r>
        <w:t>Vulnérabilités Détaillées</w:t>
      </w:r>
    </w:p>
    <w:p>
      <w:r>
        <w:t>{% if total_vulnerabilities &gt; 0 %}</w:t>
      </w:r>
    </w:p>
    <w:p>
      <w:r>
        <w:t>{% for vuln in vulnerabilities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8FF"/>
          </w:tcPr>
          <w:p>
            <w:r>
              <w:rPr>
                <w:b/>
              </w:rPr>
              <w:t>Nom</w:t>
            </w:r>
          </w:p>
        </w:tc>
        <w:tc>
          <w:tcPr>
            <w:tcW w:type="dxa" w:w="4320"/>
          </w:tcPr>
          <w:p>
            <w:r>
              <w:t>{{ vuln.title }}</w:t>
            </w:r>
          </w:p>
        </w:tc>
      </w:tr>
      <w:tr>
        <w:tc>
          <w:tcPr>
            <w:tcW w:type="dxa" w:w="4320"/>
            <w:shd w:fill="F0F8FF"/>
          </w:tcPr>
          <w:p>
            <w:r>
              <w:rPr>
                <w:b/>
              </w:rPr>
              <w:t>Sévérité (CVSS)</w:t>
            </w:r>
          </w:p>
        </w:tc>
        <w:tc>
          <w:tcPr>
            <w:tcW w:type="dxa" w:w="4320"/>
          </w:tcPr>
          <w:p>
            <w:r>
              <w:t>{{ vuln.severity }} (Score: {{ vuln.cvss }})</w:t>
            </w:r>
          </w:p>
        </w:tc>
      </w:tr>
      <w:tr>
        <w:tc>
          <w:tcPr>
            <w:tcW w:type="dxa" w:w="4320"/>
            <w:shd w:fill="F0F8FF"/>
          </w:tcPr>
          <w:p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>
              <w:t>{{ vuln.status }}</w:t>
            </w:r>
          </w:p>
        </w:tc>
      </w:tr>
      <w:tr>
        <w:tc>
          <w:tcPr>
            <w:tcW w:type="dxa" w:w="4320"/>
            <w:shd w:fill="F0F8FF"/>
          </w:tcPr>
          <w:p>
            <w:r>
              <w:rPr>
                <w:b/>
              </w:rPr>
              <w:t>Description / Pre-Analysis</w:t>
            </w:r>
          </w:p>
        </w:tc>
        <w:tc>
          <w:tcPr>
            <w:tcW w:type="dxa" w:w="4320"/>
          </w:tcPr>
          <w:p>
            <w:r>
              <w:t>{{ vuln.description }}</w:t>
            </w:r>
          </w:p>
        </w:tc>
      </w:tr>
    </w:tbl>
    <w:p/>
    <w:p>
      <w:r>
        <w:t>{% endfor %}</w:t>
      </w:r>
    </w:p>
    <w:p>
      <w:r>
        <w:t>{% else %}</w:t>
      </w:r>
    </w:p>
    <w:p>
      <w:r>
        <w:t>Aucune vulnérabilité majeure trouvée automatiquement. Cela ne garantit pas la sécurité totale. Effectuez des tests manuels.</w:t>
      </w:r>
    </w:p>
    <w:p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