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8"/>
          <w:szCs w:val="38"/>
        </w:rPr>
        <w:t xml:space="preserve">Documento Consolidado — Fase 1</w:t>
      </w:r>
    </w:p>
    <w:p>
      <w:pPr>
        <w:spacing w:after="60"/>
      </w:pPr>
      <w:r>
        <w:rPr>
          <w:i/>
          <w:iCs/>
          <w:color w:val="444444"/>
          <w:sz w:val="23"/>
          <w:szCs w:val="23"/>
        </w:rPr>
        <w:t xml:space="preserve">Arquitetura, Implementação e Testes dos 9 Agentes</w:t>
      </w:r>
    </w:p>
    <w:p>
      <w:pPr>
        <w:spacing w:after="280"/>
      </w:pPr>
      <w:r>
        <w:rPr>
          <w:color w:val="666666"/>
          <w:sz w:val="19"/>
          <w:szCs w:val="19"/>
        </w:rPr>
        <w:t xml:space="preserve">Projeto Quant AI — Itaú Quantamental Challenge 2026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60" w:before="360"/>
      </w:pPr>
      <w:r>
        <w:t xml:space="preserve">1. Objetivo da Fase 1</w:t>
      </w:r>
    </w:p>
    <w:p>
      <w:pPr>
        <w:spacing w:after="140"/>
      </w:pPr>
      <w:r>
        <w:t xml:space="preserve">Traduzir as premissas teóricas fechadas na Fase 0 em código funcional para os 9 agentes do pipeline (Agente 0 a 8), com validação incremental de cada peça via testes numéricos antes da entrega -- nenhum agente foi entregue sem pelo menos um teste de sanidade confirmando o comportamento esperado, incluindo casos de borda deliberadamente adversos (dados malformados, divisão por zero, restrições inviáveis, vazamento de dado).</w:t>
      </w:r>
    </w:p>
    <w:p>
      <w:pPr>
        <w:spacing w:after="140"/>
      </w:pPr>
      <w:r>
        <w:t xml:space="preserve">Metodologia de trabalho: desenvolvimento sequencial com aprovação humana a cada decisão de design (Human-in-the-Loop), seguindo o regime de aprovação sequencial definido no Agent Manager original do projeto.</w:t>
      </w:r>
    </w:p>
    <w:p>
      <w:pPr>
        <w:pStyle w:val="Heading1"/>
        <w:spacing w:after="160" w:before="360"/>
      </w:pPr>
      <w:r>
        <w:t xml:space="preserve">2. Arquivos Entregues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c>
          <w:tcPr>
            <w:tcW w:type="dxa" w:w="3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5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agente_0_universe_data.py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ETL da composição point-in-time do Ibovespa a partir dos arquivos oficiais B3.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agente_1_data_agent.py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Preços, calendário de pregão, validação anti-look-ahead, preenchimento de gaps forward-only.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agente_2_sentiment_agents.py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chamadas de LLM independentes (Anthropic/OpenAI/Gemini) + parsing robusto.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agente_3_aggregation_agent.py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Agregação por mediana de múltiplas notícias/dia em Meta-Score único.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agente_4_correlation_filter.py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Purificação por correlação (com piso) + derivação robusta de Omega.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agente_5_monte_carlo_agent.py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Decaimento temporal via Monte Carlo (processo tipo Ornstein-Uhlenbeck).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agente_6_bl_optimizer.py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Posterior do BL (com filtro de NaN) + otimização convexa (cvxpy) + CDI sintético.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agente_7_rebalancing_agent.py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Banda de não-negociação, decisão de execução, custos de transação B3.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agente_8_validator_agent.py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Métricas de backtest, Sharpe deflacionado, custo de concentração, agendador de recalibração.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calibracao_epsilon_min.py / calibracao_corr_min.py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Grids de calibração walk-forward dos dois parâmetros adaptativos do pipeline.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pipeline_quant_ai_colab.py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Orquestração de ponta a ponta, com teste de fumaça sintético.</w:t>
            </w:r>
          </w:p>
        </w:tc>
      </w:tr>
      <w:tr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composicao_pit_ibovespa.csv / eventos_composicao_ibovespa.csv</w:t>
            </w:r>
          </w:p>
        </w:tc>
        <w:tc>
          <w:tcPr>
            <w:tcW w:type="dxa" w:w="5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Saída real do Agente 0 -- 26 quadrimestres (dez/2017-jan/2026).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Arquitetura Consolidada por Agente</w:t>
      </w:r>
    </w:p>
    <w:p>
      <w:pPr>
        <w:pStyle w:val="Heading2"/>
        <w:spacing w:after="120" w:before="260"/>
      </w:pPr>
      <w:r>
        <w:t xml:space="preserve">Agente 0 — Universe &amp; Reference Data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Fornecer o universo elegível point-in-time (PIT) do Ibovespa, eliminando survivorship bias, e eventos de entrada/saída derivados.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Fonte primária: arquivos oficiais 'ViradaFinal' da B3 (composição teórica completa por quadrimestre), não mais dataset comunitário (Kaggle) nem reconstrução via notícia.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Parser tolerante a duas variações de formato de arquivo detectadas entre anos (cabeçalho/rodapé com nomenclatura e posição de células diferentes).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Estratégia inicial (reconstrução via notícia de imprensa + validação cruzada contra Kaggle) foi substituída após o usuário fornecer os arquivos oficiais B3 -- os 6 eventos reconstruídos via notícia foram conferidos e bateram exatamente contra o dado primário, validando o método anterior retroativamente.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ETL rodado contra os arquivos reais: 26 quadrimestres processados (dez/2017 a jan/2026), 25 eventos de virada derivados.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Spot-check manual de 6 eventos conhecidos (BRDT3/2019, POSI3+CMIN3+RRRP3/2022, SLCE3/2022, saída POSI3/2023, TRPL4/2024, POMO4+PSSA3+saída ALPA4+EZTC3/2025) -- todos conferidos.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validar_composicao_kaggle_vs_noticias.py (validação cruzada com Kaggle) e eventos_composicao_ibovespa_seed.csv (reconstrução via notícia) ficam como utilitários de auditoria secundária, não mais como fonte primária.</w:t>
      </w:r>
    </w:p>
    <w:p>
      <w:pPr>
        <w:pStyle w:val="Heading2"/>
        <w:spacing w:after="120" w:before="260"/>
      </w:pPr>
      <w:r>
        <w:t xml:space="preserve">Agente 1 — Data Agent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Buscar preços diários e alinhar timestamps de notícias, garantindo ausência de look-ahead bias.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Regra obrigatória: timestamp(notícia) &lt; timestamp(decisão) &lt;= timestamp(preço de referência).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Preenchimento de preços ausentes exclusivamente forward-only (simulação a partir do último preço válido, usando volatilidade conhecida até t-1) -- interpolação bidirecional proibida.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Fonte de preço: Yahoo Finance via yfinance (tickers com sufixo .SA) -- evita o captcha de download em lote da B3 direta.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 ajuste de escopo -- implementação seguiu diretamente as premissas já fechadas na Fase 0.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Detecção de gaps testada com remoção proposital de 3 dias consecutivos -- preço simulado confirmado DIFERENTE do preço real removido (prova de que o preenchimento não 'espia' o valor real).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de timestamp testada com 1 violação proposital -- detectada corretamente, sem falsos positivos.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Teto de dias consecutivos de gap tolerado antes de excluir o ativo temporariamente do rebalanceamento: fechado em 5 dias úteis (decisão do usuário), mas essa lógica de exclusão temporária ainda não foi implementada em código -- só discutida conceitualmente.</w:t>
      </w:r>
    </w:p>
    <w:p>
      <w:pPr>
        <w:pStyle w:val="Heading2"/>
        <w:spacing w:after="120" w:before="260"/>
      </w:pPr>
      <w:r>
        <w:t xml:space="preserve">Agente 2 — Sentiment Agents (x3 LLMs)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Extrair sentimento (-1 a 1) de notícias em português via 3 LLMs de providers diferentes, para reduzir viés correlacionado entre modelos.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Providers: Anthropic (Claude), OpenAI (GPT), Google (Gemini) -- 3 organizações/arquiteturas distintas, mesmo prompt estruturado para isolar a divergência como vindo do modelo, não da instrução.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Decisão de aproveitamento de dado: se 1 ou 2 providers falharem numa chamada, os scores válidos são aproveitados (não descarta a notícia inteira) -- Omega é recalculado com o N real de scores disponíveis.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 ajuste de escopo -- decisão de 3 providers independentes veio direto da Fase 0.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Parsing/validação testados com 7 casos, incluindo JSON limpo, cercas de markdown, preâmbulo de texto, score fora do intervalo [-1,1] (clipado e sinalizado), campo ausente, resposta não-JSON, e score como string numérica -- todos tratados sem exceção.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 de API (3 chamadas pagas por notícia) ainda não entrou em nenhuma conta de orçamento do projeto -- risco dado o histórico de restrição orçamentária do usuário (sem Claude/Antigravity pago, sem X API).</w:t>
      </w:r>
    </w:p>
    <w:p>
      <w:pPr>
        <w:pStyle w:val="Heading2"/>
        <w:spacing w:after="120" w:before="260"/>
      </w:pPr>
      <w:r>
        <w:t xml:space="preserve">Agente 3 — Aggregation Agent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Colapsar múltiplas notícias por (ativo, dia), cada uma já pontuada pelos 3 LLMs, num único Meta-Score diário.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Método de agregação: MEDIANA entre notícias do mesmo dia (não média) -- decisão fechada explicitamente para evitar overfitting: uma alternativa de ponderar por assimetria pessimista/otimista (ver Seção 5) foi cogitada e descartada por exigir um terceiro parâmetro calibrado via grid search sobre a mesma amostra dos outros dois (epsilon_min, corr_min).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Decaimento temporal explicitamente NÃO é responsabilidade deste agente -- é do Agente 5, para não haver sobreposição de responsabilidade.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Assimetria pessimista/otimista (motivada por evidência acadêmica real sobre o mercado brasileiro, citada na Seção 5) foi desenhada, depois REVERTIDA a pedido do usuário pelo risco de overfitting de múltiplos parâmetros -- registrada como extensão futura, não implementada.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Testado com cenário de notícia isolada e alarmista distorcendo a média do dia (de +0,18 esperado para -0,15 na média) -- mediana confirmada robusta a esse outlier (manteve +0,18).</w:t>
      </w:r>
    </w:p>
    <w:p>
      <w:pPr>
        <w:pStyle w:val="Heading2"/>
        <w:spacing w:after="120" w:before="260"/>
      </w:pPr>
      <w:r>
        <w:t xml:space="preserve">Agente 4 — Correlation Filter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Purificar o Meta-Score via correlação histórica com o índice, e derivar Omega (incerteza da view) a partir da divergência entre LLMs e volume de notícias.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Score_adj = Score_meta * max(|corr(ativo,index)|, corr_min) -- piso mínimo de correlação para não suprimir sinal genuíno de setores estruturalmente defensivos (ex: farmácia/hospitais em quebras de regime como a pandemia).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Omega = max(Var(scores_llm válidos), epsilon_min) / sqrt(n_noticias) -- generalizado para lidar com 1, 2 ou 3 scores válidos (falha parcial do Agente 2); 0 scores válidos retorna NaN (sem view), não um score neutro enganoso.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Correção de projeto: sem piso de correlação, um sinal forte (0,8) em setor defensivo era quase zerado (0,04) pelo filtro -- corrigido com piso testado.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Correção de projeto: Omega generalizado para N variável de scores válidos, com penalidade fixa (não um piso otimista) quando só 1 LLM responde.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Piso de correlação testado: ativo cíclico (corr alta) inalterado; ativo defensivo (corr baixa) preservou pelo menos o piso do sinal; correlação ausente (NaN) tratada como pior caso.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Omega robusto testado nos 4 cenários (3, 2, 1 e 0 scores válidos) -- todos com resultado numérico correto.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corr_min calibrado via grid demonstrou solução de canto (borda da grade) no teste sintético -- sinal de que o dado sintético não representava genuinamente o trade-off ruído/sinal; espera-se ótimo interior com dado real.</w:t>
      </w:r>
    </w:p>
    <w:p>
      <w:pPr>
        <w:pStyle w:val="Heading2"/>
        <w:spacing w:after="120" w:before="260"/>
      </w:pPr>
      <w:r>
        <w:t xml:space="preserve">Agente 5 — Monte Carlo Agent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Simular o decaimento temporal do impacto de uma notícia via processo estocástico, produzindo Q e uma variância temporal associada, para ativos sem notícia nova no dia.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Modelo: processo tipo Ornstein-Uhlenbeck discreto (reversão à média zero), simulado via Monte Carlo -- não um random walk puro (que não decairia).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Combinação de múltiplos eventos recentes dentro de uma janela de memória, ponderados pelo inverso da variância temporal de cada um (eventos mais recentes pesam mais).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Nenhum ajuste de escopo -- resolve uma lacuna estrutural identificada durante o desenho (Agente 3 só agrega por dia; sem o Agente 5, sinal 'sumiria' abruptamente no dia seguinte a uma notícia).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Convergência validada: média das trajetórias simuladas bateu com o decaimento exponencial fechado (1-lambda)^t, erro menor que 0,1% em todos os horizontes testados (1, 5, 10, 20 dias).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Variância crescente com o tempo confirmada, com saturação esperada de um processo com reversão à média.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variância temporal deste agente precisa ser SOMADA ao Omega do Agente 4 antes de entrar no Agente 6 -- integração documentada, mas ainda não implementada como função única no pipeline de orquestração.</w:t>
      </w:r>
    </w:p>
    <w:p>
      <w:pPr>
        <w:pStyle w:val="Heading2"/>
        <w:spacing w:after="120" w:before="260"/>
      </w:pPr>
      <w:r>
        <w:t xml:space="preserve">Agente 6 — BL Optimizer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Calcular a posterior do Black-Litterman e resolver a alocação ótima de pesos.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Restrições: long-only (sem venda a descoberto, evita custo de aluguel de ações B3), teto fixo de concentração de 20% por ativo (regra 5/10/40 da UCITS tentada e descartada por inviabilidade matemática com universo de 10-15 ativos).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CDI formalizado como ativo sintético (variância/covariância zero) -- implementa separação de Tobin, permitindo alocação para renda fixa quando o prêmio de risco de equities não compensa.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Solver: cvxpy (garantia de ótimo global para problema convexo), não scipy/SLSQP.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Posterior do BL com filtro explícito de ativos sem view válida (Omega=NaN) -- a posterior desses ativos colapsa ao prior de equilíbrio, sem NaN vazando para o solver.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Regra 5/10/40 (UCITS) implementada e depois REVERTIDA -- prova numérica de que exige no mínimo 16 ativos para ser satisfazível com soma de pesos = 1, incompatível com o universo de 10-15 ativos fixado na Fase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Quantização de pesos em múltiplos de 5% cogitada e descartada -- exigiria MIQP (branch-and-bound), custo computacional rejeitado pelo usuário.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Teto de concentração testado com cenário de sinal forte -- peso corretamente travado em 20% no ativo de maior convicção.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CDI sintético testado em 3 cenários econômicos (CDI baixo/alto, CDI alto + sinal forte) -- resultado consistente com a teoria de separação de Tobin em todos.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Filtro de NaN testado com Sigma diagonal (ativos sem view ficam EXATAMENTE no prior) e Sigma correlacionada (spillover pequeno e esperado via covariância -- não bug).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cvxpy não pôde ser instalado no ambiente de desenvolvimento (sandbox sem internet) -- toda a lógica foi validada com um solver de referência equivalente (scipy/SLSQP) antes da entrega; validação final em ambiente real (Colab) ainda pendente.</w:t>
      </w:r>
    </w:p>
    <w:p>
      <w:pPr>
        <w:pStyle w:val="Heading2"/>
        <w:spacing w:after="120" w:before="260"/>
      </w:pPr>
      <w:r>
        <w:t xml:space="preserve">Agente 7 — Rebalancing Agent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Aplicar a banda de não-negociação (desacoplando recálculo diário do sinal da execução real) e estimar custos de transação B3.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Banda = desvio-padrão histórico do PESO-ALVO do próprio ativo (não da volatilidade do retorno -- correção de unidade feita durante o desenho) x fator de liquidez (1,0x líquidos, 1,5x menos líquidos).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Custos modelados: emolumentos B3, corretagem, slippage estimado -- Imposto de Renda sobre ganho de capital EXPLICITAMENTE fora do escopo (exigiria rastreamento de custo médio por lote/FIFO).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Banda testada com dados sintéticos de liquidez diferenciada -- ativo menos líquido corretamente recebeu banda maior.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Decisão de execução testada -- soma dos pesos finais confirmada = 1,0 mesmo com execução parcial (só alguns ativos rompem a banda); custo de transação confirmado zero quando nenhuma execução ocorre.</w:t>
      </w:r>
    </w:p>
    <w:p>
      <w:pPr>
        <w:pStyle w:val="Heading2"/>
        <w:spacing w:after="120" w:before="260"/>
      </w:pPr>
      <w:r>
        <w:t xml:space="preserve">Agente 8 — Validator Agent</w:t>
      </w:r>
    </w:p>
    <w:p>
      <w:pPr>
        <w:spacing w:after="140"/>
      </w:pPr>
      <w:r>
        <w:rPr>
          <w:b/>
          <w:bCs/>
        </w:rPr>
        <w:t xml:space="preserve">Responsabilidade: </w:t>
      </w:r>
      <w:r>
        <w:t xml:space="preserve">Rodar métricas de backtest walk-forward e consolidar as pendências acumuladas ao longo da Fase 1.</w:t>
      </w:r>
    </w:p>
    <w:p>
      <w:pPr>
        <w:spacing w:after="140"/>
      </w:pPr>
      <w:r>
        <w:rPr>
          <w:b/>
          <w:bCs/>
        </w:rPr>
        <w:t xml:space="preserve">Decisões técnicas fechadas: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Métricas padrão: Sharpe, Sortino (semi-desvio, só cauda negativa), Max Drawdown.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Sharpe Deflacionado (Bailey &amp; López de Prado, 2014) penalizando pelo número de candidatos testados nos grids de epsilon_min e corr_min -- resposta formal à preocupação do usuário sobre overfitting de múltiplos parâmetros calibrados na mesma amostra.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Acumulador de custo de concentração (multiplicadores de Lagrange do Agente 6) e agendador de recalibração walk-forward com cadências independentes para epsilon_min (trimestral) e corr_min (mensal, valor não confirmado pelo usuário -- ver pendências).</w:t>
      </w:r>
    </w:p>
    <w:p>
      <w:pPr>
        <w:spacing w:after="140"/>
      </w:pPr>
      <w:r>
        <w:rPr>
          <w:b/>
          <w:bCs/>
        </w:rPr>
        <w:t xml:space="preserve">Ajustes feitos durante o desenvolvimento:</w:t>
      </w:r>
    </w:p>
    <w:p>
      <w:pPr>
        <w:spacing w:after="140"/>
      </w:pPr>
      <w:r>
        <w:rPr>
          <w:b/>
          <w:bCs/>
        </w:rPr>
        <w:t xml:space="preserve">Testes realizados: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Sharpe/Sortino/Max Drawdown testados contra casos com valor fechado conhecido (ex: drawdown de -25% construído manualmente).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Sharpe Deflacionado testado com sanidade de direção: mais trials calibrados reduz o DSR (mais ceticismo exigido) -- teste com os tamanhos de grid REAIS do projeto (13+13=26 trials) produziu DSR ~0,0000 para um Sharpe de 1,2 com variância de trials assumida em 1,0 (valor placeholder).</w:t>
      </w:r>
    </w:p>
    <w:p>
      <w:pPr>
        <w:spacing w:after="140"/>
      </w:pPr>
      <w:r>
        <w:rPr>
          <w:b/>
          <w:bCs/>
        </w:rPr>
        <w:t xml:space="preserve">Pendências / observações: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cadência de recalibração de corr_min (30 dias, mensal) é uma ASSUNÇÃO não confirmada pelo usuário -- só epsilon_min (trimestral) foi decisão explícita.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resultado de DSR~0 no teste com os grids reais do projeto é um alerta que merece nova rodada de calibração usando a variância REAL observada entre candidatos (disponível nos arquivos de grid já gerados), não o valor placeholder de 1,0 usado no teste.</w:t>
      </w:r>
    </w:p>
    <w:p>
      <w:pPr>
        <w:pStyle w:val="Heading1"/>
        <w:spacing w:after="160" w:before="360"/>
      </w:pPr>
      <w:r>
        <w:t xml:space="preserve">4. Fluxo de Dados Entre Agentes</w:t>
      </w:r>
    </w:p>
    <w:p>
      <w:pPr>
        <w:spacing w:after="140"/>
      </w:pPr>
      <w:r>
        <w:t xml:space="preserve">Agente 0 (composição PIT) → Agente 1 (preços + notícia, sem look-ahead) → Agente 2 (3 scores de sentimento por notícia) → Agente 3 (Meta-Score diário por mediana) → Agente 4 (Score ajustado por correlação + Omega) e Agente 5 (Q decaído + variância temporal, em paralelo) → soma das duas incertezas → Agente 6 (posterior BL + otimização) → Agente 7 (banda de não-negociação + custos) → Agente 8 (métricas de backtest, retroalimenta epsilon_min e corr_min do Agente 4 com defasagem estrita de t-1).</w:t>
      </w:r>
    </w:p>
    <w:p>
      <w:pPr>
        <w:pStyle w:val="Heading1"/>
        <w:spacing w:after="160" w:before="360"/>
      </w:pPr>
      <w:r>
        <w:t xml:space="preserve">5. Decisões Metodológicas Transversais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Disciplina walk-forward estrita: todo parâmetro adaptativo (epsilon_min, corr_min) usa apenas dados até t-1 -- nunca contemporâneos à decisão sendo tomada.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Ceticismo sistemático sobre overfitting de múltiplos parâmetros calibrados na mesma amostra -- levou à rejeição de um terceiro parâmetro de assimetria (Agente 3) e à criação do Sharpe Deflacionado (Agente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Assimetria pessimista/otimista do sentimento sobre volatilidade é documentada na literatura para o mercado brasileiro (efeito mais forte e significativo em períodos de sentimento pessimista) -- registrada como extensão futura, não implementada, por risco de overfitting.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limitação de escopo (custos de IR, cadência de corr_min não confirmada, etc.) foi documentada explicitamente no código-fonte, não silenciada.</w:t>
      </w:r>
    </w:p>
    <w:p>
      <w:pPr>
        <w:pStyle w:val="Heading1"/>
        <w:spacing w:after="160" w:before="360"/>
      </w:pPr>
      <w:r>
        <w:t xml:space="preserve">6. Pendências e Assunções Não Confirmadas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Cadência de recalibração de corr_min (30 dias) -- assumida, não decidida pelo usuário.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Integração formal Agente 4 + Agente 5 (soma das duas fontes de incerteza) -- documentada, não codificada como função única no pipeline de orquestração.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Exclusão temporária de ativos com gap de preço &gt; 5 dias úteis (Agente 1) -- decisão fechada, lógica de exclusão ainda não implementada em código.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 de API do Agente 2 (3 chamadas pagas por notícia) -- sem orçamento estimado ainda.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Sharpe Deflacionado do projeto real (DSR~0 no teste com os grids já gerados) -- calculado com variância de trials placeholder (1,0); recomenda-se recalcular com a variância real dos grids antes de qualquer conclusão.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cvxpy (Agente 6) não pôde ser executado no ambiente de desenvolvimento -- validado via solver equivalente (scipy), pendente de confirmação no Colab.</w:t>
      </w:r>
    </w:p>
    <w:p>
      <w:pPr>
        <w:pStyle w:val="Heading1"/>
        <w:spacing w:after="160" w:before="360"/>
      </w:pPr>
      <w:r>
        <w:t xml:space="preserve">7.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Rodar pipeline_quant_ai_colab.py no Colab com cvxpy instalado, confirmando o teste de fumaça de ponta a ponta.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Plugar dados reais: preços via yfinance (Agente 1) e notícias em português via RSS (InfoMoney/Money Times) alimentando o Agente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Rodar os grids de calibração (epsilon_min, corr_min) com dado real e verificar se o resultado de corr_min sai do canto da grade (diagnóstico já identificado).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Recalcular o Sharpe Deflacionado do Agente 8 com a variância real dos grids, não o placeholder.</w:t>
      </w:r>
    </w:p>
    <w:p>
      <w:pPr>
        <w:spacing w:before="300"/>
      </w:pPr>
    </w:p>
    <w:p>
      <w:r>
        <w:rPr>
          <w:i/>
          <w:iCs/>
          <w:color w:val="666666"/>
          <w:sz w:val="17"/>
          <w:szCs w:val="17"/>
        </w:rPr>
        <w:t xml:space="preserve">Documento gerado ao final da Fase 1 -- pendente de dados reais para validação de ponta a ponta do pipeline completo.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rPr>
      <w:b/>
      <w:bCs/>
      <w:color w:val="44546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2026-07-21T22:01:59.366Z</dcterms:created>
  <dcterms:modified xsi:type="dcterms:W3CDTF">2026-07-21T22:01:59.385Z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