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Получатель:</w:t>
        <w:br/>
        <w:t>участник жилищного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Отправитель</w:t>
      </w:r>
      <w:r>
        <w:rPr>
          <w:rFonts w:eastAsia="Times New Roman" w:ascii="Times New Roman" w:hAnsi="Times New Roman"/>
          <w:sz w:val="24"/>
          <w:szCs w:val="24"/>
          <w:lang w:val="en-US"/>
        </w:rPr>
        <w:t>: «{{cooperative_name}}»,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{{cooperative_email_address}}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  <w:highlight w:val="yellow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«{{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}}»</w:t>
      </w:r>
      <w:bookmarkStart w:id="0" w:name="_GoBack"/>
      <w:bookmarkEnd w:id="0"/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eastAsia="Times New Roman" w:ascii="Times New Roman" w:hAnsi="Times New Roman"/>
          <w:sz w:val="24"/>
          <w:szCs w:val="24"/>
        </w:rPr>
        <w:t xml:space="preserve"> Кооператива «{{cooperative_name}}»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widowControl w:val="false"/>
        <w:spacing w:lineRule="auto" w:line="240" w:before="0" w:after="0"/>
        <w:ind w:hanging="0"/>
        <w:rPr/>
      </w:pPr>
      <w:r>
        <w:rPr>
          <w:rFonts w:eastAsia="Times New Roman" w:ascii="Times New Roman" w:hAnsi="Times New Roman"/>
          <w:sz w:val="24"/>
          <w:szCs w:val="24"/>
        </w:rPr>
        <w:t>{{questions}}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 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заполненном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 бюллетене.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ab/>
        <w:t>Заполненные бюллетени с приложением к ним документов, подтверждающих полномочия на подписание направить в срок, обеспечивающий получение до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часов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мин.</w:t>
        <w:br/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}}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br/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tbl>
    <w:tblPr>
      <w:tblW w:w="1046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447"/>
      <w:gridCol w:w="3565"/>
      <w:gridCol w:w="3454"/>
    </w:tblGrid>
    <w:tr>
      <w:trPr>
        <w:trHeight w:val="1663" w:hRule="atLeast"/>
      </w:trPr>
      <w:tc>
        <w:tcPr>
          <w:tcW w:w="3447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Tahoma" w:hAnsi="Tahoma" w:eastAsia="Tahoma" w:cs="Tahoma"/>
              <w:b/>
              <w:color w:val="F58220"/>
              <w:sz w:val="28"/>
              <w:szCs w:val="28"/>
            </w:rPr>
          </w:pPr>
          <w:r>
            <w:rPr>
              <w:rFonts w:eastAsia="Tahoma" w:cs="Tahoma" w:ascii="Tahoma" w:hAnsi="Tahoma"/>
              <w:b/>
              <w:color w:val="F58220"/>
              <w:sz w:val="28"/>
              <w:szCs w:val="28"/>
            </w:rPr>
            <w:t>КонсультантПлюс</w:t>
          </w: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5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ahoma" w:hAnsi="Tahoma" w:eastAsia="Tahoma" w:cs="Tahoma"/>
              <w:b/>
              <w:color w:val="000000"/>
              <w:sz w:val="20"/>
              <w:szCs w:val="20"/>
            </w:rPr>
          </w:pPr>
          <w:hyperlink r:id="rId1">
            <w:r>
              <w:rPr>
                <w:rFonts w:eastAsia="Tahoma" w:cs="Tahoma" w:ascii="Tahoma" w:hAnsi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ahoma" w:hAnsi="Tahoma" w:eastAsia="Tahoma" w:cs="Tahoma"/>
              <w:color w:val="000000"/>
              <w:sz w:val="20"/>
              <w:szCs w:val="20"/>
            </w:rPr>
          </w:pPr>
          <w:r>
            <w:rPr>
              <w:rFonts w:eastAsia="Tahoma" w:cs="Tahoma" w:ascii="Tahoma" w:hAnsi="Tahoma"/>
              <w:color w:val="000000"/>
              <w:sz w:val="20"/>
              <w:szCs w:val="20"/>
            </w:rPr>
            <w:t>Страница 2 из 2</w:t>
          </w:r>
        </w:p>
      </w:tc>
    </w:tr>
  </w:tbl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ahoma" w:cs="Tahoma" w:ascii="Tahoma" w:hAnsi="Tahoma"/>
        <w:color w:val="000000"/>
        <w:sz w:val="16"/>
        <w:szCs w:val="16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-">
    <w:name w:val="Hyperlink"/>
    <w:rPr>
      <w:color w:val="000080"/>
      <w:u w:val="single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LibreOffice/7.5.1.2$Windows_X86_64 LibreOffice_project/fcbaee479e84c6cd81291587d2ee68cba099e129</Application>
  <AppVersion>15.0000</AppVersion>
  <Pages>1</Pages>
  <Words>151</Words>
  <Characters>1335</Characters>
  <CharactersWithSpaces>1481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2023-03-24T20:55:00Z</dcterms:created>
  <dc:creator>Шумилин Андрей sav083</dc:creator>
  <dc:description/>
  <dc:language>ru-RU</dc:language>
  <cp:lastModifiedBy/>
  <dcterms:modified xsi:type="dcterms:W3CDTF">2023-04-10T13:17:16Z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