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Правление жилищного кооператива </w:t>
      </w:r>
    </w:p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«{{cooperative_name}}»</w:t>
      </w:r>
    </w:p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от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name}}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ТРЕБОВАНИЕ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созыве внеочередного общего собрания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связи с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{{reason}}</w:t>
      </w:r>
      <w:r>
        <w:rPr>
          <w:rFonts w:eastAsia="Times New Roman" w:cs="Times New Roman" w:ascii="Times New Roman" w:hAnsi="Times New Roman"/>
          <w:sz w:val="24"/>
          <w:szCs w:val="24"/>
        </w:rPr>
        <w:t>, руководствуясь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ст.ст. 116, 117 ЖК РФ, а также Уставом и иными актами Кооператива, требуем созыва внеочередного общего собрания членов жилищного накопительного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форме заочного голосования с возможностью направления заполненных бюллетеней по адресу кооператива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или по электронной почте с последующей досылкой бюллетеней и документов, подтверждающих полномочия лица, заполнившего бюллетени по адресу кооператива или иным способом, предусмотренным Уставом кооператива.</w:t>
      </w:r>
    </w:p>
    <w:p>
      <w:pPr>
        <w:pStyle w:val="LO-normal"/>
        <w:ind w:firstLine="720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Вопросы, подлежащие включению в повестку дня общего собрания:</w:t>
      </w:r>
    </w:p>
    <w:p>
      <w:pPr>
        <w:pStyle w:val="LO-normal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{{question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  <w:lang w:val="en-US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}}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{{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  <w:lang w:val="en-US"/>
        </w:rPr>
        <w:t>today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_date}}</w:t>
      </w:r>
    </w:p>
    <w:tbl>
      <w:tblPr>
        <w:tblW w:w="96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4"/>
        <w:gridCol w:w="6912"/>
      </w:tblGrid>
      <w:tr>
        <w:trPr>
          <w:trHeight w:val="1140" w:hRule="atLeast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{{name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_type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}}</w:t>
            </w:r>
          </w:p>
          <w:p>
            <w:pPr>
              <w:pStyle w:val="LO-normal0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6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{{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sign_name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0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27792&amp;dst=100355&amp;field=134&amp;date=27.03.20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LibreOffice/7.5.1.2$Windows_X86_64 LibreOffice_project/fcbaee479e84c6cd81291587d2ee68cba099e129</Application>
  <AppVersion>15.0000</AppVersion>
  <Pages>1</Pages>
  <Words>93</Words>
  <Characters>722</Characters>
  <CharactersWithSpaces>807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2023-04-03T20:47:52Z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