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</w:p>
    <w:p w:rsidR="00000000" w:rsidDel="00000000" w:rsidP="00000000" w:rsidRDefault="00000000" w:rsidRPr="00000000" w14:paraId="00000002">
      <w:pPr>
        <w:pStyle w:val="Heading2"/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</w:p>
    <w:p w:rsidR="00000000" w:rsidDel="00000000" w:rsidP="00000000" w:rsidRDefault="00000000" w:rsidRPr="00000000" w14:paraId="0000000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הסטנדרטי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stdin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הסטנדרטי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stdout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השגיאות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הסטנדרטי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stderr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</w:p>
    <w:p w:rsidR="00000000" w:rsidDel="00000000" w:rsidP="00000000" w:rsidRDefault="00000000" w:rsidRPr="00000000" w14:paraId="0000000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stdin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stdout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stderr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מצביעה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למקלדת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מריצים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מהמקלדת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והפלט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שגיאות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היעדים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הפניית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פלט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redirection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Shell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  <w:br w:type="textWrapping"/>
        <w:t xml:space="preserve">./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</w:t>
      </w:r>
      <w:r w:rsidDel="00000000" w:rsidR="00000000" w:rsidRPr="00000000">
        <w:rPr>
          <w:rFonts w:ascii="Arial" w:cs="Arial" w:eastAsia="Arial" w:hAnsi="Arial"/>
          <w:rtl w:val="0"/>
        </w:rPr>
        <w:t xml:space="preserve"> &lt; </w:t>
      </w:r>
      <w:r w:rsidDel="00000000" w:rsidR="00000000" w:rsidRPr="00000000">
        <w:rPr>
          <w:rFonts w:ascii="Arial" w:cs="Arial" w:eastAsia="Arial" w:hAnsi="Arial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rtl w:val="0"/>
        </w:rPr>
        <w:t xml:space="preserve"> 2&gt;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stdin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stdout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stderr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הטענה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</w:p>
    <w:p w:rsidR="00000000" w:rsidDel="00000000" w:rsidP="00000000" w:rsidRDefault="00000000" w:rsidRPr="00000000" w14:paraId="0000000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בגרסת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האינדקסים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בהגדרה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אינדקסים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־0,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לאינדקסים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־1.</w:t>
      </w:r>
    </w:p>
    <w:p w:rsidR="00000000" w:rsidDel="00000000" w:rsidP="00000000" w:rsidRDefault="00000000" w:rsidRPr="00000000" w14:paraId="0000000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בשפת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ANSI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אינדקסים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־0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בתחביר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מוגדר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rtl w:val="1"/>
        </w:rPr>
        <w:t xml:space="preserve">[5]; //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rtl w:val="1"/>
        </w:rPr>
        <w:t xml:space="preserve">[0]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rtl w:val="1"/>
        </w:rPr>
        <w:t xml:space="preserve">[4]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באינדקסים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־1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ואילך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להתעלם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rtl w:val="1"/>
        </w:rPr>
        <w:t xml:space="preserve">[0]),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האינדקסים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Pascal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8ZRuPEODx9k2yTleeyD/7V0YeA==">CgMxLjA4AHIhMWdpSF8yS1B5RGVQWU56YlU0WjAwaXFjaFFaM3J0ejVW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