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A6504" w14:textId="77777777" w:rsidR="0023234A" w:rsidRDefault="0023234A" w:rsidP="0023234A">
      <w:pPr>
        <w:spacing w:line="240" w:lineRule="auto"/>
        <w:rPr>
          <w:rFonts w:asciiTheme="minorHAnsi" w:hAnsiTheme="minorHAnsi" w:cstheme="minorHAnsi"/>
          <w:sz w:val="20"/>
          <w:szCs w:val="20"/>
          <w:lang w:val="en-US"/>
        </w:rPr>
      </w:pPr>
      <w:r>
        <w:rPr>
          <w:rFonts w:asciiTheme="minorHAnsi" w:hAnsiTheme="minorHAnsi" w:cstheme="minorHAnsi"/>
          <w:sz w:val="20"/>
          <w:szCs w:val="20"/>
          <w:lang w:val="en-US"/>
        </w:rPr>
        <w:t xml:space="preserve">Fig. 8.2 </w:t>
      </w:r>
    </w:p>
    <w:p w14:paraId="5671426B" w14:textId="4C74930E" w:rsidR="0023234A" w:rsidRPr="00B36058" w:rsidRDefault="0023234A" w:rsidP="0023234A">
      <w:pPr>
        <w:spacing w:line="240" w:lineRule="auto"/>
        <w:rPr>
          <w:rFonts w:asciiTheme="minorHAnsi" w:hAnsiTheme="minorHAnsi" w:cstheme="minorHAnsi"/>
          <w:sz w:val="20"/>
          <w:szCs w:val="20"/>
          <w:lang w:val="en-US"/>
        </w:rPr>
      </w:pPr>
      <w:r w:rsidRPr="00DA469C">
        <w:rPr>
          <w:rFonts w:asciiTheme="minorHAnsi" w:hAnsiTheme="minorHAnsi" w:cstheme="minorHAnsi"/>
          <w:sz w:val="20"/>
          <w:szCs w:val="20"/>
        </w:rPr>
        <w:t>Trenberth, K. E., Smith, L., Qian, T., Dai, A., &amp; Fasullo, J. (2007). Estimates of the global water budget and its annual cycle using observational and model data. Journal of Hydrometeorology, 8(4), 758-769.</w:t>
      </w:r>
      <w:r w:rsidRPr="00DA469C"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Pr="00B36058">
        <w:rPr>
          <w:rFonts w:asciiTheme="minorHAnsi" w:hAnsiTheme="minorHAnsi" w:cstheme="minorHAnsi"/>
          <w:sz w:val="20"/>
          <w:szCs w:val="20"/>
        </w:rPr>
        <w:t>© American Meteorological Society. Used with permission.</w:t>
      </w:r>
    </w:p>
    <w:p w14:paraId="520DECE5" w14:textId="77777777" w:rsidR="0023234A" w:rsidRDefault="0023234A" w:rsidP="0023234A">
      <w:pPr>
        <w:bidi/>
        <w:spacing w:line="360" w:lineRule="auto"/>
        <w:jc w:val="center"/>
        <w:rPr>
          <w:rFonts w:asciiTheme="minorHAnsi" w:hAnsiTheme="minorHAnsi"/>
          <w:rtl/>
          <w:lang w:val="en-US"/>
        </w:rPr>
      </w:pPr>
      <w:r w:rsidRPr="002C5805">
        <w:rPr>
          <w:rFonts w:asciiTheme="minorHAnsi" w:hAnsiTheme="minorHAnsi"/>
          <w:noProof/>
          <w:rtl/>
          <w:lang w:val="en-US"/>
        </w:rPr>
        <w:drawing>
          <wp:inline distT="0" distB="0" distL="0" distR="0" wp14:anchorId="7B45E7DA" wp14:editId="43DC8E28">
            <wp:extent cx="4414925" cy="3279155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910" cy="3294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88107" w14:textId="77777777" w:rsidR="00CD3D58" w:rsidRDefault="00CD3D58"/>
    <w:sectPr w:rsidR="00CD3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34A"/>
    <w:rsid w:val="0023234A"/>
    <w:rsid w:val="005734CF"/>
    <w:rsid w:val="005F5EFD"/>
    <w:rsid w:val="00822530"/>
    <w:rsid w:val="00CD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E5EA6"/>
  <w15:chartTrackingRefBased/>
  <w15:docId w15:val="{3021A574-E228-43CF-8A63-385E55BAC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David"/>
        <w:color w:val="231F20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34A"/>
    <w:rPr>
      <w:rFonts w:cs="Calibri 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yigal erel</dc:creator>
  <cp:keywords/>
  <dc:description/>
  <cp:lastModifiedBy>yigal erel</cp:lastModifiedBy>
  <cp:revision>1</cp:revision>
  <dcterms:created xsi:type="dcterms:W3CDTF">2024-01-17T11:04:00Z</dcterms:created>
  <dcterms:modified xsi:type="dcterms:W3CDTF">2024-01-17T11:04:00Z</dcterms:modified>
</cp:coreProperties>
</file>