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2" w:lineRule="auto"/>
        <w:jc w:val="center"/>
      </w:pPr>
      <w:r>
        <w:rPr>
          <w:rFonts w:ascii="Calibri" w:hAnsi="Calibri"/>
          <w:b/>
          <w:color w:val="1B3A5C"/>
          <w:sz w:val="40"/>
        </w:rPr>
        <w:t>TRISTEN McDUFF</w:t>
      </w:r>
    </w:p>
    <w:p>
      <w:pPr>
        <w:spacing w:before="0" w:after="60" w:line="252" w:lineRule="auto"/>
        <w:jc w:val="center"/>
      </w:pPr>
      <w:r>
        <w:rPr>
          <w:i/>
          <w:color w:val="5A6B7C"/>
          <w:sz w:val="18"/>
        </w:rPr>
        <w:t>IT Support Specialist  •  Cybersecurity Professional  •  Linux+ Candidate</w:t>
      </w:r>
    </w:p>
    <w:p>
      <w:pPr>
        <w:spacing w:before="0" w:after="0" w:line="252" w:lineRule="auto"/>
        <w:jc w:val="center"/>
      </w:pPr>
      <w:r>
        <w:rPr>
          <w:rFonts w:ascii="Calibri" w:hAnsi="Calibri"/>
          <w:b w:val="0"/>
          <w:i w:val="0"/>
          <w:color w:val="3A4A5A"/>
          <w:sz w:val="17"/>
        </w:rPr>
        <w:t xml:space="preserve">Pass Christian, MS  •  601-590-6693  •  </w:t>
      </w:r>
      <w:hyperlink r:id="rId9">
        <w:r>
          <w:rPr>
            <w:rStyle w:val="Hyperlink"/>
            <w:rFonts w:ascii="Calibri" w:hAnsi="Calibri"/>
            <w:sz w:val="17"/>
            <w:szCs w:val="17"/>
            <w:color w:val="1B3A5C"/>
            <w:u w:val="single"/>
          </w:rPr>
          <w:t>tristenjweaver@gmail.com</w:t>
        </w:r>
      </w:hyperlink>
      <w:r>
        <w:rPr>
          <w:rFonts w:ascii="Calibri" w:hAnsi="Calibri"/>
          <w:b w:val="0"/>
          <w:i w:val="0"/>
          <w:color w:val="3A4A5A"/>
          <w:sz w:val="17"/>
        </w:rPr>
        <w:t xml:space="preserve">  •  </w:t>
      </w:r>
      <w:hyperlink r:id="rId10">
        <w:r>
          <w:rPr>
            <w:rStyle w:val="Hyperlink"/>
            <w:rFonts w:ascii="Calibri" w:hAnsi="Calibri"/>
            <w:sz w:val="17"/>
            <w:szCs w:val="17"/>
            <w:color w:val="1B3A5C"/>
            <w:u w:val="single"/>
          </w:rPr>
          <w:t>linkedin.com/in/tristen-mcduff</w:t>
        </w:r>
      </w:hyperlink>
      <w:r>
        <w:rPr>
          <w:rFonts w:ascii="Calibri" w:hAnsi="Calibri"/>
          <w:b w:val="0"/>
          <w:i w:val="0"/>
          <w:color w:val="3A4A5A"/>
          <w:sz w:val="17"/>
        </w:rPr>
        <w:t xml:space="preserve">  •  </w:t>
      </w:r>
      <w:hyperlink r:id="rId11">
        <w:r>
          <w:rPr>
            <w:rStyle w:val="Hyperlink"/>
            <w:rFonts w:ascii="Calibri" w:hAnsi="Calibri"/>
            <w:sz w:val="17"/>
            <w:szCs w:val="17"/>
            <w:color w:val="1B3A5C"/>
            <w:u w:val="single"/>
          </w:rPr>
          <w:t>github.com/Tometri</w:t>
        </w:r>
      </w:hyperlink>
      <w:r>
        <w:rPr>
          <w:rFonts w:ascii="Calibri" w:hAnsi="Calibri"/>
          <w:b w:val="0"/>
          <w:i w:val="0"/>
          <w:color w:val="3A4A5A"/>
          <w:sz w:val="17"/>
        </w:rPr>
        <w:t xml:space="preserve">  •  </w:t>
      </w:r>
      <w:hyperlink r:id="rId12">
        <w:r>
          <w:rPr>
            <w:rStyle w:val="Hyperlink"/>
            <w:rFonts w:ascii="Calibri" w:hAnsi="Calibri"/>
            <w:sz w:val="17"/>
            <w:szCs w:val="17"/>
            <w:color w:val="1B3A5C"/>
            <w:u w:val="single"/>
          </w:rPr>
          <w:t>credly.com/users/tristen-mcduff</w:t>
        </w:r>
      </w:hyperlink>
    </w:p>
    <w:p>
      <w:pPr>
        <w:pBdr>
          <w:bottom w:val="single" w:sz="6" w:space="1" w:color="1B3A5C"/>
        </w:pBdr>
        <w:spacing w:before="0" w:after="120"/>
      </w:pPr>
    </w:p>
    <w:p>
      <w:pPr>
        <w:spacing w:before="160" w:after="40" w:line="252" w:lineRule="auto"/>
      </w:pPr>
      <w:r>
        <w:rPr>
          <w:rFonts w:ascii="Calibri" w:hAnsi="Calibri"/>
          <w:b/>
          <w:color w:val="1B3A5C"/>
          <w:sz w:val="20"/>
          <w:spacing w:val="40"/>
        </w:rPr>
        <w:t>PROFESSIONAL SUMMARY</w:t>
      </w:r>
    </w:p>
    <w:p>
      <w:pPr>
        <w:pBdr>
          <w:bottom w:val="single" w:sz="6" w:space="1" w:color="1B3A5C"/>
        </w:pBdr>
        <w:spacing w:before="0" w:after="120"/>
      </w:pPr>
    </w:p>
    <w:p>
      <w:pPr>
        <w:spacing w:before="40" w:after="80" w:line="252" w:lineRule="auto"/>
      </w:pPr>
      <w:r>
        <w:rPr>
          <w:color w:val="2F3A47"/>
          <w:sz w:val="18"/>
        </w:rPr>
        <w:t>IT and cybersecurity professional with an Associate of Applied Science in Cybersecurity Technology (MGCCC, May 2026 — also Diploma + Career Certificate) and hands-on experience across Windows/Linux administration, networking, digital forensics, and end-user support. CompTIA Security+, ISC2 CC, and Azure AZ-900 certified; led 5–12-person field operations for 5 years while completing degree — bringing documented, repeatable solutions and reliability to IT Support, NOC, and SOC Analyst roles.</w:t>
      </w:r>
    </w:p>
    <w:p>
      <w:pPr>
        <w:spacing w:before="160" w:after="40" w:line="252" w:lineRule="auto"/>
      </w:pPr>
      <w:r>
        <w:rPr>
          <w:rFonts w:ascii="Calibri" w:hAnsi="Calibri"/>
          <w:b/>
          <w:color w:val="1B3A5C"/>
          <w:sz w:val="20"/>
          <w:spacing w:val="40"/>
        </w:rPr>
        <w:t>CORE COMPETENCIES</w:t>
      </w:r>
    </w:p>
    <w:p>
      <w:pPr>
        <w:pBdr>
          <w:bottom w:val="single" w:sz="6" w:space="1" w:color="1B3A5C"/>
        </w:pBdr>
        <w:spacing w:before="0" w:after="120"/>
      </w:pPr>
    </w:p>
    <w:p>
      <w:pPr>
        <w:spacing w:before="0" w:after="20" w:line="252" w:lineRule="auto"/>
        <w:ind w:left="115"/>
      </w:pPr>
      <w:r>
        <w:rPr>
          <w:b/>
          <w:color w:val="1B3A5C"/>
          <w:sz w:val="18"/>
        </w:rPr>
        <w:t xml:space="preserve">Operating Systems: </w:t>
      </w:r>
      <w:r>
        <w:rPr>
          <w:sz w:val="18"/>
        </w:rPr>
        <w:t>Windows 10/11, Linux (Ubuntu/Debian)</w:t>
      </w:r>
    </w:p>
    <w:p>
      <w:pPr>
        <w:spacing w:before="0" w:after="20" w:line="252" w:lineRule="auto"/>
        <w:ind w:left="115"/>
      </w:pPr>
      <w:r>
        <w:rPr>
          <w:b/>
          <w:color w:val="1B3A5C"/>
          <w:sz w:val="18"/>
        </w:rPr>
        <w:t xml:space="preserve">Networking: </w:t>
      </w:r>
      <w:r>
        <w:rPr>
          <w:sz w:val="18"/>
        </w:rPr>
        <w:t>TCP/IP, DNS, DHCP, Subnetting, Routing &amp; Switching (CCNA 1 &amp; 2), Wireless Security</w:t>
      </w:r>
    </w:p>
    <w:p>
      <w:pPr>
        <w:spacing w:before="0" w:after="20" w:line="252" w:lineRule="auto"/>
        <w:ind w:left="115"/>
      </w:pPr>
      <w:r>
        <w:rPr>
          <w:b/>
          <w:color w:val="1B3A5C"/>
          <w:sz w:val="18"/>
        </w:rPr>
        <w:t xml:space="preserve">System Administration: </w:t>
      </w:r>
      <w:r>
        <w:rPr>
          <w:sz w:val="18"/>
        </w:rPr>
        <w:t>User/Group Management, File Permissions, Server Hardening, Client Install &amp; Config</w:t>
      </w:r>
    </w:p>
    <w:p>
      <w:pPr>
        <w:spacing w:before="0" w:after="20" w:line="252" w:lineRule="auto"/>
        <w:ind w:left="115"/>
      </w:pPr>
      <w:r>
        <w:rPr>
          <w:b/>
          <w:color w:val="1B3A5C"/>
          <w:sz w:val="18"/>
        </w:rPr>
        <w:t xml:space="preserve">Security: </w:t>
      </w:r>
      <w:r>
        <w:rPr>
          <w:sz w:val="18"/>
        </w:rPr>
        <w:t>Access Controls, Risk Mgmt, Threat &amp; Vuln Analysis, IDS, Incident Response, Pen Testing</w:t>
      </w:r>
    </w:p>
    <w:p>
      <w:pPr>
        <w:spacing w:before="0" w:after="20" w:line="252" w:lineRule="auto"/>
        <w:ind w:left="115"/>
      </w:pPr>
      <w:r>
        <w:rPr>
          <w:b/>
          <w:color w:val="1B3A5C"/>
          <w:sz w:val="18"/>
        </w:rPr>
        <w:t xml:space="preserve">Digital Forensics: </w:t>
      </w:r>
      <w:r>
        <w:rPr>
          <w:sz w:val="18"/>
        </w:rPr>
        <w:t>dc3dd, ewfacquire, Write Blockers, Chain of Custody, eDiscovery (EDRM/FRCP)</w:t>
      </w:r>
    </w:p>
    <w:p>
      <w:pPr>
        <w:spacing w:before="0" w:after="20" w:line="252" w:lineRule="auto"/>
        <w:ind w:left="115"/>
      </w:pPr>
      <w:r>
        <w:rPr>
          <w:b/>
          <w:color w:val="1B3A5C"/>
          <w:sz w:val="18"/>
        </w:rPr>
        <w:t xml:space="preserve">Scripting &amp; Automation: </w:t>
      </w:r>
      <w:r>
        <w:rPr>
          <w:sz w:val="18"/>
        </w:rPr>
        <w:t>PowerShell, Bash, Python (foundational)</w:t>
      </w:r>
    </w:p>
    <w:p>
      <w:pPr>
        <w:spacing w:before="0" w:after="20" w:line="252" w:lineRule="auto"/>
        <w:ind w:left="115"/>
      </w:pPr>
      <w:r>
        <w:rPr>
          <w:b/>
          <w:color w:val="1B3A5C"/>
          <w:sz w:val="18"/>
        </w:rPr>
        <w:t xml:space="preserve">Cloud &amp; Virtualization: </w:t>
      </w:r>
      <w:r>
        <w:rPr>
          <w:sz w:val="18"/>
        </w:rPr>
        <w:t>Azure (Identity/Security/Firewall/VNet), VirtualBox, Virtual Network Architectures</w:t>
      </w:r>
    </w:p>
    <w:p>
      <w:pPr>
        <w:spacing w:before="0" w:after="20" w:line="252" w:lineRule="auto"/>
        <w:ind w:left="115"/>
      </w:pPr>
      <w:r>
        <w:rPr>
          <w:b/>
          <w:color w:val="1B3A5C"/>
          <w:sz w:val="18"/>
        </w:rPr>
        <w:t xml:space="preserve">Documentation: </w:t>
      </w:r>
      <w:r>
        <w:rPr>
          <w:sz w:val="18"/>
        </w:rPr>
        <w:t>Incident Records, Structured Financial/Operational Systems, Process Tracking</w:t>
      </w:r>
    </w:p>
    <w:p>
      <w:pPr>
        <w:spacing w:before="160" w:after="40" w:line="252" w:lineRule="auto"/>
      </w:pPr>
      <w:r>
        <w:rPr>
          <w:rFonts w:ascii="Calibri" w:hAnsi="Calibri"/>
          <w:b/>
          <w:color w:val="1B3A5C"/>
          <w:sz w:val="20"/>
          <w:spacing w:val="40"/>
        </w:rPr>
        <w:t>PROFESSIONAL EXPERIENCE</w:t>
      </w:r>
    </w:p>
    <w:p>
      <w:pPr>
        <w:pBdr>
          <w:bottom w:val="single" w:sz="6" w:space="1" w:color="1B3A5C"/>
        </w:pBdr>
        <w:spacing w:before="0" w:after="120"/>
      </w:pPr>
    </w:p>
    <w:p>
      <w:pPr>
        <w:spacing w:before="120" w:after="20" w:line="252" w:lineRule="auto"/>
        <w:tabs>
          <w:tab w:val="right" w:pos="9350"/>
        </w:tabs>
      </w:pPr>
      <w:r>
        <w:rPr>
          <w:b/>
          <w:color w:val="1B1B1B"/>
          <w:sz w:val="19"/>
        </w:rPr>
        <w:t>IT Support Specialist Intern</w:t>
      </w:r>
      <w:r>
        <w:rPr>
          <w:color w:val="5A6B7C"/>
          <w:sz w:val="18"/>
        </w:rPr>
        <w:t xml:space="preserve">  |  CSCA Consulting</w:t>
      </w:r>
      <w:r>
        <w:rPr>
          <w:i/>
          <w:color w:val="5A6B7C"/>
          <w:sz w:val="18"/>
        </w:rPr>
        <w:tab/>
        <w:t>2023 – Present</w:t>
      </w:r>
    </w:p>
    <w:p>
      <w:pPr>
        <w:pStyle w:val="ListBullet"/>
        <w:spacing w:before="0" w:after="40" w:line="252" w:lineRule="auto"/>
        <w:ind w:left="259" w:hanging="259"/>
      </w:pPr>
      <w:r>
        <w:rPr>
          <w:sz w:val="19"/>
        </w:rPr>
        <w:t>Deliver hands-on support for Windows hardware/software and peripherals, resolving issues with minimal downtime using systematic diagnostics.</w:t>
      </w:r>
    </w:p>
    <w:p>
      <w:pPr>
        <w:pStyle w:val="ListBullet"/>
        <w:spacing w:before="0" w:after="40" w:line="252" w:lineRule="auto"/>
        <w:ind w:left="259" w:hanging="259"/>
      </w:pPr>
      <w:r>
        <w:rPr>
          <w:sz w:val="19"/>
        </w:rPr>
        <w:t>Turn complex OS/application failures into documented, repeatable solutions; maintain incident/resolution records that accelerate future support.</w:t>
      </w:r>
    </w:p>
    <w:p>
      <w:pPr>
        <w:pStyle w:val="ListBullet"/>
        <w:spacing w:before="0" w:after="40" w:line="252" w:lineRule="auto"/>
        <w:ind w:left="259" w:hanging="259"/>
      </w:pPr>
      <w:r>
        <w:rPr>
          <w:sz w:val="19"/>
        </w:rPr>
        <w:t>Configure workstations and perform operational system tasks to ensure consistent performance; triage and prioritize service requests with teammates.</w:t>
      </w:r>
    </w:p>
    <w:p>
      <w:pPr>
        <w:spacing w:before="120" w:after="20" w:line="252" w:lineRule="auto"/>
        <w:tabs>
          <w:tab w:val="right" w:pos="9350"/>
        </w:tabs>
      </w:pPr>
      <w:r>
        <w:rPr>
          <w:b/>
          <w:color w:val="1B1B1B"/>
          <w:sz w:val="19"/>
        </w:rPr>
        <w:t>Operations Lead &amp; Administrative Systems Coordinator</w:t>
      </w:r>
      <w:r>
        <w:rPr>
          <w:color w:val="5A6B7C"/>
          <w:sz w:val="18"/>
        </w:rPr>
        <w:t xml:space="preserve">  |  Gulf Coast Landscape Management — Bay St. Louis, MS</w:t>
      </w:r>
      <w:r>
        <w:rPr>
          <w:i/>
          <w:color w:val="5A6B7C"/>
          <w:sz w:val="18"/>
        </w:rPr>
        <w:tab/>
        <w:t>Aug 2019 – Present</w:t>
      </w:r>
    </w:p>
    <w:p>
      <w:pPr>
        <w:pStyle w:val="ListBullet"/>
        <w:spacing w:before="0" w:after="40" w:line="252" w:lineRule="auto"/>
        <w:ind w:left="259" w:hanging="259"/>
      </w:pPr>
      <w:r>
        <w:rPr>
          <w:sz w:val="19"/>
        </w:rPr>
        <w:t>Lead daily field operations for 5–12 employees across multiple concurrent job sites while completing cybersecurity degree.</w:t>
      </w:r>
    </w:p>
    <w:p>
      <w:pPr>
        <w:pStyle w:val="ListBullet"/>
        <w:spacing w:before="0" w:after="40" w:line="252" w:lineRule="auto"/>
        <w:ind w:left="259" w:hanging="259"/>
      </w:pPr>
      <w:r>
        <w:rPr>
          <w:sz w:val="19"/>
        </w:rPr>
        <w:t>Own timesheets, payroll, and operational reporting; designed receipt-reconciliation and categorized expense-tracking systems that reduced errors and improved accountability.</w:t>
      </w:r>
    </w:p>
    <w:p>
      <w:pPr>
        <w:pStyle w:val="ListBullet"/>
        <w:spacing w:before="0" w:after="40" w:line="252" w:lineRule="auto"/>
        <w:ind w:left="259" w:hanging="259"/>
      </w:pPr>
      <w:r>
        <w:rPr>
          <w:sz w:val="19"/>
        </w:rPr>
        <w:t>Maintain employee, tax, insurance, and project documentation; proactively track equipment maintenance to minimize downtime.</w:t>
      </w:r>
    </w:p>
    <w:p>
      <w:pPr>
        <w:pStyle w:val="ListBullet"/>
        <w:spacing w:before="0" w:after="40" w:line="252" w:lineRule="auto"/>
        <w:ind w:left="259" w:hanging="259"/>
      </w:pPr>
      <w:r>
        <w:rPr>
          <w:sz w:val="19"/>
        </w:rPr>
        <w:t>Serve as liaison between field crews and management, resolving logistics quickly and professionally.</w:t>
      </w:r>
    </w:p>
    <w:p>
      <w:pPr>
        <w:spacing w:before="160" w:after="40" w:line="252" w:lineRule="auto"/>
      </w:pPr>
      <w:r>
        <w:rPr>
          <w:rFonts w:ascii="Calibri" w:hAnsi="Calibri"/>
          <w:b/>
          <w:color w:val="1B3A5C"/>
          <w:sz w:val="20"/>
          <w:spacing w:val="40"/>
        </w:rPr>
        <w:t>TECHNICAL PROJECTS &amp; LABS</w:t>
      </w:r>
    </w:p>
    <w:p>
      <w:pPr>
        <w:pBdr>
          <w:bottom w:val="single" w:sz="6" w:space="1" w:color="1B3A5C"/>
        </w:pBdr>
        <w:spacing w:before="0" w:after="120"/>
      </w:pPr>
    </w:p>
    <w:p>
      <w:pPr>
        <w:spacing w:before="120" w:after="20" w:line="252" w:lineRule="auto"/>
      </w:pPr>
      <w:r>
        <w:rPr>
          <w:rFonts w:ascii="Calibri" w:hAnsi="Calibri"/>
          <w:b/>
          <w:color w:val="1B1B1B"/>
          <w:sz w:val="19"/>
        </w:rPr>
        <w:t>IT Support Chatbot (Python)</w:t>
      </w:r>
      <w:r>
        <w:rPr>
          <w:sz w:val="17"/>
        </w:rPr>
        <w:t xml:space="preserve">  —  </w:t>
      </w:r>
      <w:hyperlink r:id="rId13">
        <w:r>
          <w:rPr>
            <w:rStyle w:val="Hyperlink"/>
            <w:rFonts w:ascii="Calibri" w:hAnsi="Calibri"/>
            <w:sz w:val="17"/>
            <w:szCs w:val="17"/>
            <w:color w:val="1B3A5C"/>
            <w:u w:val="single"/>
            <w:i/>
          </w:rPr>
          <w:t>github.com/Tometri/it_support_bot</w:t>
        </w:r>
      </w:hyperlink>
    </w:p>
    <w:p>
      <w:pPr>
        <w:pStyle w:val="ListBullet"/>
        <w:spacing w:before="0" w:after="40" w:line="252" w:lineRule="auto"/>
        <w:ind w:left="259" w:hanging="259"/>
      </w:pPr>
      <w:r>
        <w:rPr>
          <w:sz w:val="19"/>
        </w:rPr>
        <w:t>Built retrieval layer over curated KB (password reset, VPN, error codes) that scores chunks, grounds answers with cited sources, and falls back deterministically when no LLM key is present.</w:t>
      </w:r>
    </w:p>
    <w:p>
      <w:pPr>
        <w:pStyle w:val="ListBullet"/>
        <w:spacing w:before="0" w:after="40" w:line="252" w:lineRule="auto"/>
        <w:ind w:left="259" w:hanging="259"/>
      </w:pPr>
      <w:r>
        <w:rPr>
          <w:sz w:val="19"/>
        </w:rPr>
        <w:t>Implemented CLI and lightweight http.server web UI (127.0.0.1:8000) with escalation paths for out-of-scope and sensitive requests.</w:t>
      </w:r>
    </w:p>
    <w:p>
      <w:pPr>
        <w:pStyle w:val="ListBullet"/>
        <w:spacing w:before="0" w:after="40" w:line="252" w:lineRule="auto"/>
        <w:ind w:left="259" w:hanging="259"/>
      </w:pPr>
      <w:r>
        <w:rPr>
          <w:sz w:val="19"/>
        </w:rPr>
        <w:t>Scoped domain with documented limitations and human-review controls; designed for auditability and safe handoff to help desk.</w:t>
      </w:r>
    </w:p>
    <w:p>
      <w:pPr>
        <w:spacing w:before="100" w:after="20" w:line="252" w:lineRule="auto"/>
      </w:pPr>
      <w:r>
        <w:rPr>
          <w:b/>
          <w:sz w:val="19"/>
        </w:rPr>
        <w:t>Self-Hosted AI Agent Infrastructure</w:t>
      </w:r>
    </w:p>
    <w:p>
      <w:pPr>
        <w:pStyle w:val="ListBullet"/>
        <w:spacing w:before="0" w:after="40" w:line="252" w:lineRule="auto"/>
        <w:ind w:left="259" w:hanging="259"/>
      </w:pPr>
      <w:r>
        <w:rPr>
          <w:sz w:val="19"/>
        </w:rPr>
        <w:t>Deployed Hermes Agent with Tailscale remote access, Photon iMessage daily briefings, and Discord bot for multi-platform ops on always-on host (sleep/hibernate disabled, lid-close = do nothing).</w:t>
      </w:r>
    </w:p>
    <w:p>
      <w:pPr>
        <w:pStyle w:val="ListBullet"/>
        <w:spacing w:before="0" w:after="40" w:line="252" w:lineRule="auto"/>
        <w:ind w:left="259" w:hanging="259"/>
      </w:pPr>
      <w:r>
        <w:rPr>
          <w:sz w:val="19"/>
        </w:rPr>
        <w:t>Established six Eidolon sub-agents (coder, forensics, infra, intel, labtech, sec-ops) with defined capacity/utility for automated task routing.</w:t>
      </w:r>
    </w:p>
    <w:p>
      <w:pPr>
        <w:spacing w:before="100" w:after="20" w:line="252" w:lineRule="auto"/>
      </w:pPr>
      <w:r>
        <w:rPr>
          <w:b/>
          <w:sz w:val="19"/>
        </w:rPr>
        <w:t>Azure VNet with Firewall and Secure VM</w:t>
      </w:r>
    </w:p>
    <w:p>
      <w:pPr>
        <w:pStyle w:val="ListBullet"/>
        <w:spacing w:before="0" w:after="40" w:line="252" w:lineRule="auto"/>
        <w:ind w:left="259" w:hanging="259"/>
      </w:pPr>
      <w:r>
        <w:rPr>
          <w:sz w:val="19"/>
        </w:rPr>
        <w:t>Configured VNet with Azure Firewall and SecureVM (TrustedLaunch, Secure Boot, vTPM, SSH key auth, Debian 12-gen2, Premium LRS, boot diagnostics).</w:t>
      </w:r>
    </w:p>
    <w:p>
      <w:pPr>
        <w:spacing w:before="100" w:after="20" w:line="252" w:lineRule="auto"/>
      </w:pPr>
      <w:r>
        <w:rPr>
          <w:b/>
          <w:sz w:val="18"/>
        </w:rPr>
        <w:t>Secure Ubuntu Server Design  •  Linux System Administration Labs  •  Digital Forensics &amp; eDiscovery</w:t>
      </w:r>
    </w:p>
    <w:p>
      <w:pPr>
        <w:pStyle w:val="ListBullet"/>
        <w:spacing w:before="0" w:after="40" w:line="252" w:lineRule="auto"/>
        <w:ind w:left="259" w:hanging="259"/>
      </w:pPr>
      <w:r>
        <w:rPr>
          <w:sz w:val="19"/>
        </w:rPr>
        <w:t>Hardened Ubuntu (UFW, SSH keys, Fail2Ban, auditd, AppArmor) and built/tested custom filesystem hierarchies with permissions and multi-user access controls; completed forensic acquisitions (chain of custody, SSD challenges, EDRM/FRCP).</w:t>
      </w:r>
    </w:p>
    <w:p>
      <w:pPr>
        <w:spacing w:before="100" w:after="20" w:line="252" w:lineRule="auto"/>
      </w:pPr>
      <w:r>
        <w:rPr>
          <w:b/>
          <w:sz w:val="19"/>
        </w:rPr>
        <w:t>Penetration Testing &amp; Network Security</w:t>
      </w:r>
    </w:p>
    <w:p>
      <w:pPr>
        <w:pStyle w:val="ListBullet"/>
        <w:spacing w:before="0" w:after="40" w:line="252" w:lineRule="auto"/>
        <w:ind w:left="259" w:hanging="259"/>
      </w:pPr>
      <w:r>
        <w:rPr>
          <w:sz w:val="19"/>
        </w:rPr>
        <w:t>Hands-on pen test implementation lab plus CCNA networking, wireless security, and Windows/Linux server administration coursework.</w:t>
      </w:r>
    </w:p>
    <w:p>
      <w:pPr>
        <w:spacing w:before="160" w:after="40" w:line="252" w:lineRule="auto"/>
      </w:pPr>
      <w:r>
        <w:rPr>
          <w:rFonts w:ascii="Calibri" w:hAnsi="Calibri"/>
          <w:b/>
          <w:color w:val="1B3A5C"/>
          <w:sz w:val="20"/>
          <w:spacing w:val="40"/>
        </w:rPr>
        <w:t>CERTIFICATIONS &amp; DIGITAL BADGES</w:t>
      </w:r>
    </w:p>
    <w:p>
      <w:pPr>
        <w:pBdr>
          <w:bottom w:val="single" w:sz="6" w:space="1" w:color="1B3A5C"/>
        </w:pBdr>
        <w:spacing w:before="0" w:after="120"/>
      </w:pPr>
    </w:p>
    <w:p>
      <w:pPr>
        <w:pStyle w:val="ListBullet"/>
        <w:spacing w:before="0" w:after="20" w:line="252" w:lineRule="auto"/>
        <w:ind w:left="259" w:hanging="259"/>
      </w:pPr>
      <w:r>
        <w:rPr>
          <w:b/>
          <w:sz w:val="18"/>
        </w:rPr>
        <w:t>CompTIA Security+ (SY0-701)</w:t>
      </w:r>
      <w:r>
        <w:rPr>
          <w:color w:val="5A6B7C"/>
          <w:sz w:val="17"/>
        </w:rPr>
        <w:t xml:space="preserve">  —  CompTIA — Jun 22, 2026 (valid thru Jun 22, 2029)</w:t>
      </w:r>
    </w:p>
    <w:p>
      <w:pPr>
        <w:pStyle w:val="ListBullet"/>
        <w:spacing w:before="0" w:after="20" w:line="252" w:lineRule="auto"/>
        <w:ind w:left="259" w:hanging="259"/>
      </w:pPr>
      <w:r>
        <w:rPr>
          <w:b/>
          <w:sz w:val="18"/>
        </w:rPr>
        <w:t>ISC2 Certified in Cybersecurity (CC)</w:t>
      </w:r>
      <w:r>
        <w:rPr>
          <w:color w:val="5A6B7C"/>
          <w:sz w:val="17"/>
        </w:rPr>
        <w:t xml:space="preserve">  —  ISC2 — Jul 13, 2026 (valid thru Jul 31, 2029) — ACE 3cr: ISCT-0011 Foundations of Cybersecurity</w:t>
      </w:r>
    </w:p>
    <w:p>
      <w:pPr>
        <w:pStyle w:val="ListBullet"/>
        <w:spacing w:before="0" w:after="20" w:line="252" w:lineRule="auto"/>
        <w:ind w:left="259" w:hanging="259"/>
      </w:pPr>
      <w:r>
        <w:rPr>
          <w:b/>
          <w:sz w:val="18"/>
        </w:rPr>
        <w:t>Microsoft Certified: Azure Fundamentals (AZ-900)</w:t>
      </w:r>
      <w:r>
        <w:rPr>
          <w:color w:val="5A6B7C"/>
          <w:sz w:val="17"/>
        </w:rPr>
        <w:t xml:space="preserve">  —  Microsoft</w:t>
      </w:r>
    </w:p>
    <w:p>
      <w:pPr>
        <w:pStyle w:val="ListBullet"/>
        <w:spacing w:before="0" w:after="20" w:line="252" w:lineRule="auto"/>
        <w:ind w:left="259" w:hanging="259"/>
      </w:pPr>
      <w:r>
        <w:rPr>
          <w:b/>
          <w:sz w:val="18"/>
        </w:rPr>
        <w:t>AWS Educate: Introduction to Generative AI</w:t>
      </w:r>
      <w:r>
        <w:rPr>
          <w:color w:val="5A6B7C"/>
          <w:sz w:val="17"/>
        </w:rPr>
        <w:t xml:space="preserve">  —  AWS Training &amp; Certification — May 20, 2026</w:t>
      </w:r>
    </w:p>
    <w:p>
      <w:pPr>
        <w:pStyle w:val="ListBullet"/>
        <w:spacing w:before="0" w:after="20" w:line="252" w:lineRule="auto"/>
        <w:ind w:left="259" w:hanging="259"/>
      </w:pPr>
      <w:r>
        <w:rPr>
          <w:b/>
          <w:sz w:val="18"/>
        </w:rPr>
        <w:t>AI Literacy Professional</w:t>
      </w:r>
      <w:r>
        <w:rPr>
          <w:color w:val="5A6B7C"/>
          <w:sz w:val="17"/>
        </w:rPr>
        <w:t xml:space="preserve">  —  Pearson — Feb 20, 2026 (Understanding / Using / Evaluating AI)</w:t>
      </w:r>
    </w:p>
    <w:p>
      <w:pPr>
        <w:pStyle w:val="ListBullet"/>
        <w:spacing w:before="0" w:after="20" w:line="252" w:lineRule="auto"/>
        <w:ind w:left="259" w:hanging="259"/>
      </w:pPr>
      <w:r>
        <w:rPr>
          <w:b/>
          <w:sz w:val="18"/>
        </w:rPr>
        <w:t>AI in Cybersecurity</w:t>
      </w:r>
      <w:r>
        <w:rPr>
          <w:color w:val="5A6B7C"/>
          <w:sz w:val="17"/>
        </w:rPr>
        <w:t xml:space="preserve">  —  Cato Networks — Aug 24, 2026 (6-part series)</w:t>
      </w:r>
    </w:p>
    <w:p>
      <w:pPr>
        <w:pStyle w:val="ListBullet"/>
        <w:spacing w:before="0" w:after="20" w:line="252" w:lineRule="auto"/>
        <w:ind w:left="259" w:hanging="259"/>
      </w:pPr>
      <w:r>
        <w:rPr>
          <w:b/>
          <w:sz w:val="18"/>
        </w:rPr>
        <w:t>CompTIA Linux+</w:t>
      </w:r>
      <w:r>
        <w:rPr>
          <w:color w:val="5A6B7C"/>
          <w:sz w:val="17"/>
        </w:rPr>
        <w:t xml:space="preserve">  —  CompTIA — Exam voucher secured, preparing now</w:t>
      </w:r>
    </w:p>
    <w:p>
      <w:pPr>
        <w:spacing w:before="160" w:after="40" w:line="252" w:lineRule="auto"/>
      </w:pPr>
      <w:r>
        <w:rPr>
          <w:rFonts w:ascii="Calibri" w:hAnsi="Calibri"/>
          <w:b/>
          <w:color w:val="1B3A5C"/>
          <w:sz w:val="20"/>
          <w:spacing w:val="40"/>
        </w:rPr>
        <w:t>EDUCATION</w:t>
      </w:r>
    </w:p>
    <w:p>
      <w:pPr>
        <w:pBdr>
          <w:bottom w:val="single" w:sz="6" w:space="1" w:color="1B3A5C"/>
        </w:pBdr>
        <w:spacing w:before="0" w:after="120"/>
      </w:pPr>
    </w:p>
    <w:p>
      <w:pPr>
        <w:spacing w:before="40" w:after="20" w:line="252" w:lineRule="auto"/>
      </w:pPr>
      <w:r>
        <w:rPr>
          <w:b/>
          <w:sz w:val="19"/>
        </w:rPr>
        <w:t>Mississippi Gulf Coast Community College  —  Harrison County Campus</w:t>
      </w:r>
    </w:p>
    <w:p>
      <w:pPr>
        <w:spacing w:before="0" w:after="40" w:line="252" w:lineRule="auto"/>
      </w:pPr>
      <w:r>
        <w:rPr>
          <w:i/>
          <w:color w:val="5A6B7C"/>
          <w:sz w:val="18"/>
        </w:rPr>
        <w:t>Associate of Applied Science — Cybersecurity Technology  |  May 2026  •  Also awarded: Diploma and Career Certificate (all three credentials, Spring 2026)</w:t>
      </w:r>
    </w:p>
    <w:p>
      <w:pPr>
        <w:spacing w:before="0" w:after="20" w:line="252" w:lineRule="auto"/>
      </w:pPr>
      <w:r>
        <w:rPr>
          <w:color w:val="5A6B7C"/>
          <w:sz w:val="17"/>
        </w:rPr>
        <w:t>School of Engineering, Math, Data Science &amp; IT</w:t>
      </w:r>
    </w:p>
    <w:p>
      <w:pPr>
        <w:spacing w:before="120" w:after="40" w:line="252" w:lineRule="auto"/>
      </w:pPr>
      <w:r>
        <w:rPr>
          <w:b/>
          <w:color w:val="1B3A5C"/>
          <w:sz w:val="18"/>
        </w:rPr>
        <w:t>Key Coursework</w:t>
      </w:r>
    </w:p>
    <w:p>
      <w:pPr>
        <w:spacing w:before="0" w:after="20" w:line="252" w:lineRule="auto"/>
        <w:ind w:left="173"/>
      </w:pPr>
      <w:r>
        <w:rPr>
          <w:sz w:val="17"/>
        </w:rPr>
        <w:t>•  IST 1124: IT Foundations (4cr)  •  IST 1134: CCNA 1: Intro to Networks (4cr)</w:t>
      </w:r>
    </w:p>
    <w:p>
      <w:pPr>
        <w:spacing w:before="0" w:after="20" w:line="252" w:lineRule="auto"/>
        <w:ind w:left="173"/>
      </w:pPr>
      <w:r>
        <w:rPr>
          <w:sz w:val="17"/>
        </w:rPr>
        <w:t>•  IST 1624: Network Security Fundamentals (4cr)  •  IST 1213: Client Installation &amp; Configuration (3cr)</w:t>
      </w:r>
    </w:p>
    <w:p>
      <w:pPr>
        <w:spacing w:before="0" w:after="20" w:line="252" w:lineRule="auto"/>
        <w:ind w:left="173"/>
      </w:pPr>
      <w:r>
        <w:rPr>
          <w:sz w:val="17"/>
        </w:rPr>
        <w:t>•  IST 1633: Wireless Security &amp; Privacy (3cr)  •  IST 2634: Penetration Test and Implement (4cr)</w:t>
      </w:r>
    </w:p>
    <w:p>
      <w:pPr>
        <w:spacing w:before="0" w:after="20" w:line="252" w:lineRule="auto"/>
        <w:ind w:left="173"/>
      </w:pPr>
      <w:r>
        <w:rPr>
          <w:sz w:val="17"/>
        </w:rPr>
        <w:t>•  IST 1613: Computer Forensics (3cr)  •  IST 1254: Network Admin Using Linux (4cr)</w:t>
      </w:r>
    </w:p>
    <w:p>
      <w:pPr>
        <w:spacing w:before="0" w:after="20" w:line="252" w:lineRule="auto"/>
        <w:ind w:left="173"/>
      </w:pPr>
      <w:r>
        <w:rPr>
          <w:sz w:val="17"/>
        </w:rPr>
        <w:t>•  IST 2263: Advanced Network Admin Using Linux (3cr)  •  IST 2464: PowerShell Programming (4cr)</w:t>
      </w:r>
    </w:p>
    <w:p>
      <w:pPr>
        <w:spacing w:before="0" w:after="20" w:line="252" w:lineRule="auto"/>
        <w:ind w:left="173"/>
      </w:pPr>
      <w:r>
        <w:rPr>
          <w:sz w:val="17"/>
        </w:rPr>
        <w:t>•  IST 1224: CCNA 2: Routing &amp; Switching Essentials (4cr)  •  IST 1244: Network Admin Using Windows Server (4cr)</w:t>
      </w:r>
    </w:p>
    <w:p>
      <w:pPr>
        <w:spacing w:before="0" w:after="20" w:line="252" w:lineRule="auto"/>
        <w:ind w:left="173"/>
      </w:pPr>
      <w:r>
        <w:rPr>
          <w:sz w:val="17"/>
        </w:rPr>
        <w:t>•  IST 2533: IT Project Management (3cr)</w:t>
      </w:r>
    </w:p>
    <w:p>
      <w:pPr>
        <w:spacing w:before="80" w:after="20" w:line="252" w:lineRule="auto"/>
      </w:pPr>
      <w:r>
        <w:rPr>
          <w:b/>
          <w:color w:val="1B3A5C"/>
          <w:sz w:val="18"/>
        </w:rPr>
        <w:t>Additional Courses</w:t>
      </w:r>
    </w:p>
    <w:p>
      <w:pPr>
        <w:pStyle w:val="ListBullet"/>
        <w:spacing w:before="0" w:after="20" w:line="252" w:lineRule="auto"/>
        <w:ind w:left="259" w:hanging="259"/>
      </w:pPr>
      <w:r>
        <w:rPr>
          <w:sz w:val="17"/>
        </w:rPr>
        <w:t>ADM 1001: Python Programming — Tulane University (3cr)</w:t>
      </w:r>
    </w:p>
    <w:p>
      <w:pPr>
        <w:pStyle w:val="ListBullet"/>
        <w:spacing w:before="0" w:after="20" w:line="252" w:lineRule="auto"/>
        <w:ind w:left="259" w:hanging="259"/>
      </w:pPr>
      <w:r>
        <w:rPr>
          <w:sz w:val="17"/>
        </w:rPr>
        <w:t>ENG 1123: English Composition II (3cr)</w:t>
      </w:r>
    </w:p>
    <w:p>
      <w:pPr>
        <w:pStyle w:val="ListBullet"/>
        <w:spacing w:before="0" w:after="20" w:line="252" w:lineRule="auto"/>
        <w:ind w:left="259" w:hanging="259"/>
      </w:pPr>
      <w:r>
        <w:rPr>
          <w:sz w:val="17"/>
        </w:rPr>
        <w:t>ENG 2133: Creative Writing I (3cr)</w:t>
      </w:r>
    </w:p>
    <w:p>
      <w:pPr>
        <w:pStyle w:val="ListBullet"/>
        <w:spacing w:before="0" w:after="20" w:line="252" w:lineRule="auto"/>
        <w:ind w:left="259" w:hanging="259"/>
      </w:pPr>
      <w:r>
        <w:rPr>
          <w:sz w:val="17"/>
        </w:rPr>
        <w:t>SPT 1113: Public Speaking I (3cr)</w:t>
      </w:r>
    </w:p>
    <w:p>
      <w:pPr>
        <w:spacing w:before="160" w:after="0" w:line="252" w:lineRule="auto"/>
        <w:jc w:val="center"/>
      </w:pPr>
      <w:r>
        <w:rPr>
          <w:rFonts w:ascii="Calibri" w:hAnsi="Calibri"/>
          <w:b w:val="0"/>
          <w:i/>
          <w:color w:val="8A95A0"/>
          <w:sz w:val="15"/>
        </w:rPr>
        <w:t xml:space="preserve">References and portfolio available at </w:t>
      </w:r>
      <w:hyperlink r:id="rId11">
        <w:r>
          <w:rPr>
            <w:rStyle w:val="Hyperlink"/>
            <w:rFonts w:ascii="Calibri" w:hAnsi="Calibri"/>
            <w:sz w:val="15"/>
            <w:szCs w:val="15"/>
            <w:color w:val="8A95A0"/>
            <w:u w:val="single"/>
            <w:i/>
          </w:rPr>
          <w:t>github.com/Tometri</w:t>
        </w:r>
      </w:hyperlink>
      <w:r>
        <w:rPr>
          <w:rFonts w:ascii="Calibri" w:hAnsi="Calibri"/>
          <w:b w:val="0"/>
          <w:i/>
          <w:color w:val="8A95A0"/>
          <w:sz w:val="15"/>
        </w:rPr>
        <w:t xml:space="preserve">  •  Credly verified badges: </w:t>
      </w:r>
      <w:hyperlink r:id="rId12">
        <w:r>
          <w:rPr>
            <w:rStyle w:val="Hyperlink"/>
            <w:rFonts w:ascii="Calibri" w:hAnsi="Calibri"/>
            <w:sz w:val="15"/>
            <w:szCs w:val="15"/>
            <w:color w:val="8A95A0"/>
            <w:u w:val="single"/>
            <w:i/>
          </w:rPr>
          <w:t>credly.com/users/tristen-mcduff</w:t>
        </w:r>
      </w:hyperlink>
      <w:r>
        <w:rPr>
          <w:rFonts w:ascii="Calibri" w:hAnsi="Calibri"/>
          <w:b w:val="0"/>
          <w:i/>
          <w:color w:val="8A95A0"/>
          <w:sz w:val="15"/>
        </w:rPr>
        <w:t xml:space="preserve">  •  </w:t>
      </w:r>
      <w:hyperlink r:id="rId10">
        <w:r>
          <w:rPr>
            <w:rStyle w:val="Hyperlink"/>
            <w:rFonts w:ascii="Calibri" w:hAnsi="Calibri"/>
            <w:sz w:val="15"/>
            <w:szCs w:val="15"/>
            <w:color w:val="8A95A0"/>
            <w:u w:val="single"/>
            <w:i/>
          </w:rPr>
          <w:t>linkedin.com/in/tristen-mcduff</w:t>
        </w:r>
      </w:hyperlink>
    </w:p>
    <w:sectPr w:rsidR="00FC693F" w:rsidRPr="0006063C" w:rsidSect="00034616">
      <w:pgSz w:w="12240" w:h="15840"/>
      <w:pgMar w:top="792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 w:before="0"/>
    </w:pPr>
    <w:rPr>
      <w:rFonts w:ascii="Calibri" w:hAnsi="Calibri"/>
      <w:color w:val="2B2B2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tristenjweaver@gmail.com" TargetMode="External"/><Relationship Id="rId10" Type="http://schemas.openxmlformats.org/officeDocument/2006/relationships/hyperlink" Target="https://www.linkedin.com/in/tristen-mcduff/" TargetMode="External"/><Relationship Id="rId11" Type="http://schemas.openxmlformats.org/officeDocument/2006/relationships/hyperlink" Target="https://github.com/Tometri" TargetMode="External"/><Relationship Id="rId12" Type="http://schemas.openxmlformats.org/officeDocument/2006/relationships/hyperlink" Target="https://www.credly.com/users/tristen-mcduff" TargetMode="External"/><Relationship Id="rId13" Type="http://schemas.openxmlformats.org/officeDocument/2006/relationships/hyperlink" Target="https://github.com/Tometri/it_support_b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