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宋体"/>
          <w:rFonts w:ascii="Times New Roman" w:hAnsi="Times New Roman"/>
          <w:b/>
          <w:sz w:val="32"/>
        </w:rPr>
        <w:t>BIM技术在复杂工程项目管理中的应用研究</w:t>
      </w:r>
    </w:p>
    <w:p>
      <w:pPr>
        <w:spacing w:line="240" w:lineRule="auto" w:before="0" w:after="0"/>
      </w:pPr>
      <w:r>
        <w:rPr>
          <w:rFonts w:ascii="Times New Roman" w:hAnsi="Times New Roman" w:eastAsia="宋体"/>
          <w:rFonts w:ascii="Times New Roman" w:hAnsi="Times New Roman"/>
          <w:b/>
          <w:sz w:val="28"/>
        </w:rPr>
        <w:t>摘要</w:t>
      </w:r>
    </w:p>
    <w:p>
      <w:pPr>
        <w:spacing w:line="240" w:lineRule="auto" w:before="0" w:after="0"/>
        <w:ind w:firstLine="420"/>
      </w:pPr>
      <w:r>
        <w:rPr>
          <w:rFonts w:ascii="Times New Roman" w:hAnsi="Times New Roman" w:eastAsia="宋体"/>
          <w:rFonts w:ascii="Times New Roman" w:hAnsi="Times New Roman"/>
          <w:b w:val="0"/>
          <w:sz w:val="21"/>
        </w:rPr>
        <w:t>目的：探究BIM技术在复杂工程项目管理中的应用现状、核心价值及现存障碍，为提升复杂工程管理效能提供决策参考。方法：系统回顾近五年相关文献，结合典型案例剖析，归纳BIM在设计协同、施工管控、造价优化及运维管理等环节的具体应用路径。结果：研究表明，BIM可大幅强化多专业协同、有效压缩返工成本、推动资源配置更趋合理；但数据标准缺位、复合型人才供给不足以及既有管理模式转型乏力等难题依然突出。结论：应着力推进BIM与人工智能、物联网等前沿技术的深度融合，搭建覆盖全生命周期的协同管理架构，同步健全技术标准体系与人才培养链路。</w:t>
      </w:r>
    </w:p>
    <w:p>
      <w:pPr>
        <w:spacing w:line="240" w:lineRule="auto" w:before="0" w:after="0"/>
        <w:ind w:firstLine="420"/>
      </w:pPr>
      <w:r>
        <w:rPr>
          <w:rFonts w:ascii="Times New Roman" w:hAnsi="Times New Roman" w:eastAsia="宋体"/>
          <w:rFonts w:ascii="Times New Roman" w:hAnsi="Times New Roman"/>
          <w:b w:val="0"/>
          <w:sz w:val="21"/>
        </w:rPr>
        <w:t>关键词：BIM技术；复杂工程；项目管理；协同管理；全生命周期</w:t>
      </w:r>
    </w:p>
    <w:p>
      <w:pPr>
        <w:spacing w:line="240" w:lineRule="auto" w:before="0" w:after="0"/>
      </w:pPr>
      <w:r>
        <w:rPr>
          <w:rFonts w:ascii="Times New Roman" w:hAnsi="Times New Roman" w:eastAsia="宋体"/>
          <w:rFonts w:ascii="Times New Roman" w:hAnsi="Times New Roman"/>
          <w:b/>
          <w:sz w:val="28"/>
        </w:rPr>
        <w:t>1 引言</w:t>
      </w:r>
    </w:p>
    <w:p>
      <w:pPr>
        <w:spacing w:line="240" w:lineRule="auto" w:before="0" w:after="0"/>
      </w:pPr>
      <w:r>
        <w:rPr>
          <w:rFonts w:ascii="Times New Roman" w:hAnsi="Times New Roman" w:eastAsia="宋体"/>
          <w:rFonts w:ascii="Times New Roman" w:hAnsi="Times New Roman"/>
          <w:b/>
          <w:sz w:val="24"/>
        </w:rPr>
        <w:t>1.1 研究背景</w:t>
      </w:r>
    </w:p>
    <w:p>
      <w:pPr>
        <w:spacing w:line="240" w:lineRule="auto" w:before="0" w:after="0"/>
        <w:ind w:firstLine="420"/>
      </w:pPr>
      <w:r>
        <w:rPr>
          <w:rFonts w:ascii="Times New Roman" w:hAnsi="Times New Roman" w:eastAsia="宋体"/>
          <w:rFonts w:ascii="Times New Roman" w:hAnsi="Times New Roman"/>
          <w:b w:val="0"/>
          <w:sz w:val="21"/>
        </w:rPr>
        <w:t>我国城镇化进程加快，超大规模复杂工程数量持续攀升。此类项目参建单位动辄上百，专业接口盘结交错，工期横跨多年，外部不确定性贯穿始终。传统以图纸流转和逐级汇报为支柱的管理模式已难以应对——调查显示，大型工程中因信息传递失真造成的返工支出约占总建造成本的5%-15%，设计专业碰撞引发的工期延误占项目总延期的三成以上。</w:t>
      </w:r>
    </w:p>
    <w:p>
      <w:pPr>
        <w:spacing w:line="240" w:lineRule="auto" w:before="0" w:after="0"/>
        <w:ind w:firstLine="420"/>
      </w:pPr>
      <w:r>
        <w:rPr>
          <w:rFonts w:ascii="Times New Roman" w:hAnsi="Times New Roman" w:eastAsia="宋体"/>
          <w:rFonts w:ascii="Times New Roman" w:hAnsi="Times New Roman"/>
          <w:b w:val="0"/>
          <w:sz w:val="21"/>
        </w:rPr>
        <w:t>建筑信息模型（BIM）正是在此困境下应运而生。其内核在于用三维数字模型将建筑物的几何形态、材料属性、设备参数乃至运维需求加以结构化集成，打破设计、施工与运维之间的信息壁垒，使数据无缝流转成为可能，被视为破解复杂工程"信息孤岛"困局的关键手段。</w:t>
      </w:r>
    </w:p>
    <w:p>
      <w:pPr>
        <w:spacing w:line="240" w:lineRule="auto" w:before="0" w:after="0"/>
      </w:pPr>
      <w:r>
        <w:rPr>
          <w:rFonts w:ascii="Times New Roman" w:hAnsi="Times New Roman" w:eastAsia="宋体"/>
          <w:rFonts w:ascii="Times New Roman" w:hAnsi="Times New Roman"/>
          <w:b/>
          <w:sz w:val="24"/>
        </w:rPr>
        <w:t>1.2 研究意义与问题</w:t>
      </w:r>
    </w:p>
    <w:p>
      <w:pPr>
        <w:spacing w:line="240" w:lineRule="auto" w:before="0" w:after="0"/>
        <w:ind w:firstLine="420"/>
      </w:pPr>
      <w:r>
        <w:rPr>
          <w:rFonts w:ascii="Times New Roman" w:hAnsi="Times New Roman" w:eastAsia="宋体"/>
          <w:rFonts w:ascii="Times New Roman" w:hAnsi="Times New Roman"/>
          <w:b w:val="0"/>
          <w:sz w:val="21"/>
        </w:rPr>
        <w:t>理论层面，系统梳理BIM在复杂工程管理中的研究成果，有助于辨明其与经典项目管理理论的融合节点，丰富数字化管理理论体系。实践层面，剖析BIM在真实案例中的应用效能与落地阻力，可为同类项目的技术选型与部署迭代提供经过验证的经验参照。</w:t>
      </w:r>
    </w:p>
    <w:p>
      <w:pPr>
        <w:spacing w:line="240" w:lineRule="auto" w:before="0" w:after="0"/>
        <w:ind w:firstLine="420"/>
      </w:pPr>
      <w:r>
        <w:rPr>
          <w:rFonts w:ascii="Times New Roman" w:hAnsi="Times New Roman" w:eastAsia="宋体"/>
          <w:rFonts w:ascii="Times New Roman" w:hAnsi="Times New Roman"/>
          <w:b w:val="0"/>
          <w:sz w:val="21"/>
        </w:rPr>
        <w:t>本文聚焦三个层层递进的核心问题：BIM技术目前已渗透到复杂工程管理的哪些关键领域？它究竟通过何种机制实质性地拉动管理效能提升？当前制约其深度推广的瓶颈因素有哪些，又该如何制定有针对性的突破策略？</w:t>
      </w:r>
    </w:p>
    <w:p>
      <w:pPr>
        <w:spacing w:line="240" w:lineRule="auto" w:before="0" w:after="0"/>
      </w:pPr>
      <w:r>
        <w:rPr>
          <w:rFonts w:ascii="Times New Roman" w:hAnsi="Times New Roman" w:eastAsia="宋体"/>
          <w:rFonts w:ascii="Times New Roman" w:hAnsi="Times New Roman"/>
          <w:b/>
          <w:sz w:val="28"/>
        </w:rPr>
        <w:t>2 文献回顾</w:t>
      </w:r>
    </w:p>
    <w:p>
      <w:pPr>
        <w:spacing w:line="240" w:lineRule="auto" w:before="0" w:after="0"/>
      </w:pPr>
      <w:r>
        <w:rPr>
          <w:rFonts w:ascii="Times New Roman" w:hAnsi="Times New Roman" w:eastAsia="宋体"/>
          <w:rFonts w:ascii="Times New Roman" w:hAnsi="Times New Roman"/>
          <w:b/>
          <w:sz w:val="24"/>
        </w:rPr>
        <w:t>2.1 理论基础与应用框架</w:t>
      </w:r>
    </w:p>
    <w:p>
      <w:pPr>
        <w:spacing w:line="240" w:lineRule="auto" w:before="0" w:after="0"/>
        <w:ind w:firstLine="420"/>
      </w:pPr>
      <w:r>
        <w:rPr>
          <w:rFonts w:ascii="Times New Roman" w:hAnsi="Times New Roman" w:eastAsia="宋体"/>
          <w:rFonts w:ascii="Times New Roman" w:hAnsi="Times New Roman"/>
          <w:b w:val="0"/>
          <w:sz w:val="21"/>
        </w:rPr>
        <w:t>张伟等（2024）运用结构方程模型对BIM在建设项目管理中的效果进行实证检验，发现应用深度与管理绩效并非简单线性相关——信息共享充分度和跨部门协同意愿在二者间发挥桥梁式传导作用[1]。陈大路（2024）以台州医院新院区为对象，阐述了BIM云端协同管理的实施路径：在公有云部署统一协作平台，让建筑、结构、机电等十余个专业团队在同一数字空间实时交底校核，设计协调周期因此压缩逾三分之一[2]。</w:t>
      </w:r>
    </w:p>
    <w:p>
      <w:pPr>
        <w:spacing w:line="240" w:lineRule="auto" w:before="0" w:after="0"/>
      </w:pPr>
      <w:r>
        <w:rPr>
          <w:rFonts w:ascii="Times New Roman" w:hAnsi="Times New Roman" w:eastAsia="宋体"/>
          <w:rFonts w:ascii="Times New Roman" w:hAnsi="Times New Roman"/>
          <w:b/>
          <w:sz w:val="24"/>
        </w:rPr>
        <w:t>2.2 施工管理与模式创新</w:t>
      </w:r>
    </w:p>
    <w:p>
      <w:pPr>
        <w:spacing w:line="240" w:lineRule="auto" w:before="0" w:after="0"/>
        <w:ind w:firstLine="420"/>
      </w:pPr>
      <w:r>
        <w:rPr>
          <w:rFonts w:ascii="Times New Roman" w:hAnsi="Times New Roman" w:eastAsia="宋体"/>
          <w:rFonts w:ascii="Times New Roman" w:hAnsi="Times New Roman"/>
          <w:b w:val="0"/>
          <w:sz w:val="21"/>
        </w:rPr>
        <w:t>刘明等（2023）跟踪某综合体育馆建设全过程，借助BIM施工模拟提前定位了127处管线与结构的硬碰撞，使现场设计变更削减六成以上[3]。这一效果说明BIM已非单纯的可视化工具，而是实质性地重构了施工事前控制逻辑。赵华（2023）跳出"技术工具论"叙事，提出"BIM+PM"集成范式，主张将BIM模型确立为贯穿项目全过程的中央信息底座——进度编排、成本核算、质量验评均需围绕其展开[4]。</w:t>
      </w:r>
    </w:p>
    <w:p>
      <w:pPr>
        <w:spacing w:line="240" w:lineRule="auto" w:before="0" w:after="0"/>
      </w:pPr>
      <w:r>
        <w:rPr>
          <w:rFonts w:ascii="Times New Roman" w:hAnsi="Times New Roman" w:eastAsia="宋体"/>
          <w:rFonts w:ascii="Times New Roman" w:hAnsi="Times New Roman"/>
          <w:b/>
          <w:sz w:val="24"/>
        </w:rPr>
        <w:t>2.3 效益评价与协同管理</w:t>
      </w:r>
    </w:p>
    <w:p>
      <w:pPr>
        <w:spacing w:line="240" w:lineRule="auto" w:before="0" w:after="0"/>
        <w:ind w:firstLine="420"/>
      </w:pPr>
      <w:r>
        <w:rPr>
          <w:rFonts w:ascii="Times New Roman" w:hAnsi="Times New Roman" w:eastAsia="宋体"/>
          <w:rFonts w:ascii="Times New Roman" w:hAnsi="Times New Roman"/>
          <w:b w:val="0"/>
          <w:sz w:val="21"/>
        </w:rPr>
        <w:t>BIM的经济回报能否量化是业主的核心关切。周建华等（2023）从业主视角设计了一套涵盖质量、进度、成本、安全四个维度的BIM效益量化指标体系，经10个大型工程实证标定后，发现BIM的降本增效效应呈非均匀分布——在压缩设计变更和缩短关键工期方面尤为突出[5]。在协同管理维度，王磊（2024）主张以BIM模型为节点编织业主、设计、施工、监理间的协同网络，核心在于制定各方共循的数据交换规范与协同程序，确保模型流转中的版本一致性和信息保真度[6]。</w:t>
      </w:r>
    </w:p>
    <w:p>
      <w:pPr>
        <w:spacing w:line="240" w:lineRule="auto" w:before="0" w:after="0"/>
      </w:pPr>
      <w:r>
        <w:rPr>
          <w:rFonts w:ascii="Times New Roman" w:hAnsi="Times New Roman" w:eastAsia="宋体"/>
          <w:rFonts w:ascii="Times New Roman" w:hAnsi="Times New Roman"/>
          <w:b/>
          <w:sz w:val="24"/>
        </w:rPr>
        <w:t>2.4 国际前沿与述评</w:t>
      </w:r>
    </w:p>
    <w:p>
      <w:pPr>
        <w:spacing w:line="240" w:lineRule="auto" w:before="0" w:after="0"/>
        <w:ind w:firstLine="420"/>
      </w:pPr>
      <w:r>
        <w:rPr>
          <w:rFonts w:ascii="Times New Roman" w:hAnsi="Times New Roman" w:eastAsia="宋体"/>
          <w:rFonts w:ascii="Times New Roman" w:hAnsi="Times New Roman"/>
          <w:b w:val="0"/>
          <w:sz w:val="21"/>
        </w:rPr>
        <w:t>Li等（2025）基于292份中国大型项目问卷，采用PLS-SEM方法证实BIM可在相当程度上消减技术、目标、信息、组织和环境五类复杂性，其中信息与目标复杂性起显著中介作用[7]。Zhang等（2025）则融合图神经网络与BIM数据，构建空间语义推理框架用于施工调度优化，将资源利用率从约68%拉升至近88%，异常施工事件锐减77.8%[8]，为BIM从"信息载体"向"智能决策引擎"的升级提供了技术路线图。</w:t>
      </w:r>
    </w:p>
    <w:p>
      <w:pPr>
        <w:spacing w:line="240" w:lineRule="auto" w:before="0" w:after="0"/>
        <w:ind w:firstLine="420"/>
      </w:pPr>
      <w:r>
        <w:rPr>
          <w:rFonts w:ascii="Times New Roman" w:hAnsi="Times New Roman" w:eastAsia="宋体"/>
          <w:rFonts w:ascii="Times New Roman" w:hAnsi="Times New Roman"/>
          <w:b w:val="0"/>
          <w:sz w:val="21"/>
        </w:rPr>
        <w:t>综合来看，现有成果在BIM效益评估、技术融合路径及管理范式创新方面积淀颇丰，但仍可辨识出三处较为明显的薄弱地带：多数研究选取单一阶段（设计或施工）作为观测窗口，真正覆盖从规划到运维的全生命周期系统性追踪尚不多见；BIM与AI、物联网等新兴技术深度融合的实证研究仍处于零星探索阶段，缺乏来自大规模工程现场的扎实数据支撑；此外，既有文献在诊断BIM推广障碍时多停留在"问题—对策"的枚举层面，对障碍因素间的因果传导机制剖析偏浅。</w:t>
      </w:r>
    </w:p>
    <w:p>
      <w:pPr>
        <w:spacing w:line="240" w:lineRule="auto" w:before="0" w:after="0"/>
      </w:pPr>
      <w:r>
        <w:rPr>
          <w:rFonts w:ascii="Times New Roman" w:hAnsi="Times New Roman" w:eastAsia="宋体"/>
          <w:rFonts w:ascii="Times New Roman" w:hAnsi="Times New Roman"/>
          <w:b/>
          <w:sz w:val="28"/>
        </w:rPr>
        <w:t>3 现状分析</w:t>
      </w:r>
    </w:p>
    <w:p>
      <w:pPr>
        <w:spacing w:line="240" w:lineRule="auto" w:before="0" w:after="0"/>
      </w:pPr>
      <w:r>
        <w:rPr>
          <w:rFonts w:ascii="Times New Roman" w:hAnsi="Times New Roman" w:eastAsia="宋体"/>
          <w:rFonts w:ascii="Times New Roman" w:hAnsi="Times New Roman"/>
          <w:b/>
          <w:sz w:val="24"/>
        </w:rPr>
        <w:t>3.1 应用现状与典型案例</w:t>
      </w:r>
    </w:p>
    <w:p>
      <w:pPr>
        <w:spacing w:line="240" w:lineRule="auto" w:before="0" w:after="0"/>
        <w:ind w:firstLine="420"/>
      </w:pPr>
      <w:r>
        <w:rPr>
          <w:rFonts w:ascii="Times New Roman" w:hAnsi="Times New Roman" w:eastAsia="宋体"/>
          <w:rFonts w:ascii="Times New Roman" w:hAnsi="Times New Roman"/>
          <w:b w:val="0"/>
          <w:sz w:val="21"/>
        </w:rPr>
        <w:t>国内BIM在复杂工程中的应用已告别试点阶段，向规模化常态迈进。设计阶段的三维协同与碰撞检测几成大型工程的"出厂配置"，成熟度在各环节中居于领先地位。施工阶段，应用重心集中在施工模拟、进度计划可视化和工程量精准提取，领跑项目已尝试将BIM与智慧工地传感网络、物联网终端进行数据级联动。运维环节虽起步稍晚，但在大型公共建筑群和跨区域基础设施领域，基于BIM的设施管理系统建设正从试点验证向实际部署过渡。</w:t>
      </w:r>
    </w:p>
    <w:p>
      <w:pPr>
        <w:spacing w:line="240" w:lineRule="auto" w:before="0" w:after="0"/>
        <w:ind w:firstLine="420"/>
      </w:pPr>
      <w:r>
        <w:rPr>
          <w:rFonts w:ascii="Times New Roman" w:hAnsi="Times New Roman" w:eastAsia="宋体"/>
          <w:rFonts w:ascii="Times New Roman" w:hAnsi="Times New Roman"/>
          <w:b w:val="0"/>
          <w:sz w:val="21"/>
        </w:rPr>
        <w:t>上海中心大厦是这一进程的标杆案例。项目汇集数十家设计机构，在统一BIM平台上完成逾2000轮碰撞检测，绝大部分空间冲突在图纸固化前即被消解；施工阶段叠加时间维度形成4D进度模拟、嵌入成本数据构建5D管控视图，使抽象的进度偏差和成本波动以图形化语言直观呈现。这一实践充分说明，对于超大体量复杂工程，BIM是保障项目可控性的必要基座。</w:t>
      </w:r>
    </w:p>
    <w:p>
      <w:pPr>
        <w:spacing w:line="240" w:lineRule="auto" w:before="0" w:after="0"/>
      </w:pPr>
      <w:r>
        <w:rPr>
          <w:rFonts w:ascii="Times New Roman" w:hAnsi="Times New Roman" w:eastAsia="宋体"/>
          <w:rFonts w:ascii="Times New Roman" w:hAnsi="Times New Roman"/>
          <w:b/>
          <w:sz w:val="24"/>
        </w:rPr>
        <w:t>3.2 国内外对比</w:t>
      </w:r>
    </w:p>
    <w:p>
      <w:pPr>
        <w:spacing w:line="240" w:lineRule="auto" w:before="0" w:after="0"/>
        <w:ind w:firstLine="420"/>
      </w:pPr>
      <w:r>
        <w:rPr>
          <w:rFonts w:ascii="Times New Roman" w:hAnsi="Times New Roman" w:eastAsia="宋体"/>
          <w:rFonts w:ascii="Times New Roman" w:hAnsi="Times New Roman"/>
          <w:b w:val="0"/>
          <w:sz w:val="21"/>
        </w:rPr>
        <w:t>英国、美国、新加坡等发达国家已将BIM纳入政府投资项目强制性条款，应用维度也从3D可视化扩展至成本(5D)、可持续性(6D)和设施运维(7D)。反观国内，头部企业虽在应用深度上不逊国际先进水平，但行业整体的成熟度落差仍然显著——大量中小型建筑企业受制于资金、技术储备和管理理念的局限，BIM采纳率长期在低位徘徊，这一基本面尚未得到根本扭转，我国整体仍处于追赶爬坡的关键阶段。</w:t>
      </w:r>
    </w:p>
    <w:p>
      <w:pPr>
        <w:spacing w:line="240" w:lineRule="auto" w:before="0" w:after="0"/>
      </w:pPr>
      <w:r>
        <w:rPr>
          <w:rFonts w:ascii="Times New Roman" w:hAnsi="Times New Roman" w:eastAsia="宋体"/>
          <w:rFonts w:ascii="Times New Roman" w:hAnsi="Times New Roman"/>
          <w:b/>
          <w:sz w:val="28"/>
        </w:rPr>
        <w:t>4 存在问题和对策</w:t>
      </w:r>
    </w:p>
    <w:p>
      <w:pPr>
        <w:spacing w:line="240" w:lineRule="auto" w:before="0" w:after="0"/>
      </w:pPr>
      <w:r>
        <w:rPr>
          <w:rFonts w:ascii="Times New Roman" w:hAnsi="Times New Roman" w:eastAsia="宋体"/>
          <w:rFonts w:ascii="Times New Roman" w:hAnsi="Times New Roman"/>
          <w:b/>
          <w:sz w:val="24"/>
        </w:rPr>
        <w:t>4.1 当前主要问题</w:t>
      </w:r>
    </w:p>
    <w:p>
      <w:pPr>
        <w:spacing w:line="240" w:lineRule="auto" w:before="0" w:after="0"/>
        <w:ind w:firstLine="420"/>
      </w:pPr>
      <w:r>
        <w:rPr>
          <w:rFonts w:ascii="Times New Roman" w:hAnsi="Times New Roman" w:eastAsia="宋体"/>
          <w:rFonts w:ascii="Times New Roman" w:hAnsi="Times New Roman"/>
          <w:b w:val="0"/>
          <w:sz w:val="21"/>
        </w:rPr>
        <w:t>数据标准层面，不同BIM软件供应商各自为政，模型跨平台流转时频繁出现构件属性丢失或格式解析异常，多专业整合往往需要耗费大量人力进行二次修正，这在机电管线综合优化等需要频繁跨专业交换模型数据的场景中表现得尤为尖锐。</w:t>
      </w:r>
    </w:p>
    <w:p>
      <w:pPr>
        <w:spacing w:line="240" w:lineRule="auto" w:before="0" w:after="0"/>
        <w:ind w:firstLine="420"/>
      </w:pPr>
      <w:r>
        <w:rPr>
          <w:rFonts w:ascii="Times New Roman" w:hAnsi="Times New Roman" w:eastAsia="宋体"/>
          <w:rFonts w:ascii="Times New Roman" w:hAnsi="Times New Roman"/>
          <w:b w:val="0"/>
          <w:sz w:val="21"/>
        </w:rPr>
        <w:t>人才供给层面，复杂工程管理要求从业者兼具扎实的工程功底和熟练的BIM建模与数据处理能力，然而高校BIM课程目前多停留在基础建模操作层面，企业内部的在职培训又缺乏分层级、分岗位的系统化设计，导致面向复杂工程场景的复合型人才供需缺口持续扩大。</w:t>
      </w:r>
    </w:p>
    <w:p>
      <w:pPr>
        <w:spacing w:line="240" w:lineRule="auto" w:before="0" w:after="0"/>
        <w:ind w:firstLine="420"/>
      </w:pPr>
      <w:r>
        <w:rPr>
          <w:rFonts w:ascii="Times New Roman" w:hAnsi="Times New Roman" w:eastAsia="宋体"/>
          <w:rFonts w:ascii="Times New Roman" w:hAnsi="Times New Roman"/>
          <w:b w:val="0"/>
          <w:sz w:val="21"/>
        </w:rPr>
        <w:t>组织惯性层面，BIM的深度嵌入绝不只是技术升级，更意味着项目管理流程与组织结构的根本性重组。但大量建筑企业，尤其是传统国有施工单位，其决策链条和管理文化至今仍深植于"图纸-会议-签字"的传统范式之中。技术工具与组织土壤一旦失配，BIM便极易沦为应付业主要求的展示外壳，而非真正驱动管理决策的生产系统。</w:t>
      </w:r>
    </w:p>
    <w:p>
      <w:pPr>
        <w:spacing w:line="240" w:lineRule="auto" w:before="0" w:after="0"/>
        <w:ind w:firstLine="420"/>
      </w:pPr>
      <w:r>
        <w:rPr>
          <w:rFonts w:ascii="Times New Roman" w:hAnsi="Times New Roman" w:eastAsia="宋体"/>
          <w:rFonts w:ascii="Times New Roman" w:hAnsi="Times New Roman"/>
          <w:b w:val="0"/>
          <w:sz w:val="21"/>
        </w:rPr>
        <w:t>投入产出层面，BIM建设涵盖软件授权、硬件部署与持续培训，前期门槛不低而效益释放周期长。对利润微薄的中小施工企业而言，短期账面说服力不足。</w:t>
      </w:r>
    </w:p>
    <w:p>
      <w:pPr>
        <w:spacing w:line="240" w:lineRule="auto" w:before="0" w:after="0"/>
        <w:ind w:firstLine="420"/>
      </w:pPr>
      <w:r>
        <w:rPr>
          <w:rFonts w:ascii="Times New Roman" w:hAnsi="Times New Roman" w:eastAsia="宋体"/>
          <w:rFonts w:ascii="Times New Roman" w:hAnsi="Times New Roman"/>
          <w:b w:val="0"/>
          <w:sz w:val="21"/>
        </w:rPr>
        <w:t>制度保障层面，BIM模型在合同纠纷中的证据效力、多方共创模型的产权归属、法定交付标准等制度性问题长期缺乏清晰界定，使全生命周期末端应用缺少法律底座。</w:t>
      </w:r>
    </w:p>
    <w:p>
      <w:pPr>
        <w:spacing w:line="240" w:lineRule="auto" w:before="0" w:after="0"/>
      </w:pPr>
      <w:r>
        <w:rPr>
          <w:rFonts w:ascii="Times New Roman" w:hAnsi="Times New Roman" w:eastAsia="宋体"/>
          <w:rFonts w:ascii="Times New Roman" w:hAnsi="Times New Roman"/>
          <w:b/>
          <w:sz w:val="24"/>
        </w:rPr>
        <w:t>4.2 对策建议</w:t>
      </w:r>
    </w:p>
    <w:p>
      <w:pPr>
        <w:spacing w:line="240" w:lineRule="auto" w:before="0" w:after="0"/>
        <w:ind w:firstLine="420"/>
      </w:pPr>
      <w:r>
        <w:rPr>
          <w:rFonts w:ascii="Times New Roman" w:hAnsi="Times New Roman" w:eastAsia="宋体"/>
          <w:rFonts w:ascii="Times New Roman" w:hAnsi="Times New Roman"/>
          <w:b w:val="0"/>
          <w:sz w:val="21"/>
        </w:rPr>
        <w:t>针对标准短板，应由政府与行业协会联合牵头推进IFC等国际标准本土化适配，建立覆盖全生命周期的统一数据字典与模型交付规范，从制度层面终结"数据不出软件"的困局。针对人才短板，高校应将BIM课程从孤立的软件教学中解放出来，嵌入工程管理、结构设计、造价控制等核心教学链路，企业端可建立分岗位、分层级的BIM能力认证体系并与薪酬晋升适度挂钩，形成人才成长的内部激励闭环。针对组织转型，关键在于推行以BIM为唯一可信数据源的协同管理模式，参照集成化项目交付理念重塑业主、设计方与承包商之间的契约关系——技术可以引进，但流程再造和管理文化的更新必须由组织内部自发完成。针对投入障碍，政府可通过税收优惠与专项补贴降低中小企业初次部署的经济门槛，企业宜采取"先关键后全局"的渐进策略，优先在碰撞检测、工程量核算等高回报率环节集中投放BIM资源，用阶段性效益反哺后续的全线拓展。针对制度缺失，应在合同示范文本中明确BIM模型的法定地位与交付效力，厘清多方协作成果的知识产权归属，建立与BIM交付物特性相匹配的质量验收标准。</w:t>
      </w:r>
    </w:p>
    <w:p>
      <w:pPr>
        <w:spacing w:line="240" w:lineRule="auto" w:before="0" w:after="0"/>
        <w:ind w:firstLine="420"/>
      </w:pPr>
      <w:r>
        <w:rPr>
          <w:rFonts w:ascii="Times New Roman" w:hAnsi="Times New Roman" w:eastAsia="宋体"/>
          <w:rFonts w:ascii="Times New Roman" w:hAnsi="Times New Roman"/>
          <w:b w:val="0"/>
          <w:sz w:val="21"/>
        </w:rPr>
        <w:t>更长周期来看，BIM与人工智能、物联网、5G及数字孪生的系统性融合将决定其在复杂工程领域的演进上限。一旦BIM从静态"信息档案"蜕变为动态"智能决策体"，复杂工程管理便有望完成从被动响应到主动预测的范式跨越。</w:t>
      </w:r>
    </w:p>
    <w:p>
      <w:pPr>
        <w:spacing w:line="240" w:lineRule="auto" w:before="0" w:after="0"/>
      </w:pPr>
      <w:r>
        <w:rPr>
          <w:rFonts w:ascii="Times New Roman" w:hAnsi="Times New Roman" w:eastAsia="宋体"/>
          <w:rFonts w:ascii="Times New Roman" w:hAnsi="Times New Roman"/>
          <w:b/>
          <w:sz w:val="28"/>
        </w:rPr>
        <w:t>5 结论</w:t>
      </w:r>
    </w:p>
    <w:p>
      <w:pPr>
        <w:spacing w:line="240" w:lineRule="auto" w:before="0" w:after="0"/>
        <w:ind w:firstLine="420"/>
      </w:pPr>
      <w:r>
        <w:rPr>
          <w:rFonts w:ascii="Times New Roman" w:hAnsi="Times New Roman" w:eastAsia="宋体"/>
          <w:rFonts w:ascii="Times New Roman" w:hAnsi="Times New Roman"/>
          <w:b w:val="0"/>
          <w:sz w:val="21"/>
        </w:rPr>
        <w:t>本文通过文献回顾与案例交叉分析，勾勒了BIM技术在复杂工程项目管理中的应用版图与演进脉络。BIM凭借对工程信息的数字化聚合与全生命周期贯通，直击了信息碎片化与多方协同失序两大痛点，在设计优化、施工精细化和成本透明化等环节释放出显著的管理红利。</w:t>
      </w:r>
    </w:p>
    <w:p>
      <w:pPr>
        <w:spacing w:line="240" w:lineRule="auto" w:before="0" w:after="0"/>
        <w:ind w:firstLine="420"/>
      </w:pPr>
      <w:r>
        <w:rPr>
          <w:rFonts w:ascii="Times New Roman" w:hAnsi="Times New Roman" w:eastAsia="宋体"/>
          <w:rFonts w:ascii="Times New Roman" w:hAnsi="Times New Roman"/>
          <w:b w:val="0"/>
          <w:sz w:val="21"/>
        </w:rPr>
        <w:t>但也必须清醒地看到，标准碎片化、人才结构性短缺、组织转型迟滞、投入回收周期漫长以及法律制度的系统性缺位，这五重壁垒相互交织，形成了一张制约BIM应用向纵深推进的复杂阻力网络。要突破这一困局，显然需要政府、行业、企业与学术界在标准构建、人才培育、组织再造、政策激励和技术融合五个维度上协同发力，缺一不可。</w:t>
      </w:r>
    </w:p>
    <w:p>
      <w:pPr>
        <w:spacing w:line="240" w:lineRule="auto" w:before="0" w:after="0"/>
        <w:ind w:firstLine="420"/>
      </w:pPr>
      <w:r>
        <w:rPr>
          <w:rFonts w:ascii="Times New Roman" w:hAnsi="Times New Roman" w:eastAsia="宋体"/>
          <w:rFonts w:ascii="Times New Roman" w:hAnsi="Times New Roman"/>
          <w:b w:val="0"/>
          <w:sz w:val="21"/>
        </w:rPr>
        <w:t>本研究以定性分析和案例归纳为主要手段，尚未引入大样本定量检验来精确标定各项管理效益的作用强度。后续可设计面向不同工程类型与企业规模的问卷调研方案，或采用结构方程模型等量化分析工具，对BIM应用深度与管理绩效之间的因果机理展开更为严谨的统计推断与实证检验。</w:t>
      </w:r>
    </w:p>
    <w:p>
      <w:pPr>
        <w:spacing w:line="240" w:lineRule="auto" w:before="0" w:after="0"/>
      </w:pPr>
      <w:r>
        <w:rPr>
          <w:rFonts w:ascii="Times New Roman" w:hAnsi="Times New Roman" w:eastAsia="宋体"/>
          <w:rFonts w:ascii="Times New Roman" w:hAnsi="Times New Roman"/>
          <w:b/>
          <w:sz w:val="28"/>
        </w:rPr>
        <w:t>参考文献</w:t>
      </w:r>
    </w:p>
    <w:p>
      <w:pPr>
        <w:spacing w:line="240" w:lineRule="auto" w:before="0" w:after="0"/>
      </w:pPr>
      <w:r>
        <w:rPr>
          <w:rFonts w:ascii="Times New Roman" w:hAnsi="Times New Roman" w:eastAsia="宋体"/>
          <w:rFonts w:ascii="Times New Roman" w:hAnsi="Times New Roman"/>
          <w:b w:val="0"/>
          <w:sz w:val="21"/>
        </w:rPr>
        <w:t>[1] 张伟, 李强, 王芳. 基于结构方程模型的BIM技术在建设项目管理中的应用研究[J]. 建设科技, 2024(23): 112-118.</w:t>
      </w:r>
    </w:p>
    <w:p>
      <w:pPr>
        <w:spacing w:line="240" w:lineRule="auto" w:before="0" w:after="0"/>
      </w:pPr>
      <w:r>
        <w:rPr>
          <w:rFonts w:ascii="Times New Roman" w:hAnsi="Times New Roman" w:eastAsia="宋体"/>
          <w:rFonts w:ascii="Times New Roman" w:hAnsi="Times New Roman"/>
          <w:b w:val="0"/>
          <w:sz w:val="21"/>
        </w:rPr>
        <w:t>[2] 陈大路. 基于BIM的复杂医疗综合体工程云端协同管理——以台州医院新园区项目为例[J]. 办公自动化, 2024(11): 45-50.</w:t>
      </w:r>
    </w:p>
    <w:p>
      <w:pPr>
        <w:spacing w:line="240" w:lineRule="auto" w:before="0" w:after="0"/>
      </w:pPr>
      <w:r>
        <w:rPr>
          <w:rFonts w:ascii="Times New Roman" w:hAnsi="Times New Roman" w:eastAsia="宋体"/>
          <w:rFonts w:ascii="Times New Roman" w:hAnsi="Times New Roman"/>
          <w:b w:val="0"/>
          <w:sz w:val="21"/>
        </w:rPr>
        <w:t>[3] 刘明, 赵强. BIM技术在施工管理中的应用研究——以某综合体育馆建设为例[J]. 科技创新与生产力, 2023(10): 102-107.</w:t>
      </w:r>
    </w:p>
    <w:p>
      <w:pPr>
        <w:spacing w:line="240" w:lineRule="auto" w:before="0" w:after="0"/>
      </w:pPr>
      <w:r>
        <w:rPr>
          <w:rFonts w:ascii="Times New Roman" w:hAnsi="Times New Roman" w:eastAsia="宋体"/>
          <w:rFonts w:ascii="Times New Roman" w:hAnsi="Times New Roman"/>
          <w:b w:val="0"/>
          <w:sz w:val="21"/>
        </w:rPr>
        <w:t>[4] 赵华. 基于BIM的项目管理模式及运用分析[J]. 工程建设与设计, 2023(2): 88-93.</w:t>
      </w:r>
    </w:p>
    <w:p>
      <w:pPr>
        <w:spacing w:line="240" w:lineRule="auto" w:before="0" w:after="0"/>
      </w:pPr>
      <w:r>
        <w:rPr>
          <w:rFonts w:ascii="Times New Roman" w:hAnsi="Times New Roman" w:eastAsia="宋体"/>
          <w:rFonts w:ascii="Times New Roman" w:hAnsi="Times New Roman"/>
          <w:b w:val="0"/>
          <w:sz w:val="21"/>
        </w:rPr>
        <w:t>[5] 周建华, 陈涛, 孙磊. 建筑工程项目BIM应用效益量化分析方法研究与应用[J]. 土木建筑工程信息技术, 2023, 15(2): 56-63.</w:t>
      </w:r>
    </w:p>
    <w:p>
      <w:pPr>
        <w:spacing w:line="240" w:lineRule="auto" w:before="0" w:after="0"/>
      </w:pPr>
      <w:r>
        <w:rPr>
          <w:rFonts w:ascii="Times New Roman" w:hAnsi="Times New Roman" w:eastAsia="宋体"/>
          <w:rFonts w:ascii="Times New Roman" w:hAnsi="Times New Roman"/>
          <w:b w:val="0"/>
          <w:sz w:val="21"/>
        </w:rPr>
        <w:t>[6] 王磊. 基于BIM技术的土木工程施工过程协同管理探究[J]. 建材发展导向, 2024(18): 78-83.</w:t>
      </w:r>
    </w:p>
    <w:p>
      <w:pPr>
        <w:spacing w:line="240" w:lineRule="auto" w:before="0" w:after="0"/>
      </w:pPr>
      <w:r>
        <w:rPr>
          <w:rFonts w:ascii="Times New Roman" w:hAnsi="Times New Roman" w:eastAsia="宋体"/>
          <w:rFonts w:ascii="Times New Roman" w:hAnsi="Times New Roman"/>
          <w:b w:val="0"/>
          <w:sz w:val="21"/>
        </w:rPr>
        <w:t>[7] Li X, Wang Y, Zhang H. How building information modelling mitigates complexity and enhances performance in large-scale projects: Evidence from China[J]. International Journal of Project Management, 2025, 43(2): 102-118.</w:t>
      </w:r>
    </w:p>
    <w:p>
      <w:pPr>
        <w:spacing w:line="240" w:lineRule="auto" w:before="0" w:after="0"/>
      </w:pPr>
      <w:r>
        <w:rPr>
          <w:rFonts w:ascii="Times New Roman" w:hAnsi="Times New Roman" w:eastAsia="宋体"/>
          <w:rFonts w:ascii="Times New Roman" w:hAnsi="Times New Roman"/>
          <w:b w:val="0"/>
          <w:sz w:val="21"/>
        </w:rPr>
        <w:t>[8] Zhang Y, Liu J, Chen W. BIM-based construction scheduling optimization through graph neural network-driven spatial semantic reasoning[J]. Automation in Construction, 2025, 168: 105-118.</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