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spacing w:after="0" w:line="240" w:lineRule="auto"/>
        <w:jc w:val="center"/>
        <w:rPr>
          <w:rFonts w:ascii="Calibri" w:cs="Calibri" w:eastAsia="Calibri" w:hAnsi="Calibri"/>
        </w:rPr>
      </w:pPr>
      <w:bookmarkStart w:colFirst="0" w:colLast="0" w:name="_xgs8nfbrvpuw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Predikovanie prežitia pasažierov Titanicu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Fakulta matematiky, fyziky a informatiky 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Univerzity Komenského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1794037</wp:posOffset>
            </wp:positionH>
            <wp:positionV relativeFrom="paragraph">
              <wp:posOffset>304800</wp:posOffset>
            </wp:positionV>
            <wp:extent cx="2138363" cy="2138363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2138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spacing w:after="0" w:line="240" w:lineRule="auto"/>
        <w:jc w:val="both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spacing w:after="0" w:line="240" w:lineRule="auto"/>
        <w:jc w:val="both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keepNext w:val="0"/>
        <w:keepLines w:val="0"/>
        <w:spacing w:after="0" w:line="240" w:lineRule="auto"/>
        <w:jc w:val="both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keepNext w:val="0"/>
        <w:keepLines w:val="0"/>
        <w:spacing w:after="0" w:line="240" w:lineRule="auto"/>
        <w:jc w:val="both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14">
      <w:pPr>
        <w:ind w:left="2880"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Dátová veda:  </w:t>
      </w:r>
    </w:p>
    <w:p w:rsidR="00000000" w:rsidDel="00000000" w:rsidP="00000000" w:rsidRDefault="00000000" w:rsidRPr="00000000" w14:paraId="00000015">
      <w:pPr>
        <w:ind w:left="21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Tomáš Varga, Erik Kolesár, Tadeáš Kaminský</w:t>
      </w:r>
    </w:p>
    <w:p w:rsidR="00000000" w:rsidDel="00000000" w:rsidP="00000000" w:rsidRDefault="00000000" w:rsidRPr="00000000" w14:paraId="0000001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Podiel Práce: ⅓, ⅓, ⅓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spacing w:before="240" w:line="259" w:lineRule="auto"/>
        <w:jc w:val="both"/>
        <w:rPr>
          <w:rFonts w:ascii="Calibri" w:cs="Calibri" w:eastAsia="Calibri" w:hAnsi="Calibri"/>
          <w:i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i w:val="1"/>
          <w:sz w:val="44"/>
          <w:szCs w:val="44"/>
          <w:rtl w:val="0"/>
        </w:rPr>
        <w:t xml:space="preserve">Obsah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qc0vdpwyuz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Zadanie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rniy0gfpq0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Časť 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qxawhgmmta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Dôkaz: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cl3d3o5h97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Úloha LP: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hheaxod4bi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Časť B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Heading1"/>
        <w:spacing w:after="0" w:before="240" w:line="259" w:lineRule="auto"/>
        <w:jc w:val="both"/>
        <w:rPr/>
      </w:pPr>
      <w:bookmarkStart w:colFirst="0" w:colLast="0" w:name="_vg0sduv8utu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sz w:val="50"/>
          <w:szCs w:val="50"/>
        </w:rPr>
      </w:pPr>
      <w:bookmarkStart w:colFirst="0" w:colLast="0" w:name="_z1mpdaj7ioy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eqc0vdpwyuzn" w:id="3"/>
      <w:bookmarkEnd w:id="3"/>
      <w:r w:rsidDel="00000000" w:rsidR="00000000" w:rsidRPr="00000000">
        <w:rPr>
          <w:sz w:val="50"/>
          <w:szCs w:val="50"/>
          <w:rtl w:val="0"/>
        </w:rPr>
        <w:t xml:space="preserve">Zadanie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J</w:t>
      </w:r>
      <w:r w:rsidDel="00000000" w:rsidR="00000000" w:rsidRPr="00000000">
        <w:rPr>
          <w:sz w:val="26"/>
          <w:szCs w:val="26"/>
          <w:rtl w:val="0"/>
        </w:rPr>
        <w:t xml:space="preserve">ednou z typických úloh v strojovom učení je úloha klasifikácie dát. Dané</w:t>
      </w:r>
    </w:p>
    <w:p w:rsidR="00000000" w:rsidDel="00000000" w:rsidP="00000000" w:rsidRDefault="00000000" w:rsidRPr="00000000" w14:paraId="0000003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sú dve množiny dát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76700" cy="247650"/>
            <wp:effectExtent b="0" l="0" r="0" t="0"/>
            <wp:docPr id="2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lineárnej klasifikácii ide o nájdenie nadroviny danej vektorom </w:t>
      </w:r>
      <w:r w:rsidDel="00000000" w:rsidR="00000000" w:rsidRPr="00000000">
        <w:rPr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a skalárom </w:t>
      </w:r>
      <w:r w:rsidDel="00000000" w:rsidR="00000000" w:rsidRPr="00000000">
        <w:rPr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ktorá dané dáta separuje, t.j. platí: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71750" cy="571500"/>
            <wp:effectExtent b="0" l="0" r="0" t="0"/>
            <wp:docPr id="3" name="image11.gif"/>
            <a:graphic>
              <a:graphicData uri="http://schemas.openxmlformats.org/drawingml/2006/picture">
                <pic:pic>
                  <pic:nvPicPr>
                    <pic:cNvPr id="0" name="image1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Keď že tieto nerovnosti sú homogénne v a, b (t.j. možno ich násobiť ľubovoľným kladným číslom a nič sa nezmení), možno ich ekvivalentne vyjadriť ako:</w:t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52725" cy="571500"/>
            <wp:effectExtent b="0" l="0" r="0" t="0"/>
            <wp:docPr id="7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52"/>
          <w:szCs w:val="52"/>
        </w:rPr>
      </w:pPr>
      <w:r w:rsidDel="00000000" w:rsidR="00000000" w:rsidRPr="00000000">
        <w:rPr>
          <w:sz w:val="24"/>
          <w:szCs w:val="24"/>
          <w:rtl w:val="0"/>
        </w:rPr>
        <w:t xml:space="preserve">Takáto úloha sa dá riešiť ako úloha LP s premennými a, b a konštantnou (nulovou) účelovou funkciou.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both"/>
        <w:rPr>
          <w:sz w:val="50"/>
          <w:szCs w:val="50"/>
        </w:rPr>
      </w:pPr>
      <w:bookmarkStart w:colFirst="0" w:colLast="0" w:name="_grniy0gfpq0p" w:id="4"/>
      <w:bookmarkEnd w:id="4"/>
      <w:r w:rsidDel="00000000" w:rsidR="00000000" w:rsidRPr="00000000">
        <w:rPr>
          <w:sz w:val="50"/>
          <w:szCs w:val="50"/>
          <w:rtl w:val="0"/>
        </w:rPr>
        <w:t xml:space="preserve">Časť A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 riešenie zadaného problému, bolo trebalo 2 základné homogenne nerovnosti s ostrou nerovnosťou premeniť na nerovnosti v ktorých sa nerovnosť zmení z ostrej na neostrú a pravá strana sa zmení z 0 na 1 a -1. Tento problém sme sa rozhodli riešiť spôsobom výberu najmenšieho možného </w:t>
      </w:r>
      <w:r w:rsidDel="00000000" w:rsidR="00000000" w:rsidRPr="00000000">
        <w:rPr>
          <w:sz w:val="24"/>
          <w:szCs w:val="24"/>
          <w:rtl w:val="0"/>
        </w:rPr>
        <w:t xml:space="preserve">ε kde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4825" cy="228600"/>
            <wp:effectExtent b="0" l="0" r="0" t="0"/>
            <wp:docPr id="6" name="image12.gif"/>
            <a:graphic>
              <a:graphicData uri="http://schemas.openxmlformats.org/drawingml/2006/picture">
                <pic:pic>
                  <pic:nvPicPr>
                    <pic:cNvPr id="0" name="image12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teda ε je najmenšie možné číslo z množiny možných výsledkov ktoré bude vždy kladné kvôli absolutnej hodnote. Tým, že dané číslo je najmenšie zo všetkých možných nám zaruči to že, po vynásobení rovníc ε sa nestane to, že by pre ani jednu rovnicu neplatila nerovnosť ktorú sa snažíme ukázať čiže.</w:t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52725" cy="571500"/>
            <wp:effectExtent b="0" l="0" r="0" t="0"/>
            <wp:docPr id="12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pôvodných homogénnych nerovností sa teda stanú nami potrebné rovnice.</w:t>
      </w:r>
    </w:p>
    <w:p w:rsidR="00000000" w:rsidDel="00000000" w:rsidP="00000000" w:rsidRDefault="00000000" w:rsidRPr="00000000" w14:paraId="00000046">
      <w:pPr>
        <w:pStyle w:val="Heading2"/>
        <w:jc w:val="both"/>
        <w:rPr/>
      </w:pPr>
      <w:bookmarkStart w:colFirst="0" w:colLast="0" w:name="_9qxawhgmmtaf" w:id="5"/>
      <w:bookmarkEnd w:id="5"/>
      <w:r w:rsidDel="00000000" w:rsidR="00000000" w:rsidRPr="00000000">
        <w:rPr>
          <w:rtl w:val="0"/>
        </w:rPr>
        <w:t xml:space="preserve">Dôkaz: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Chceme teda dokázať ekvivalenciu 2 výrazov:</w:t>
      </w:r>
    </w:p>
    <w:p w:rsidR="00000000" w:rsidDel="00000000" w:rsidP="00000000" w:rsidRDefault="00000000" w:rsidRPr="00000000" w14:paraId="0000004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76700" cy="790575"/>
            <wp:effectExtent b="0" l="0" r="0" t="0"/>
            <wp:docPr id="5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kde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1000"/>
            <wp:effectExtent b="0" l="0" r="0" t="0"/>
            <wp:docPr id="8" name="image10.gif"/>
            <a:graphic>
              <a:graphicData uri="http://schemas.openxmlformats.org/drawingml/2006/picture">
                <pic:pic>
                  <pic:nvPicPr>
                    <pic:cNvPr id="0" name="image10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postupnou úpravou dostávame teda </w:t>
      </w:r>
    </w:p>
    <w:p w:rsidR="00000000" w:rsidDel="00000000" w:rsidP="00000000" w:rsidRDefault="00000000" w:rsidRPr="00000000" w14:paraId="0000004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33625" cy="1495425"/>
            <wp:effectExtent b="0" l="0" r="0" t="0"/>
            <wp:docPr id="9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Následne si môžeme všimnúť že sme sa stále nezbavili ostrých nerovností. Tu nastáva najdôležitejšia časť našej úvahy a dokazu keďže sme zadefinovali ε ako najmenší možný výsledok vieme našu pôvodnú úpravu spraviť znova a lepšie.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Čiže </w:t>
      </w:r>
    </w:p>
    <w:p w:rsidR="00000000" w:rsidDel="00000000" w:rsidP="00000000" w:rsidRDefault="00000000" w:rsidRPr="00000000" w14:paraId="0000005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09875" cy="1495425"/>
            <wp:effectExtent b="0" l="0" r="0" t="0"/>
            <wp:docPr id="13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Ako si môžeme všimnúť využili sme spomenutú uvahu toho, že ε je najmenší možný výsledok. To sme aplikovali tým, že sme povedali že všetky výsledky sú buď väčšie rovné ako ε ale menšie rovné ako ε. Následným vynásobením 1/ε dostávame nami potrebné rovnice a to teda.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72075" cy="409575"/>
            <wp:effectExtent b="0" l="0" r="0" t="0"/>
            <wp:docPr id="1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Čo je ekvivalentné s</w:t>
      </w:r>
    </w:p>
    <w:p w:rsidR="00000000" w:rsidDel="00000000" w:rsidP="00000000" w:rsidRDefault="00000000" w:rsidRPr="00000000" w14:paraId="0000005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76700" cy="228600"/>
            <wp:effectExtent b="0" l="0" r="0" t="0"/>
            <wp:docPr id="14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Čo je to čo sme chceli dokázať.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Dalo by sa povedať že sme nerovnice istým spôsobom naškálovali aby z nich bolo možno spraviť Ulohu Lineárneho Programovania a nasledne odstránili nerovnosti voči nule kedže nerovnosti voči jednotke nestrácajú žiadnu informáciu.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d9r5qpf5bgv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gl8k2tsg3ha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1m7t1snh26y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ndv7usrih0l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4b62o0o9s6k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ycl3d3o5h97d" w:id="11"/>
      <w:bookmarkEnd w:id="11"/>
      <w:r w:rsidDel="00000000" w:rsidR="00000000" w:rsidRPr="00000000">
        <w:rPr>
          <w:rtl w:val="0"/>
        </w:rPr>
        <w:t xml:space="preserve">Úloha LP: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nasledujúcich rovníc sme schopný vyjadriť tieto rovnice v Kompaktnom maticovom tvare a to nasledovne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Rovnice: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38250" cy="1628775"/>
            <wp:effectExtent b="0" l="0" r="0" t="0"/>
            <wp:docPr id="10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Kompaktný tvar:</w:t>
      </w:r>
    </w:p>
    <w:p w:rsidR="00000000" w:rsidDel="00000000" w:rsidP="00000000" w:rsidRDefault="00000000" w:rsidRPr="00000000" w14:paraId="00000067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67050" cy="1743075"/>
            <wp:effectExtent b="0" l="0" r="0" t="0"/>
            <wp:docPr id="4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Dôležité je tiež si uvedomiť, že nulová účelová funkcia znamená, že každé prípustné riešenie úlohy je zároveň aj optimálne.</w:t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jc w:val="both"/>
        <w:rPr>
          <w:sz w:val="50"/>
          <w:szCs w:val="50"/>
        </w:rPr>
      </w:pPr>
      <w:bookmarkStart w:colFirst="0" w:colLast="0" w:name="_jnuut9ax2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jc w:val="both"/>
        <w:rPr>
          <w:sz w:val="50"/>
          <w:szCs w:val="50"/>
        </w:rPr>
      </w:pPr>
      <w:bookmarkStart w:colFirst="0" w:colLast="0" w:name="_knrb76yecgj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jc w:val="both"/>
        <w:rPr>
          <w:sz w:val="50"/>
          <w:szCs w:val="50"/>
        </w:rPr>
      </w:pPr>
      <w:bookmarkStart w:colFirst="0" w:colLast="0" w:name="_dhheaxod4bii" w:id="14"/>
      <w:bookmarkEnd w:id="14"/>
      <w:r w:rsidDel="00000000" w:rsidR="00000000" w:rsidRPr="00000000">
        <w:rPr>
          <w:sz w:val="50"/>
          <w:szCs w:val="50"/>
          <w:rtl w:val="0"/>
        </w:rPr>
        <w:t xml:space="preserve">Časť B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tejto časti sme sa zamerali na praktickú implementáciu poznatkov získaných v predchádzajúcej časti (</w:t>
      </w:r>
      <w:hyperlink w:anchor="_grniy0gfpq0p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časť A</w:t>
        </w:r>
      </w:hyperlink>
      <w:r w:rsidDel="00000000" w:rsidR="00000000" w:rsidRPr="00000000">
        <w:rPr>
          <w:sz w:val="24"/>
          <w:szCs w:val="24"/>
          <w:rtl w:val="0"/>
        </w:rPr>
        <w:t xml:space="preserve">) na dáta, pre ktoré sme schopní identifikovať separujúcu nadrovinu. Proces začal transformáciou dát do vhodnej formy, kde sme vytvorili matice X a Y, reprezentujúce body z jednotlivých tried. Tieto matice sme potom upravili tak, aby bolo možné aplikovať lineárne programovanie.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Ďalej sme vytvorili nové matice a následne zostavili maticu A, ktorá zahŕňa všetky potrebné informácie o úlohe lineárneho programovania. Pravá strana nerovnice (b) a účelová funkcia (c) boli ďalej definované podľa potrebných parametrov.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Využili sme rôzne metódy lineárneho programovania, konkrétne 'simplex', 'interior-point', 'highs-ds' a 'revised simplex', pre riešenie úlohy. Pre každú z týchto metód sme získali optimálne riešenie, ktoré obsahuje koeficienty separujúcej priamky. Tieto koeficienty sme využili na vizualizáciu separujúcej priamky v rámci jednotlivých grafov pre každú metódu.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Grafy sme následne zobrazili v mriežke 2x2, kde každý graf predstavuje separujúcu priamku pre jednu z použitých metód. Body z matic X a Y sme farebne odlišili a separujúce priamky sme zobrazili rôznymi farbami a typmi čiar. Na záver sme vytvorili jediný graf, ktorý zahrňuje všetky separujúce priamky pre lepšie porovnanie.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Výsledky ukázali, že tri zo štyroch použitých metód (simplex, highs-ds, revised simplex) poskytujú rovnaké riešenie, čo poukazuje na podobný algoritmický prístup. Naopak, metóda interior-point poskytla odlišnú separujúcu priamku, naznačujúc odlišný spôsob jej výpočtu v porovnaní so simplexovými metódami. Tým sme demonštrovali aplikáciu teoretických konceptov v praxi a porovnali výsledky rôznych metód lineárneho programovania v kontexte našej úlohy klasifikácie.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headerReference r:id="rId19" w:type="first"/>
      <w:footerReference r:id="rId20" w:type="default"/>
      <w:footerReference r:id="rId21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1">
    <w:pPr>
      <w:ind w:left="3600" w:firstLine="72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6.gif"/><Relationship Id="rId10" Type="http://schemas.openxmlformats.org/officeDocument/2006/relationships/image" Target="media/image12.gif"/><Relationship Id="rId21" Type="http://schemas.openxmlformats.org/officeDocument/2006/relationships/footer" Target="footer2.xml"/><Relationship Id="rId13" Type="http://schemas.openxmlformats.org/officeDocument/2006/relationships/image" Target="media/image9.gif"/><Relationship Id="rId12" Type="http://schemas.openxmlformats.org/officeDocument/2006/relationships/image" Target="media/image10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gif"/><Relationship Id="rId15" Type="http://schemas.openxmlformats.org/officeDocument/2006/relationships/image" Target="media/image2.gif"/><Relationship Id="rId14" Type="http://schemas.openxmlformats.org/officeDocument/2006/relationships/image" Target="media/image7.gif"/><Relationship Id="rId17" Type="http://schemas.openxmlformats.org/officeDocument/2006/relationships/image" Target="media/image8.gif"/><Relationship Id="rId16" Type="http://schemas.openxmlformats.org/officeDocument/2006/relationships/image" Target="media/image13.gif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4.png"/><Relationship Id="rId18" Type="http://schemas.openxmlformats.org/officeDocument/2006/relationships/image" Target="media/image1.gif"/><Relationship Id="rId7" Type="http://schemas.openxmlformats.org/officeDocument/2006/relationships/image" Target="media/image5.gif"/><Relationship Id="rId8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