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F3864"/>
          <w:sz w:val="64"/>
          <w:szCs w:val="64"/>
        </w:rPr>
        <w:t xml:space="preserve">Face and Body</w:t>
      </w:r>
    </w:p>
    <w:p>
      <w:pPr>
        <w:spacing w:after="500"/>
        <w:jc w:val="center"/>
      </w:pPr>
      <w:r>
        <w:rPr>
          <w:i/>
          <w:iCs/>
          <w:color w:val="2E5C8A"/>
          <w:sz w:val="30"/>
          <w:szCs w:val="30"/>
        </w:rPr>
        <w:t xml:space="preserve">Sistema di prenotazione per centro estetico</w:t>
      </w:r>
    </w:p>
    <w:p>
      <w:pPr>
        <w:pBdr>
          <w:bottom w:val="single" w:color="2E5C8A" w:sz="8" w:space="4"/>
        </w:pBdr>
        <w:spacing w:after="600"/>
        <w:jc w:val="center"/>
      </w:pPr>
    </w:p>
    <w:p>
      <w:pPr>
        <w:spacing w:after="60"/>
        <w:jc w:val="center"/>
      </w:pPr>
      <w:r>
        <w:rPr>
          <w:b/>
          <w:bCs/>
          <w:sz w:val="24"/>
          <w:szCs w:val="24"/>
        </w:rPr>
        <w:t xml:space="preserve">Relazione Tecnica di Progetto</w:t>
      </w:r>
    </w:p>
    <w:p>
      <w:pPr>
        <w:spacing w:after="60"/>
        <w:jc w:val="center"/>
      </w:pPr>
      <w:r>
        <w:rPr>
          <w:sz w:val="22"/>
          <w:szCs w:val="22"/>
        </w:rPr>
        <w:t xml:space="preserve">Project Work Finale – UF14 Java Backend</w:t>
      </w:r>
    </w:p>
    <w:p>
      <w:pPr>
        <w:spacing w:after="60"/>
        <w:jc w:val="center"/>
      </w:pPr>
      <w:r>
        <w:rPr>
          <w:sz w:val="22"/>
          <w:szCs w:val="22"/>
        </w:rPr>
        <w:t xml:space="preserve">ITS Prodigi – Corso Full Stack Developer</w:t>
      </w:r>
    </w:p>
    <w:p>
      <w:pPr>
        <w:spacing w:before="400"/>
        <w:jc w:val="center"/>
      </w:pPr>
      <w:r>
        <w:rPr>
          <w:color w:val="555555"/>
          <w:sz w:val="20"/>
          <w:szCs w:val="20"/>
        </w:rPr>
        <w:t xml:space="preserve">Anno Accademico 2025/2026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Indice</w:t>
      </w:r>
    </w:p>
    <w:p>
      <w:pPr>
        <w:tabs>
          <w:tab w:val="right" w:pos="9026" w:leader="dot"/>
        </w:tabs>
        <w:spacing w:after="90"/>
        <w:ind w:left="0"/>
      </w:pPr>
      <w:r>
        <w:rPr>
          <w:b/>
          <w:bCs/>
          <w:sz w:val="22"/>
          <w:szCs w:val="22"/>
        </w:rPr>
        <w:t xml:space="preserve">1. Introduzione</w:t>
      </w:r>
      <w:r>
        <w:rPr>
          <w:b/>
          <w:bCs/>
        </w:rPr>
        <w:t xml:space="preserve">	3</w:t>
      </w:r>
    </w:p>
    <w:p>
      <w:pPr>
        <w:tabs>
          <w:tab w:val="right" w:pos="9026" w:leader="dot"/>
        </w:tabs>
        <w:spacing w:after="90"/>
        <w:ind w:left="260"/>
      </w:pPr>
      <w:r>
        <w:rPr>
          <w:b w:val="false"/>
          <w:bCs w:val="false"/>
          <w:sz w:val="21"/>
          <w:szCs w:val="21"/>
        </w:rPr>
        <w:t xml:space="preserve">1.1 Obiettivo del progetto</w:t>
      </w:r>
      <w:r>
        <w:rPr>
          <w:b w:val="false"/>
          <w:bCs w:val="false"/>
        </w:rPr>
        <w:t xml:space="preserve">	3</w:t>
      </w:r>
    </w:p>
    <w:p>
      <w:pPr>
        <w:tabs>
          <w:tab w:val="right" w:pos="9026" w:leader="dot"/>
        </w:tabs>
        <w:spacing w:after="90"/>
        <w:ind w:left="260"/>
      </w:pPr>
      <w:r>
        <w:rPr>
          <w:b w:val="false"/>
          <w:bCs w:val="false"/>
          <w:sz w:val="21"/>
          <w:szCs w:val="21"/>
        </w:rPr>
        <w:t xml:space="preserve">1.2 Tematica scelta</w:t>
      </w:r>
      <w:r>
        <w:rPr>
          <w:b w:val="false"/>
          <w:bCs w:val="false"/>
        </w:rPr>
        <w:t xml:space="preserve">	3</w:t>
      </w:r>
    </w:p>
    <w:p>
      <w:pPr>
        <w:tabs>
          <w:tab w:val="right" w:pos="9026" w:leader="dot"/>
        </w:tabs>
        <w:spacing w:after="90"/>
        <w:ind w:left="0"/>
      </w:pPr>
      <w:r>
        <w:rPr>
          <w:b/>
          <w:bCs/>
          <w:sz w:val="22"/>
          <w:szCs w:val="22"/>
        </w:rPr>
        <w:t xml:space="preserve">2. Architettura Generale</w:t>
      </w:r>
      <w:r>
        <w:rPr>
          <w:b/>
          <w:bCs/>
        </w:rPr>
        <w:t xml:space="preserve">	3</w:t>
      </w:r>
    </w:p>
    <w:p>
      <w:pPr>
        <w:tabs>
          <w:tab w:val="right" w:pos="9026" w:leader="dot"/>
        </w:tabs>
        <w:spacing w:after="90"/>
        <w:ind w:left="260"/>
      </w:pPr>
      <w:r>
        <w:rPr>
          <w:b w:val="false"/>
          <w:bCs w:val="false"/>
          <w:sz w:val="21"/>
          <w:szCs w:val="21"/>
        </w:rPr>
        <w:t xml:space="preserve">2.1 Struttura dei package</w:t>
      </w:r>
      <w:r>
        <w:rPr>
          <w:b w:val="false"/>
          <w:bCs w:val="false"/>
        </w:rPr>
        <w:t xml:space="preserve">	3</w:t>
      </w:r>
    </w:p>
    <w:p>
      <w:pPr>
        <w:tabs>
          <w:tab w:val="right" w:pos="9026" w:leader="dot"/>
        </w:tabs>
        <w:spacing w:after="90"/>
        <w:ind w:left="0"/>
      </w:pPr>
      <w:r>
        <w:rPr>
          <w:b/>
          <w:bCs/>
          <w:sz w:val="22"/>
          <w:szCs w:val="22"/>
        </w:rPr>
        <w:t xml:space="preserve">3. Modello del Dominio</w:t>
      </w:r>
      <w:r>
        <w:rPr>
          <w:b/>
          <w:bCs/>
        </w:rPr>
        <w:t xml:space="preserve">	4</w:t>
      </w:r>
    </w:p>
    <w:p>
      <w:pPr>
        <w:tabs>
          <w:tab w:val="right" w:pos="9026" w:leader="dot"/>
        </w:tabs>
        <w:spacing w:after="90"/>
        <w:ind w:left="260"/>
      </w:pPr>
      <w:r>
        <w:rPr>
          <w:b w:val="false"/>
          <w:bCs w:val="false"/>
          <w:sz w:val="21"/>
          <w:szCs w:val="21"/>
        </w:rPr>
        <w:t xml:space="preserve">3.1 Entità principali</w:t>
      </w:r>
      <w:r>
        <w:rPr>
          <w:b w:val="false"/>
          <w:bCs w:val="false"/>
        </w:rPr>
        <w:t xml:space="preserve">	4</w:t>
      </w:r>
    </w:p>
    <w:p>
      <w:pPr>
        <w:tabs>
          <w:tab w:val="right" w:pos="9026" w:leader="dot"/>
        </w:tabs>
        <w:spacing w:after="90"/>
        <w:ind w:left="260"/>
      </w:pPr>
      <w:r>
        <w:rPr>
          <w:b w:val="false"/>
          <w:bCs w:val="false"/>
          <w:sz w:val="21"/>
          <w:szCs w:val="21"/>
        </w:rPr>
        <w:t xml:space="preserve">3.2 Relazioni JPA</w:t>
      </w:r>
      <w:r>
        <w:rPr>
          <w:b w:val="false"/>
          <w:bCs w:val="false"/>
        </w:rPr>
        <w:t xml:space="preserve">	4</w:t>
      </w:r>
    </w:p>
    <w:p>
      <w:pPr>
        <w:tabs>
          <w:tab w:val="right" w:pos="9026" w:leader="dot"/>
        </w:tabs>
        <w:spacing w:after="90"/>
        <w:ind w:left="0"/>
      </w:pPr>
      <w:r>
        <w:rPr>
          <w:b/>
          <w:bCs/>
          <w:sz w:val="22"/>
          <w:szCs w:val="22"/>
        </w:rPr>
        <w:t xml:space="preserve">4. Sicurezza</w:t>
      </w:r>
      <w:r>
        <w:rPr>
          <w:b/>
          <w:bCs/>
        </w:rPr>
        <w:t xml:space="preserve">	5</w:t>
      </w:r>
    </w:p>
    <w:p>
      <w:pPr>
        <w:tabs>
          <w:tab w:val="right" w:pos="9026" w:leader="dot"/>
        </w:tabs>
        <w:spacing w:after="90"/>
        <w:ind w:left="260"/>
      </w:pPr>
      <w:r>
        <w:rPr>
          <w:b w:val="false"/>
          <w:bCs w:val="false"/>
          <w:sz w:val="21"/>
          <w:szCs w:val="21"/>
        </w:rPr>
        <w:t xml:space="preserve">4.1 Autenticazione JWT</w:t>
      </w:r>
      <w:r>
        <w:rPr>
          <w:b w:val="false"/>
          <w:bCs w:val="false"/>
        </w:rPr>
        <w:t xml:space="preserve">	5</w:t>
      </w:r>
    </w:p>
    <w:p>
      <w:pPr>
        <w:tabs>
          <w:tab w:val="right" w:pos="9026" w:leader="dot"/>
        </w:tabs>
        <w:spacing w:after="90"/>
        <w:ind w:left="260"/>
      </w:pPr>
      <w:r>
        <w:rPr>
          <w:b w:val="false"/>
          <w:bCs w:val="false"/>
          <w:sz w:val="21"/>
          <w:szCs w:val="21"/>
        </w:rPr>
        <w:t xml:space="preserve">4.2 Autorizzazione a livello di ruolo</w:t>
      </w:r>
      <w:r>
        <w:rPr>
          <w:b w:val="false"/>
          <w:bCs w:val="false"/>
        </w:rPr>
        <w:t xml:space="preserve">	5</w:t>
      </w:r>
    </w:p>
    <w:p>
      <w:pPr>
        <w:tabs>
          <w:tab w:val="right" w:pos="9026" w:leader="dot"/>
        </w:tabs>
        <w:spacing w:after="90"/>
        <w:ind w:left="260"/>
      </w:pPr>
      <w:r>
        <w:rPr>
          <w:b w:val="false"/>
          <w:bCs w:val="false"/>
          <w:sz w:val="21"/>
          <w:szCs w:val="21"/>
        </w:rPr>
        <w:t xml:space="preserve">4.3 Autorizzazione a livello di risorsa (ownership)</w:t>
      </w:r>
      <w:r>
        <w:rPr>
          <w:b w:val="false"/>
          <w:bCs w:val="false"/>
        </w:rPr>
        <w:t xml:space="preserve">	5</w:t>
      </w:r>
    </w:p>
    <w:p>
      <w:pPr>
        <w:tabs>
          <w:tab w:val="right" w:pos="9026" w:leader="dot"/>
        </w:tabs>
        <w:spacing w:after="90"/>
        <w:ind w:left="0"/>
      </w:pPr>
      <w:r>
        <w:rPr>
          <w:b/>
          <w:bCs/>
          <w:sz w:val="22"/>
          <w:szCs w:val="22"/>
        </w:rPr>
        <w:t xml:space="preserve">5. Livello API REST</w:t>
      </w:r>
      <w:r>
        <w:rPr>
          <w:b/>
          <w:bCs/>
        </w:rPr>
        <w:t xml:space="preserve">	6</w:t>
      </w:r>
    </w:p>
    <w:p>
      <w:pPr>
        <w:tabs>
          <w:tab w:val="right" w:pos="9026" w:leader="dot"/>
        </w:tabs>
        <w:spacing w:after="90"/>
        <w:ind w:left="260"/>
      </w:pPr>
      <w:r>
        <w:rPr>
          <w:b w:val="false"/>
          <w:bCs w:val="false"/>
          <w:sz w:val="21"/>
          <w:szCs w:val="21"/>
        </w:rPr>
        <w:t xml:space="preserve">5.1 Riepilogo endpoint</w:t>
      </w:r>
      <w:r>
        <w:rPr>
          <w:b w:val="false"/>
          <w:bCs w:val="false"/>
        </w:rPr>
        <w:t xml:space="preserve">	6</w:t>
      </w:r>
    </w:p>
    <w:p>
      <w:pPr>
        <w:tabs>
          <w:tab w:val="right" w:pos="9026" w:leader="dot"/>
        </w:tabs>
        <w:spacing w:after="90"/>
        <w:ind w:left="260"/>
      </w:pPr>
      <w:r>
        <w:rPr>
          <w:b w:val="false"/>
          <w:bCs w:val="false"/>
          <w:sz w:val="21"/>
          <w:szCs w:val="21"/>
        </w:rPr>
        <w:t xml:space="preserve">5.2 Query JPQL per la disponibilità degli slot</w:t>
      </w:r>
      <w:r>
        <w:rPr>
          <w:b w:val="false"/>
          <w:bCs w:val="false"/>
        </w:rPr>
        <w:t xml:space="preserve">	6</w:t>
      </w:r>
    </w:p>
    <w:p>
      <w:pPr>
        <w:tabs>
          <w:tab w:val="right" w:pos="9026" w:leader="dot"/>
        </w:tabs>
        <w:spacing w:after="90"/>
        <w:ind w:left="260"/>
      </w:pPr>
      <w:r>
        <w:rPr>
          <w:b w:val="false"/>
          <w:bCs w:val="false"/>
          <w:sz w:val="21"/>
          <w:szCs w:val="21"/>
        </w:rPr>
        <w:t xml:space="preserve">5.3 Gestione centralizzata degli errori</w:t>
      </w:r>
      <w:r>
        <w:rPr>
          <w:b w:val="false"/>
          <w:bCs w:val="false"/>
        </w:rPr>
        <w:t xml:space="preserve">	7</w:t>
      </w:r>
    </w:p>
    <w:p>
      <w:pPr>
        <w:tabs>
          <w:tab w:val="right" w:pos="9026" w:leader="dot"/>
        </w:tabs>
        <w:spacing w:after="90"/>
        <w:ind w:left="0"/>
      </w:pPr>
      <w:r>
        <w:rPr>
          <w:b/>
          <w:bCs/>
          <w:sz w:val="22"/>
          <w:szCs w:val="22"/>
        </w:rPr>
        <w:t xml:space="preserve">6. Testing</w:t>
      </w:r>
      <w:r>
        <w:rPr>
          <w:b/>
          <w:bCs/>
        </w:rPr>
        <w:t xml:space="preserve">	7</w:t>
      </w:r>
    </w:p>
    <w:p>
      <w:pPr>
        <w:tabs>
          <w:tab w:val="right" w:pos="9026" w:leader="dot"/>
        </w:tabs>
        <w:spacing w:after="90"/>
        <w:ind w:left="0"/>
      </w:pPr>
      <w:r>
        <w:rPr>
          <w:b/>
          <w:bCs/>
          <w:sz w:val="22"/>
          <w:szCs w:val="22"/>
        </w:rPr>
        <w:t xml:space="preserve">7. Containerizzazione Docker</w:t>
      </w:r>
      <w:r>
        <w:rPr>
          <w:b/>
          <w:bCs/>
        </w:rPr>
        <w:t xml:space="preserve">	7</w:t>
      </w:r>
    </w:p>
    <w:p>
      <w:pPr>
        <w:tabs>
          <w:tab w:val="right" w:pos="9026" w:leader="dot"/>
        </w:tabs>
        <w:spacing w:after="90"/>
        <w:ind w:left="260"/>
      </w:pPr>
      <w:r>
        <w:rPr>
          <w:b w:val="false"/>
          <w:bCs w:val="false"/>
          <w:sz w:val="21"/>
          <w:szCs w:val="21"/>
        </w:rPr>
        <w:t xml:space="preserve">7.1 Dockerfile multi-stage</w:t>
      </w:r>
      <w:r>
        <w:rPr>
          <w:b w:val="false"/>
          <w:bCs w:val="false"/>
        </w:rPr>
        <w:t xml:space="preserve">	8</w:t>
      </w:r>
    </w:p>
    <w:p>
      <w:pPr>
        <w:tabs>
          <w:tab w:val="right" w:pos="9026" w:leader="dot"/>
        </w:tabs>
        <w:spacing w:after="90"/>
        <w:ind w:left="260"/>
      </w:pPr>
      <w:r>
        <w:rPr>
          <w:b w:val="false"/>
          <w:bCs w:val="false"/>
          <w:sz w:val="21"/>
          <w:szCs w:val="21"/>
        </w:rPr>
        <w:t xml:space="preserve">7.2 Docker Compose</w:t>
      </w:r>
      <w:r>
        <w:rPr>
          <w:b w:val="false"/>
          <w:bCs w:val="false"/>
        </w:rPr>
        <w:t xml:space="preserve">	8</w:t>
      </w:r>
    </w:p>
    <w:p>
      <w:pPr>
        <w:tabs>
          <w:tab w:val="right" w:pos="9026" w:leader="dot"/>
        </w:tabs>
        <w:spacing w:after="90"/>
        <w:ind w:left="0"/>
      </w:pPr>
      <w:r>
        <w:rPr>
          <w:b/>
          <w:bCs/>
          <w:sz w:val="22"/>
          <w:szCs w:val="22"/>
        </w:rPr>
        <w:t xml:space="preserve">8. Deliverable</w:t>
      </w:r>
      <w:r>
        <w:rPr>
          <w:b/>
          <w:bCs/>
        </w:rPr>
        <w:t xml:space="preserve">	8</w:t>
      </w:r>
    </w:p>
    <w:p>
      <w:pPr>
        <w:tabs>
          <w:tab w:val="right" w:pos="9026" w:leader="dot"/>
        </w:tabs>
        <w:spacing w:after="90"/>
        <w:ind w:left="260"/>
      </w:pPr>
      <w:r>
        <w:rPr>
          <w:b w:val="false"/>
          <w:bCs w:val="false"/>
          <w:sz w:val="21"/>
          <w:szCs w:val="21"/>
        </w:rPr>
        <w:t xml:space="preserve">8.1 Avvio rapido</w:t>
      </w:r>
      <w:r>
        <w:rPr>
          <w:b w:val="false"/>
          <w:bCs w:val="false"/>
        </w:rPr>
        <w:t xml:space="preserve">	8</w:t>
      </w:r>
    </w:p>
    <w:p>
      <w:pPr>
        <w:tabs>
          <w:tab w:val="right" w:pos="9026" w:leader="dot"/>
        </w:tabs>
        <w:spacing w:after="90"/>
        <w:ind w:left="0"/>
      </w:pPr>
      <w:r>
        <w:rPr>
          <w:b/>
          <w:bCs/>
          <w:sz w:val="22"/>
          <w:szCs w:val="22"/>
        </w:rPr>
        <w:t xml:space="preserve">9. Conclusioni</w:t>
      </w:r>
      <w:r>
        <w:rPr>
          <w:b/>
          <w:bCs/>
        </w:rPr>
        <w:t xml:space="preserve">	9</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Introduzione</w:t>
      </w:r>
    </w:p>
    <w:p>
      <w:pPr>
        <w:pStyle w:val="Heading2"/>
        <w:spacing w:after="150" w:before="300"/>
      </w:pPr>
      <w:r>
        <w:t xml:space="preserve">1.1 Obiettivo del progetto</w:t>
      </w:r>
    </w:p>
    <w:p>
      <w:pPr>
        <w:spacing w:after="160" w:line="276"/>
      </w:pPr>
      <w:r>
        <w:t xml:space="preserve">Il progetto “Face and Body” consiste nello sviluppo di un backend Java per la gestione di un centro estetico, realizzato come project work finale per l'Unità Formativa 14 (Java Backend) del corso Full Stack Developer presso ITS Prodigi. L'applicazione espone un'interfaccia REST completa che consente la gestione di utenti, servizi, appuntamenti, recensioni e pacchetti/abbonamenti, con un sistema di autenticazione e autorizzazione basato su JSON Web Token (JWT).</w:t>
      </w:r>
    </w:p>
    <w:p>
      <w:pPr>
        <w:spacing w:after="160" w:line="276"/>
      </w:pPr>
      <w:r>
        <w:t xml:space="preserve">L'obiettivo è dimostrare la padronanza dei principali strumenti e pattern dell'ecosistema Spring Boot: architettura a livelli (Controller/Service/Repository), persistenza con Spring Data JPA su database relazionale, sicurezza con Spring Security, testing automatizzato e containerizzazione con Docker.</w:t>
      </w:r>
    </w:p>
    <w:p>
      <w:pPr>
        <w:pStyle w:val="Heading2"/>
        <w:spacing w:after="150" w:before="300"/>
      </w:pPr>
      <w:r>
        <w:t xml:space="preserve">1.2 Tematica scelta</w:t>
      </w:r>
    </w:p>
    <w:p>
      <w:pPr>
        <w:spacing w:after="160" w:line="276"/>
      </w:pPr>
      <w:r>
        <w:t xml:space="preserve">La tematica scelta è la gestione di un centro estetico che offre servizi di bellezza (manicure, massaggi, trattamenti viso, ecc.) prenotabili dai clienti. Oltre alla prenotazione base, il sistema supporta l'acquisto di pacchetti/abbonamenti multi-sessione e la possibilità per i clienti di lasciare recensioni sui trattamenti ricevuti. È stato scelto un dominio con logiche di business non banali (controllo di disponibilità degli slot, gestione del consumo delle sessioni di un abbonamento, autorizzazione a livello di singola risorsa) proprio per superare il semplice CRUD ed esercitare le competenze richieste dalla griglia di valutazione.</w:t>
      </w:r>
    </w:p>
    <w:p>
      <w:pPr>
        <w:pStyle w:val="Heading1"/>
        <w:spacing w:after="200" w:before="400"/>
      </w:pPr>
      <w:r>
        <w:t xml:space="preserve">2. Architettura Generale</w:t>
      </w:r>
    </w:p>
    <w:p>
      <w:pPr>
        <w:spacing w:after="160" w:line="276"/>
      </w:pPr>
      <w:r>
        <w:t xml:space="preserve">L'applicazione segue una classica architettura a livelli (layered architecture), coerente con il pattern MVC applicato ai servizi REST, articolata in tre strati principali con responsabilità ben separate:</w:t>
      </w:r>
    </w:p>
    <w:p>
      <w:pPr>
        <w:pStyle w:val="ListParagraph"/>
        <w:numPr>
          <w:ilvl w:val="0"/>
          <w:numId w:val="2"/>
        </w:numPr>
        <w:spacing w:after="80"/>
      </w:pPr>
      <w:r>
        <w:t xml:space="preserve">Controller (API Layer) — espone gli endpoint REST, riceve le richieste HTTP, valida i DTO in ingresso e delega la logica al Service, restituendo risposte tramite ResponseEntity con lo status code appropriato.</w:t>
      </w:r>
    </w:p>
    <w:p>
      <w:pPr>
        <w:pStyle w:val="ListParagraph"/>
        <w:numPr>
          <w:ilvl w:val="0"/>
          <w:numId w:val="2"/>
        </w:numPr>
        <w:spacing w:after="80"/>
      </w:pPr>
      <w:r>
        <w:t xml:space="preserve">Service (Business Layer) — incapsula la logica di business e le regole di dominio (es. controllo disponibilità slot, verifica ownership, consumo sessioni abbonamento), gestisce le transazioni e cura il mapping tra Entità e DTO.</w:t>
      </w:r>
    </w:p>
    <w:p>
      <w:pPr>
        <w:pStyle w:val="ListParagraph"/>
        <w:numPr>
          <w:ilvl w:val="0"/>
          <w:numId w:val="2"/>
        </w:numPr>
        <w:spacing w:after="80"/>
      </w:pPr>
      <w:r>
        <w:t xml:space="preserve">Repository (Persistence Layer) — interfacce Spring Data JPA che astraggono l'accesso al database MySQL, senza necessità di implementazione manuale grazie alla generazione automatica delle query.</w:t>
      </w:r>
    </w:p>
    <w:p>
      <w:pPr>
        <w:spacing w:after="160" w:line="276"/>
      </w:pPr>
      <w:r>
        <w:t xml:space="preserve">A questi si affianca un livello trasversale di Sicurezza (filtro JWT + configurazione Spring Security) che intercetta ogni richiesta prima che raggiunga il DispatcherServlet, e un gestore centralizzato delle eccezioni (GlobalExceptionHandler) che uniforma il formato delle risposte di errore su tutta l'applicazione.</w:t>
      </w:r>
    </w:p>
    <w:p>
      <w:pPr>
        <w:pStyle w:val="Heading2"/>
        <w:spacing w:after="150" w:before="300"/>
      </w:pPr>
      <w:r>
        <w:t xml:space="preserve">2.1 Struttura dei package</w:t>
      </w:r>
    </w:p>
    <w:p>
      <w:pPr>
        <w:spacing w:after="160" w:line="276"/>
      </w:pPr>
      <w:r>
        <w:t xml:space="preserve">Il codice è organizzato in package funzionali (feature-based), uno per ciascun modulo di dominio, invece che per tipo tecnico. Ogni modulo contiene al proprio interno i sotto-package controller, service, repository, model e dto: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shd w:fill="1F3864" w:val="clear"/>
            <w:tcMar>
              <w:top w:type="dxa" w:w="80"/>
              <w:left w:type="dxa" w:w="120"/>
              <w:bottom w:type="dxa" w:w="80"/>
              <w:right w:type="dxa" w:w="120"/>
            </w:tcMar>
          </w:tcPr>
          <w:p>
            <w:r>
              <w:rPr>
                <w:b/>
                <w:bCs/>
                <w:color w:val="FFFFFF"/>
                <w:sz w:val="20"/>
                <w:szCs w:val="20"/>
              </w:rPr>
              <w:t xml:space="preserve">Package</w:t>
            </w:r>
          </w:p>
        </w:tc>
        <w:tc>
          <w:tcPr>
            <w:shd w:fill="1F3864" w:val="clear"/>
            <w:tcMar>
              <w:top w:type="dxa" w:w="80"/>
              <w:left w:type="dxa" w:w="120"/>
              <w:bottom w:type="dxa" w:w="80"/>
              <w:right w:type="dxa" w:w="120"/>
            </w:tcMar>
          </w:tcPr>
          <w:p>
            <w:r>
              <w:rPr>
                <w:b/>
                <w:bCs/>
                <w:color w:val="FFFFFF"/>
                <w:sz w:val="20"/>
                <w:szCs w:val="20"/>
              </w:rPr>
              <w:t xml:space="preserve">Responsabilità</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utenti</w:t>
            </w:r>
          </w:p>
        </w:tc>
        <w:tc>
          <w:tcPr>
            <w:tcMar>
              <w:top w:type="dxa" w:w="80"/>
              <w:left w:type="dxa" w:w="120"/>
              <w:bottom w:type="dxa" w:w="80"/>
              <w:right w:type="dxa" w:w="120"/>
            </w:tcMar>
          </w:tcPr>
          <w:p>
            <w:r>
              <w:rPr>
                <w:b w:val="false"/>
                <w:bCs w:val="false"/>
                <w:color w:val="000000"/>
                <w:sz w:val="20"/>
                <w:szCs w:val="20"/>
              </w:rPr>
              <w:t xml:space="preserve">Gestione utenti, registrazione e login (modulo obbligatorio)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servizi</w:t>
            </w:r>
          </w:p>
        </w:tc>
        <w:tc>
          <w:tcPr>
            <w:tcMar>
              <w:top w:type="dxa" w:w="80"/>
              <w:left w:type="dxa" w:w="120"/>
              <w:bottom w:type="dxa" w:w="80"/>
              <w:right w:type="dxa" w:w="120"/>
            </w:tcMar>
          </w:tcPr>
          <w:p>
            <w:r>
              <w:rPr>
                <w:b w:val="false"/>
                <w:bCs w:val="false"/>
                <w:color w:val="000000"/>
                <w:sz w:val="20"/>
                <w:szCs w:val="20"/>
              </w:rPr>
              <w:t xml:space="preserve">Catalogo dei trattamenti offerti dal centro estetico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appuntamenti</w:t>
            </w:r>
          </w:p>
        </w:tc>
        <w:tc>
          <w:tcPr>
            <w:tcMar>
              <w:top w:type="dxa" w:w="80"/>
              <w:left w:type="dxa" w:w="120"/>
              <w:bottom w:type="dxa" w:w="80"/>
              <w:right w:type="dxa" w:w="120"/>
            </w:tcMar>
          </w:tcPr>
          <w:p>
            <w:r>
              <w:rPr>
                <w:b w:val="false"/>
                <w:bCs w:val="false"/>
                <w:color w:val="000000"/>
                <w:sz w:val="20"/>
                <w:szCs w:val="20"/>
              </w:rPr>
              <w:t xml:space="preserve">Prenotazioni, controllo disponibilità slot, ownership</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recensioni</w:t>
            </w:r>
          </w:p>
        </w:tc>
        <w:tc>
          <w:tcPr>
            <w:tcMar>
              <w:top w:type="dxa" w:w="80"/>
              <w:left w:type="dxa" w:w="120"/>
              <w:bottom w:type="dxa" w:w="80"/>
              <w:right w:type="dxa" w:w="120"/>
            </w:tcMar>
          </w:tcPr>
          <w:p>
            <w:r>
              <w:rPr>
                <w:b w:val="false"/>
                <w:bCs w:val="false"/>
                <w:color w:val="000000"/>
                <w:sz w:val="20"/>
                <w:szCs w:val="20"/>
              </w:rPr>
              <w:t xml:space="preserve">Recensioni dei clienti sugli appuntamenti completati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pacchetti</w:t>
            </w:r>
          </w:p>
        </w:tc>
        <w:tc>
          <w:tcPr>
            <w:tcMar>
              <w:top w:type="dxa" w:w="80"/>
              <w:left w:type="dxa" w:w="120"/>
              <w:bottom w:type="dxa" w:w="80"/>
              <w:right w:type="dxa" w:w="120"/>
            </w:tcMar>
          </w:tcPr>
          <w:p>
            <w:r>
              <w:rPr>
                <w:b w:val="false"/>
                <w:bCs w:val="false"/>
                <w:color w:val="000000"/>
                <w:sz w:val="20"/>
                <w:szCs w:val="20"/>
              </w:rPr>
              <w:t xml:space="preserve">Pacchetti/abbonamenti multi-sessione e loro acquisto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security</w:t>
            </w:r>
          </w:p>
        </w:tc>
        <w:tc>
          <w:tcPr>
            <w:tcMar>
              <w:top w:type="dxa" w:w="80"/>
              <w:left w:type="dxa" w:w="120"/>
              <w:bottom w:type="dxa" w:w="80"/>
              <w:right w:type="dxa" w:w="120"/>
            </w:tcMar>
          </w:tcPr>
          <w:p>
            <w:r>
              <w:rPr>
                <w:b w:val="false"/>
                <w:bCs w:val="false"/>
                <w:color w:val="000000"/>
                <w:sz w:val="20"/>
                <w:szCs w:val="20"/>
              </w:rPr>
              <w:t xml:space="preserve">Configurazione Spring Security, filtro e utility JWT</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common.exception</w:t>
            </w:r>
          </w:p>
        </w:tc>
        <w:tc>
          <w:tcPr>
            <w:tcMar>
              <w:top w:type="dxa" w:w="80"/>
              <w:left w:type="dxa" w:w="120"/>
              <w:bottom w:type="dxa" w:w="80"/>
              <w:right w:type="dxa" w:w="120"/>
            </w:tcMar>
          </w:tcPr>
          <w:p>
            <w:r>
              <w:rPr>
                <w:b w:val="false"/>
                <w:bCs w:val="false"/>
                <w:color w:val="000000"/>
                <w:sz w:val="20"/>
                <w:szCs w:val="20"/>
              </w:rPr>
              <w:t xml:space="preserve">Eccezioni di business e gestore globale degli errori</w:t>
            </w:r>
          </w:p>
        </w:tc>
      </w:tr>
    </w:tbl>
    <w:p>
      <w:pPr>
        <w:pStyle w:val="Heading1"/>
        <w:spacing w:after="200" w:before="400"/>
      </w:pPr>
      <w:r>
        <w:t xml:space="preserve">3. Modello del Dominio</w:t>
      </w:r>
    </w:p>
    <w:p>
      <w:pPr>
        <w:spacing w:after="160" w:line="276"/>
      </w:pPr>
      <w:r>
        <w:t xml:space="preserve">Il modello è costituito da sette entità JPA, collegate tra loro in modo da coprire tutte le tipologie di relazione richieste (OneToOne, OneToMany/ManyToOne, ManyToMany).</w:t>
      </w:r>
    </w:p>
    <w:p>
      <w:pPr>
        <w:pStyle w:val="Heading2"/>
        <w:spacing w:after="150" w:before="300"/>
      </w:pPr>
      <w:r>
        <w:t xml:space="preserve">3.1 Entità principali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shd w:fill="1F3864" w:val="clear"/>
            <w:tcMar>
              <w:top w:type="dxa" w:w="80"/>
              <w:left w:type="dxa" w:w="120"/>
              <w:bottom w:type="dxa" w:w="80"/>
              <w:right w:type="dxa" w:w="120"/>
            </w:tcMar>
          </w:tcPr>
          <w:p>
            <w:r>
              <w:rPr>
                <w:b/>
                <w:bCs/>
                <w:color w:val="FFFFFF"/>
                <w:sz w:val="20"/>
                <w:szCs w:val="20"/>
              </w:rPr>
              <w:t xml:space="preserve">Entità</w:t>
            </w:r>
          </w:p>
        </w:tc>
        <w:tc>
          <w:tcPr>
            <w:shd w:fill="1F3864" w:val="clear"/>
            <w:tcMar>
              <w:top w:type="dxa" w:w="80"/>
              <w:left w:type="dxa" w:w="120"/>
              <w:bottom w:type="dxa" w:w="80"/>
              <w:right w:type="dxa" w:w="120"/>
            </w:tcMar>
          </w:tcPr>
          <w:p>
            <w:r>
              <w:rPr>
                <w:b/>
                <w:bCs/>
                <w:color w:val="FFFFFF"/>
                <w:sz w:val="20"/>
                <w:szCs w:val="20"/>
              </w:rPr>
              <w:t xml:space="preserve">Descrizione</w:t>
            </w:r>
          </w:p>
        </w:tc>
      </w:tr>
      <w:tr>
        <w:tc>
          <w:tcPr>
            <w:tcMar>
              <w:top w:type="dxa" w:w="80"/>
              <w:left w:type="dxa" w:w="120"/>
              <w:bottom w:type="dxa" w:w="80"/>
              <w:right w:type="dxa" w:w="120"/>
            </w:tcMar>
          </w:tcPr>
          <w:p>
            <w:r>
              <w:rPr>
                <w:b/>
                <w:bCs/>
                <w:color w:val="000000"/>
                <w:sz w:val="20"/>
                <w:szCs w:val="20"/>
              </w:rPr>
              <w:t xml:space="preserve">Utente</w:t>
            </w:r>
          </w:p>
        </w:tc>
        <w:tc>
          <w:tcPr>
            <w:tcMar>
              <w:top w:type="dxa" w:w="80"/>
              <w:left w:type="dxa" w:w="120"/>
              <w:bottom w:type="dxa" w:w="80"/>
              <w:right w:type="dxa" w:w="120"/>
            </w:tcMar>
          </w:tcPr>
          <w:p>
            <w:r>
              <w:rPr>
                <w:b w:val="false"/>
                <w:bCs w:val="false"/>
                <w:color w:val="000000"/>
                <w:sz w:val="20"/>
                <w:szCs w:val="20"/>
              </w:rPr>
              <w:t xml:space="preserve">Cliente o Admin del sistema. Il ruolo (CLIENTE/ADMIN) determina i permessi sugli endpoint.</w:t>
            </w:r>
          </w:p>
        </w:tc>
      </w:tr>
      <w:tr>
        <w:tc>
          <w:tcPr>
            <w:tcMar>
              <w:top w:type="dxa" w:w="80"/>
              <w:left w:type="dxa" w:w="120"/>
              <w:bottom w:type="dxa" w:w="80"/>
              <w:right w:type="dxa" w:w="120"/>
            </w:tcMar>
          </w:tcPr>
          <w:p>
            <w:r>
              <w:rPr>
                <w:b/>
                <w:bCs/>
                <w:color w:val="000000"/>
                <w:sz w:val="20"/>
                <w:szCs w:val="20"/>
              </w:rPr>
              <w:t xml:space="preserve">Servizio</w:t>
            </w:r>
          </w:p>
        </w:tc>
        <w:tc>
          <w:tcPr>
            <w:tcMar>
              <w:top w:type="dxa" w:w="80"/>
              <w:left w:type="dxa" w:w="120"/>
              <w:bottom w:type="dxa" w:w="80"/>
              <w:right w:type="dxa" w:w="120"/>
            </w:tcMar>
          </w:tcPr>
          <w:p>
            <w:r>
              <w:rPr>
                <w:b w:val="false"/>
                <w:bCs w:val="false"/>
                <w:color w:val="000000"/>
                <w:sz w:val="20"/>
                <w:szCs w:val="20"/>
              </w:rPr>
              <w:t xml:space="preserve">Trattamento offerto (es. manicure, massaggio) con prezzo, durata e disponibilità.</w:t>
            </w:r>
          </w:p>
        </w:tc>
      </w:tr>
      <w:tr>
        <w:tc>
          <w:tcPr>
            <w:tcMar>
              <w:top w:type="dxa" w:w="80"/>
              <w:left w:type="dxa" w:w="120"/>
              <w:bottom w:type="dxa" w:w="80"/>
              <w:right w:type="dxa" w:w="120"/>
            </w:tcMar>
          </w:tcPr>
          <w:p>
            <w:r>
              <w:rPr>
                <w:b/>
                <w:bCs/>
                <w:color w:val="000000"/>
                <w:sz w:val="20"/>
                <w:szCs w:val="20"/>
              </w:rPr>
              <w:t xml:space="preserve">Appuntamento</w:t>
            </w:r>
          </w:p>
        </w:tc>
        <w:tc>
          <w:tcPr>
            <w:tcMar>
              <w:top w:type="dxa" w:w="80"/>
              <w:left w:type="dxa" w:w="120"/>
              <w:bottom w:type="dxa" w:w="80"/>
              <w:right w:type="dxa" w:w="120"/>
            </w:tcMar>
          </w:tcPr>
          <w:p>
            <w:r>
              <w:rPr>
                <w:b w:val="false"/>
                <w:bCs w:val="false"/>
                <w:color w:val="000000"/>
                <w:sz w:val="20"/>
                <w:szCs w:val="20"/>
              </w:rPr>
              <w:t xml:space="preserve">Prenotazione di un Servizio da parte di un Utente in una data/ora specifica, con stato (CONFERMATO, CANCELLATO, COMPLETATO).</w:t>
            </w:r>
          </w:p>
        </w:tc>
      </w:tr>
      <w:tr>
        <w:tc>
          <w:tcPr>
            <w:tcMar>
              <w:top w:type="dxa" w:w="80"/>
              <w:left w:type="dxa" w:w="120"/>
              <w:bottom w:type="dxa" w:w="80"/>
              <w:right w:type="dxa" w:w="120"/>
            </w:tcMar>
          </w:tcPr>
          <w:p>
            <w:r>
              <w:rPr>
                <w:b/>
                <w:bCs/>
                <w:color w:val="000000"/>
                <w:sz w:val="20"/>
                <w:szCs w:val="20"/>
              </w:rPr>
              <w:t xml:space="preserve">Recensione</w:t>
            </w:r>
          </w:p>
        </w:tc>
        <w:tc>
          <w:tcPr>
            <w:tcMar>
              <w:top w:type="dxa" w:w="80"/>
              <w:left w:type="dxa" w:w="120"/>
              <w:bottom w:type="dxa" w:w="80"/>
              <w:right w:type="dxa" w:w="120"/>
            </w:tcMar>
          </w:tcPr>
          <w:p>
            <w:r>
              <w:rPr>
                <w:b w:val="false"/>
                <w:bCs w:val="false"/>
                <w:color w:val="000000"/>
                <w:sz w:val="20"/>
                <w:szCs w:val="20"/>
              </w:rPr>
              <w:t xml:space="preserve">Recensione lasciata da un cliente su un proprio appuntamento completato.</w:t>
            </w:r>
          </w:p>
        </w:tc>
      </w:tr>
      <w:tr>
        <w:tc>
          <w:tcPr>
            <w:tcMar>
              <w:top w:type="dxa" w:w="80"/>
              <w:left w:type="dxa" w:w="120"/>
              <w:bottom w:type="dxa" w:w="80"/>
              <w:right w:type="dxa" w:w="120"/>
            </w:tcMar>
          </w:tcPr>
          <w:p>
            <w:r>
              <w:rPr>
                <w:b/>
                <w:bCs/>
                <w:color w:val="000000"/>
                <w:sz w:val="20"/>
                <w:szCs w:val="20"/>
              </w:rPr>
              <w:t xml:space="preserve">Pacchetto</w:t>
            </w:r>
          </w:p>
        </w:tc>
        <w:tc>
          <w:tcPr>
            <w:tcMar>
              <w:top w:type="dxa" w:w="80"/>
              <w:left w:type="dxa" w:w="120"/>
              <w:bottom w:type="dxa" w:w="80"/>
              <w:right w:type="dxa" w:w="120"/>
            </w:tcMar>
          </w:tcPr>
          <w:p>
            <w:r>
              <w:rPr>
                <w:b w:val="false"/>
                <w:bCs w:val="false"/>
                <w:color w:val="000000"/>
                <w:sz w:val="20"/>
                <w:szCs w:val="20"/>
              </w:rPr>
              <w:t xml:space="preserve">Insieme di servizi acquistabile a un prezzo scontato (es. “5 massaggi”).</w:t>
            </w:r>
          </w:p>
        </w:tc>
      </w:tr>
      <w:tr>
        <w:tc>
          <w:tcPr>
            <w:tcMar>
              <w:top w:type="dxa" w:w="80"/>
              <w:left w:type="dxa" w:w="120"/>
              <w:bottom w:type="dxa" w:w="80"/>
              <w:right w:type="dxa" w:w="120"/>
            </w:tcMar>
          </w:tcPr>
          <w:p>
            <w:r>
              <w:rPr>
                <w:b/>
                <w:bCs/>
                <w:color w:val="000000"/>
                <w:sz w:val="20"/>
                <w:szCs w:val="20"/>
              </w:rPr>
              <w:t xml:space="preserve">PacchettoServizio</w:t>
            </w:r>
          </w:p>
        </w:tc>
        <w:tc>
          <w:tcPr>
            <w:tcMar>
              <w:top w:type="dxa" w:w="80"/>
              <w:left w:type="dxa" w:w="120"/>
              <w:bottom w:type="dxa" w:w="80"/>
              <w:right w:type="dxa" w:w="120"/>
            </w:tcMar>
          </w:tcPr>
          <w:p>
            <w:r>
              <w:rPr>
                <w:b w:val="false"/>
                <w:bCs w:val="false"/>
                <w:color w:val="000000"/>
                <w:sz w:val="20"/>
                <w:szCs w:val="20"/>
              </w:rPr>
              <w:t xml:space="preserve">Entità ponte tra Pacchetto e Servizio, con l'attributo aggiuntivo quantitaInclusa.</w:t>
            </w:r>
          </w:p>
        </w:tc>
      </w:tr>
      <w:tr>
        <w:tc>
          <w:tcPr>
            <w:tcMar>
              <w:top w:type="dxa" w:w="80"/>
              <w:left w:type="dxa" w:w="120"/>
              <w:bottom w:type="dxa" w:w="80"/>
              <w:right w:type="dxa" w:w="120"/>
            </w:tcMar>
          </w:tcPr>
          <w:p>
            <w:r>
              <w:rPr>
                <w:b/>
                <w:bCs/>
                <w:color w:val="000000"/>
                <w:sz w:val="20"/>
                <w:szCs w:val="20"/>
              </w:rPr>
              <w:t xml:space="preserve">AbbonamentoUtente</w:t>
            </w:r>
          </w:p>
        </w:tc>
        <w:tc>
          <w:tcPr>
            <w:tcMar>
              <w:top w:type="dxa" w:w="80"/>
              <w:left w:type="dxa" w:w="120"/>
              <w:bottom w:type="dxa" w:w="80"/>
              <w:right w:type="dxa" w:w="120"/>
            </w:tcMar>
          </w:tcPr>
          <w:p>
            <w:r>
              <w:rPr>
                <w:b w:val="false"/>
                <w:bCs w:val="false"/>
                <w:color w:val="000000"/>
                <w:sz w:val="20"/>
                <w:szCs w:val="20"/>
              </w:rPr>
              <w:t xml:space="preserve">Istanza di un Pacchetto acquistata da un Utente, con il conteggio delle sessioni residue.</w:t>
            </w:r>
          </w:p>
        </w:tc>
      </w:tr>
    </w:tbl>
    <w:p>
      <w:pPr>
        <w:pStyle w:val="Heading2"/>
        <w:spacing w:after="150" w:before="300"/>
      </w:pPr>
      <w:r>
        <w:t xml:space="preserve">3.2 Relazioni JPA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000"/>
      </w:tblGrid>
      <w:tr>
        <w:tc>
          <w:tcPr>
            <w:shd w:fill="1F3864" w:val="clear"/>
            <w:tcMar>
              <w:top w:type="dxa" w:w="80"/>
              <w:left w:type="dxa" w:w="120"/>
              <w:bottom w:type="dxa" w:w="80"/>
              <w:right w:type="dxa" w:w="120"/>
            </w:tcMar>
          </w:tcPr>
          <w:p>
            <w:r>
              <w:rPr>
                <w:b/>
                <w:bCs/>
                <w:color w:val="FFFFFF"/>
                <w:sz w:val="20"/>
                <w:szCs w:val="20"/>
              </w:rPr>
              <w:t xml:space="preserve">Tipo</w:t>
            </w:r>
          </w:p>
        </w:tc>
        <w:tc>
          <w:tcPr>
            <w:shd w:fill="1F3864" w:val="clear"/>
            <w:tcMar>
              <w:top w:type="dxa" w:w="80"/>
              <w:left w:type="dxa" w:w="120"/>
              <w:bottom w:type="dxa" w:w="80"/>
              <w:right w:type="dxa" w:w="120"/>
            </w:tcMar>
          </w:tcPr>
          <w:p>
            <w:r>
              <w:rPr>
                <w:b/>
                <w:bCs/>
                <w:color w:val="FFFFFF"/>
                <w:sz w:val="20"/>
                <w:szCs w:val="20"/>
              </w:rPr>
              <w:t xml:space="preserve">Coppia di entità</w:t>
            </w:r>
          </w:p>
        </w:tc>
        <w:tc>
          <w:tcPr>
            <w:shd w:fill="1F3864" w:val="clear"/>
            <w:tcMar>
              <w:top w:type="dxa" w:w="80"/>
              <w:left w:type="dxa" w:w="120"/>
              <w:bottom w:type="dxa" w:w="80"/>
              <w:right w:type="dxa" w:w="120"/>
            </w:tcMar>
          </w:tcPr>
          <w:p>
            <w:r>
              <w:rPr>
                <w:b/>
                <w:bCs/>
                <w:color w:val="FFFFFF"/>
                <w:sz w:val="20"/>
                <w:szCs w:val="20"/>
              </w:rPr>
              <w:t xml:space="preserve">Note</w:t>
            </w:r>
          </w:p>
        </w:tc>
      </w:tr>
      <w:tr>
        <w:tc>
          <w:tcPr>
            <w:tcMar>
              <w:top w:type="dxa" w:w="80"/>
              <w:left w:type="dxa" w:w="120"/>
              <w:bottom w:type="dxa" w:w="80"/>
              <w:right w:type="dxa" w:w="120"/>
            </w:tcMar>
          </w:tcPr>
          <w:p>
            <w:r>
              <w:rPr>
                <w:b/>
                <w:bCs/>
                <w:color w:val="000000"/>
                <w:sz w:val="20"/>
                <w:szCs w:val="20"/>
              </w:rPr>
              <w:t xml:space="preserve">OneToOne</w:t>
            </w:r>
          </w:p>
        </w:tc>
        <w:tc>
          <w:tcPr>
            <w:tcMar>
              <w:top w:type="dxa" w:w="80"/>
              <w:left w:type="dxa" w:w="120"/>
              <w:bottom w:type="dxa" w:w="80"/>
              <w:right w:type="dxa" w:w="120"/>
            </w:tcMar>
          </w:tcPr>
          <w:p>
            <w:r>
              <w:rPr>
                <w:b w:val="false"/>
                <w:bCs w:val="false"/>
                <w:color w:val="000000"/>
                <w:sz w:val="20"/>
                <w:szCs w:val="20"/>
              </w:rPr>
              <w:t xml:space="preserve">Recensione ↔ Appuntamento</w:t>
            </w:r>
          </w:p>
        </w:tc>
        <w:tc>
          <w:tcPr>
            <w:tcMar>
              <w:top w:type="dxa" w:w="80"/>
              <w:left w:type="dxa" w:w="120"/>
              <w:bottom w:type="dxa" w:w="80"/>
              <w:right w:type="dxa" w:w="120"/>
            </w:tcMar>
          </w:tcPr>
          <w:p>
            <w:r>
              <w:rPr>
                <w:b w:val="false"/>
                <w:bCs w:val="false"/>
                <w:color w:val="000000"/>
                <w:sz w:val="20"/>
                <w:szCs w:val="20"/>
              </w:rPr>
              <w:t xml:space="preserve">Un appuntamento può avere al più una recensione (vincolo unique sulla colonna appuntamento_id)</w:t>
            </w:r>
          </w:p>
        </w:tc>
      </w:tr>
      <w:tr>
        <w:tc>
          <w:tcPr>
            <w:tcMar>
              <w:top w:type="dxa" w:w="80"/>
              <w:left w:type="dxa" w:w="120"/>
              <w:bottom w:type="dxa" w:w="80"/>
              <w:right w:type="dxa" w:w="120"/>
            </w:tcMar>
          </w:tcPr>
          <w:p>
            <w:r>
              <w:rPr>
                <w:b/>
                <w:bCs/>
                <w:color w:val="000000"/>
                <w:sz w:val="20"/>
                <w:szCs w:val="20"/>
              </w:rPr>
              <w:t xml:space="preserve">OneToMany /
ManyToOne</w:t>
            </w:r>
          </w:p>
        </w:tc>
        <w:tc>
          <w:tcPr>
            <w:tcMar>
              <w:top w:type="dxa" w:w="80"/>
              <w:left w:type="dxa" w:w="120"/>
              <w:bottom w:type="dxa" w:w="80"/>
              <w:right w:type="dxa" w:w="120"/>
            </w:tcMar>
          </w:tcPr>
          <w:p>
            <w:r>
              <w:rPr>
                <w:b w:val="false"/>
                <w:bCs w:val="false"/>
                <w:color w:val="000000"/>
                <w:sz w:val="20"/>
                <w:szCs w:val="20"/>
              </w:rPr>
              <w:t xml:space="preserve">Utente → Appuntamenti
Utente → AbbonamentiUtente
Servizio → Appuntamenti</w:t>
            </w:r>
          </w:p>
        </w:tc>
        <w:tc>
          <w:tcPr>
            <w:tcMar>
              <w:top w:type="dxa" w:w="80"/>
              <w:left w:type="dxa" w:w="120"/>
              <w:bottom w:type="dxa" w:w="80"/>
              <w:right w:type="dxa" w:w="120"/>
            </w:tcMar>
          </w:tcPr>
          <w:p>
            <w:r>
              <w:rPr>
                <w:b w:val="false"/>
                <w:bCs w:val="false"/>
                <w:color w:val="000000"/>
                <w:sz w:val="20"/>
                <w:szCs w:val="20"/>
              </w:rPr>
              <w:t xml:space="preserve">Un utente può avere molti appuntamenti e molti abbonamenti; un servizio può comparire in molti appuntamenti</w:t>
            </w:r>
          </w:p>
        </w:tc>
      </w:tr>
      <w:tr>
        <w:tc>
          <w:tcPr>
            <w:tcMar>
              <w:top w:type="dxa" w:w="80"/>
              <w:left w:type="dxa" w:w="120"/>
              <w:bottom w:type="dxa" w:w="80"/>
              <w:right w:type="dxa" w:w="120"/>
            </w:tcMar>
          </w:tcPr>
          <w:p>
            <w:r>
              <w:rPr>
                <w:b/>
                <w:bCs/>
                <w:color w:val="000000"/>
                <w:sz w:val="20"/>
                <w:szCs w:val="20"/>
              </w:rPr>
              <w:t xml:space="preserve">ManyToMany</w:t>
            </w:r>
          </w:p>
        </w:tc>
        <w:tc>
          <w:tcPr>
            <w:tcMar>
              <w:top w:type="dxa" w:w="80"/>
              <w:left w:type="dxa" w:w="120"/>
              <w:bottom w:type="dxa" w:w="80"/>
              <w:right w:type="dxa" w:w="120"/>
            </w:tcMar>
          </w:tcPr>
          <w:p>
            <w:r>
              <w:rPr>
                <w:b w:val="false"/>
                <w:bCs w:val="false"/>
                <w:color w:val="000000"/>
                <w:sz w:val="20"/>
                <w:szCs w:val="20"/>
              </w:rPr>
              <w:t xml:space="preserve">Pacchetto ↔ Servizio</w:t>
            </w:r>
          </w:p>
        </w:tc>
        <w:tc>
          <w:tcPr>
            <w:tcMar>
              <w:top w:type="dxa" w:w="80"/>
              <w:left w:type="dxa" w:w="120"/>
              <w:bottom w:type="dxa" w:w="80"/>
              <w:right w:type="dxa" w:w="120"/>
            </w:tcMar>
          </w:tcPr>
          <w:p>
            <w:r>
              <w:rPr>
                <w:b w:val="false"/>
                <w:bCs w:val="false"/>
                <w:color w:val="000000"/>
                <w:sz w:val="20"/>
                <w:szCs w:val="20"/>
              </w:rPr>
              <w:t xml:space="preserve">Realizzata tramite l'entità ponte esplicita PacchettoServizio anziché con @ManyToMany diretto, per poter associare l'attributo quantitaInclusa alla relazione</w:t>
            </w:r>
          </w:p>
        </w:tc>
      </w:tr>
    </w:tbl>
    <w:p>
      <w:pPr>
        <w:spacing w:after="160" w:line="276"/>
      </w:pPr>
      <w:r>
        <w:t xml:space="preserve">La scelta di modellare la relazione many-to-many tra Pacchetto e Servizio tramite un'entità ponte esplicita (pattern “association class”), invece di un semplice @ManyToMany, è stata dettata dalla necessità di conservare un attributo proprio della relazione (la quantità di sessioni incluse per ciascun servizio all'interno del pacchetto), cosa non esprimibile con un @ManyToMany puro.</w:t>
      </w:r>
    </w:p>
    <w:p>
      <w:pPr>
        <w:pStyle w:val="Heading1"/>
        <w:spacing w:after="200" w:before="400"/>
      </w:pPr>
      <w:r>
        <w:t xml:space="preserve">4. Sicurezza</w:t>
      </w:r>
    </w:p>
    <w:p>
      <w:pPr>
        <w:pStyle w:val="Heading2"/>
        <w:spacing w:after="150" w:before="300"/>
      </w:pPr>
      <w:r>
        <w:t xml:space="preserve">4.1 Autenticazione JWT</w:t>
      </w:r>
    </w:p>
    <w:p>
      <w:pPr>
        <w:spacing w:after="160" w:line="276"/>
      </w:pPr>
      <w:r>
        <w:t xml:space="preserve">L'autenticazione è basata su token JWT (libreria jjwt), in linea con il paradigma stateless richiesto per un'API REST. Il flusso è il seguente:</w:t>
      </w:r>
    </w:p>
    <w:p>
      <w:pPr>
        <w:pStyle w:val="ListParagraph"/>
        <w:numPr>
          <w:ilvl w:val="0"/>
          <w:numId w:val="2"/>
        </w:numPr>
        <w:spacing w:after="80"/>
      </w:pPr>
      <w:r>
        <w:t xml:space="preserve">Il client invia email e password all'endpoint POST /api/auth/login.</w:t>
      </w:r>
    </w:p>
    <w:p>
      <w:pPr>
        <w:pStyle w:val="ListParagraph"/>
        <w:numPr>
          <w:ilvl w:val="0"/>
          <w:numId w:val="2"/>
        </w:numPr>
        <w:spacing w:after="80"/>
      </w:pPr>
      <w:r>
        <w:t xml:space="preserve">Il Service delega la verifica delle credenziali all'AuthenticationManager di Spring Security, che confronta l'hash BCrypt della password fornita con quello salvato nel database.</w:t>
      </w:r>
    </w:p>
    <w:p>
      <w:pPr>
        <w:pStyle w:val="ListParagraph"/>
        <w:numPr>
          <w:ilvl w:val="0"/>
          <w:numId w:val="2"/>
        </w:numPr>
        <w:spacing w:after="80"/>
      </w:pPr>
      <w:r>
        <w:t xml:space="preserve">In caso di successo, JwtUtil genera un token firmato contenente l'identità dell'utente (email) e una scadenza.</w:t>
      </w:r>
    </w:p>
    <w:p>
      <w:pPr>
        <w:pStyle w:val="ListParagraph"/>
        <w:numPr>
          <w:ilvl w:val="0"/>
          <w:numId w:val="2"/>
        </w:numPr>
        <w:spacing w:after="80"/>
      </w:pPr>
      <w:r>
        <w:t xml:space="preserve">Ogni richiesta successiva verso endpoint protetti deve includere il token nell'header Authorization: Bearer &lt;token&gt;.</w:t>
      </w:r>
    </w:p>
    <w:p>
      <w:pPr>
        <w:pStyle w:val="ListParagraph"/>
        <w:numPr>
          <w:ilvl w:val="0"/>
          <w:numId w:val="2"/>
        </w:numPr>
        <w:spacing w:after="80"/>
      </w:pPr>
      <w:r>
        <w:t xml:space="preserve">Il filtro JwtAuthFilter (eseguito una sola volta per richiesta, prima del filtro standard di autenticazione) intercetta l'header, valida il token e popola il SecurityContext con l'utente autenticato, se il token è valido.</w:t>
      </w:r>
    </w:p>
    <w:p>
      <w:pPr>
        <w:spacing w:after="160" w:line="276"/>
      </w:pPr>
      <w:r>
        <w:t xml:space="preserve">Le password non sono mai salvate né trasmesse in chiaro: la classe UtenteService le cifra con BCryptPasswordEncoder prima del salvataggio, e il confronto in fase di login avviene sull'hash.</w:t>
      </w:r>
    </w:p>
    <w:p>
      <w:pPr>
        <w:pStyle w:val="Heading2"/>
        <w:spacing w:after="150" w:before="300"/>
      </w:pPr>
      <w:r>
        <w:t xml:space="preserve">4.2 Autorizzazione a livello di ruolo</w:t>
      </w:r>
    </w:p>
    <w:p>
      <w:pPr>
        <w:spacing w:after="160" w:line="276"/>
      </w:pPr>
      <w:r>
        <w:t xml:space="preserve">La configurazione centralizzata in SecurityConfig distingue tre categorie di endpoint:</w:t>
      </w:r>
    </w:p>
    <w:p>
      <w:pPr>
        <w:pStyle w:val="ListParagraph"/>
        <w:numPr>
          <w:ilvl w:val="0"/>
          <w:numId w:val="2"/>
        </w:numPr>
        <w:spacing w:after="80"/>
      </w:pPr>
      <w:r>
        <w:t xml:space="preserve">Pubblici (permitAll) — registrazione, login, lettura del catalogo servizi e pacchetti.</w:t>
      </w:r>
    </w:p>
    <w:p>
      <w:pPr>
        <w:pStyle w:val="ListParagraph"/>
        <w:numPr>
          <w:ilvl w:val="0"/>
          <w:numId w:val="2"/>
        </w:numPr>
        <w:spacing w:after="80"/>
      </w:pPr>
      <w:r>
        <w:t xml:space="preserve">Autenticati (authenticated) — richiedono solo un login valido, indipendentemente dal ruolo (es. prenotare un appuntamento).</w:t>
      </w:r>
    </w:p>
    <w:p>
      <w:pPr>
        <w:pStyle w:val="ListParagraph"/>
        <w:numPr>
          <w:ilvl w:val="0"/>
          <w:numId w:val="2"/>
        </w:numPr>
        <w:spacing w:after="80"/>
      </w:pPr>
      <w:r>
        <w:t xml:space="preserve">Riservati a un ruolo (hasRole) — gestione del catalogo (creazione/modifica servizi e pacchetti) e gestione utenti, riservate al ruolo ADMIN.</w:t>
      </w:r>
    </w:p>
    <w:p>
      <w:pPr>
        <w:spacing w:after="160" w:line="276"/>
      </w:pPr>
      <w:r>
        <w:t xml:space="preserve">Un aspetto rilevante emerso in fase di test riguarda l'ordine di valutazione delle regole in authorizeHttpRequests: Spring Security applica la prima regola il cui pattern corrisponde alla richiesta. La regola generica POST /api/pacchetti/** (riservata ad ADMIN, per la creazione del catalogo) intercettava inizialmente anche l'endpoint di acquisto POST /api/pacchetti/{id}/acquista, destinato invece a qualsiasi cliente autenticato. La correzione è consistita nell'anteporre una regola più specifica (POST /api/pacchetti/*/acquista → authenticated) prima di quella generica, a conferma dell'importanza dell'ordine dichiarativo delle regole di sicurezza.</w:t>
      </w:r>
    </w:p>
    <w:p>
      <w:pPr>
        <w:pStyle w:val="Heading2"/>
        <w:spacing w:after="150" w:before="300"/>
      </w:pPr>
      <w:r>
        <w:t xml:space="preserve">4.3 Autorizzazione a livello di risorsa (ownership)</w:t>
      </w:r>
    </w:p>
    <w:p>
      <w:pPr>
        <w:spacing w:after="160" w:line="276"/>
      </w:pPr>
      <w:r>
        <w:t xml:space="preserve">La sola distinzione per ruolo non è sufficiente a impedire che un cliente acceda o modifichi le risorse di un altro cliente: due utenti con lo stesso ruolo CLIENTE devono poter operare solo sui propri dati. Questo controllo, non esprimibile dichiarativamente in SecurityConfig, è stato implementato a livello di Service.</w:t>
      </w:r>
    </w:p>
    <w:p>
      <w:pPr>
        <w:spacing w:after="160" w:line="276"/>
      </w:pPr>
      <w:r>
        <w:t xml:space="preserve">Il metodo privato verificaOwnershipOAdmin(...) in AppuntamentoService (con logica equivalente in RecensioneService) verifica che l'utente autenticato sia il proprietario della risorsa richiesta oppure un Admin; in caso contrario viene sollevata una BusinessException con stato HTTP 403 Forbidden. Questa logica è stata validata sia con test unitari (Mockito) sia manualmente via Postman, simulando due clienti distinti (Mario e Giulia): Giulia riceve correttamente 403 Forbidden nel tentativo di cancellare un appuntamento di proprietà di Mario.</w:t>
      </w:r>
    </w:p>
    <w:p>
      <w:pPr>
        <w:pStyle w:val="Heading1"/>
        <w:spacing w:after="200" w:before="400"/>
      </w:pPr>
      <w:r>
        <w:t xml:space="preserve">5. Livello API REST</w:t>
      </w:r>
    </w:p>
    <w:p>
      <w:pPr>
        <w:spacing w:after="160" w:line="276"/>
      </w:pPr>
      <w:r>
        <w:t xml:space="preserve">Gli endpoint seguono i principi REST (risorse identificate da URI, metodi HTTP semanticamente corretti, statelessness) e restituiscono sempre DTO dedicati, mai le entità JPA direttamente, per evitare di esporre dettagli implementativi o dati sensibili come la password.</w:t>
      </w:r>
    </w:p>
    <w:p>
      <w:pPr>
        <w:pStyle w:val="Heading2"/>
        <w:spacing w:after="150" w:before="300"/>
      </w:pPr>
      <w:r>
        <w:t xml:space="preserve">5.1 Riepilogo endpoint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1700"/>
        <w:gridCol w:w="1800"/>
      </w:tblGrid>
      <w:tr>
        <w:tc>
          <w:tcPr>
            <w:shd w:fill="1F3864" w:val="clear"/>
            <w:tcMar>
              <w:top w:type="dxa" w:w="80"/>
              <w:left w:type="dxa" w:w="120"/>
              <w:bottom w:type="dxa" w:w="80"/>
              <w:right w:type="dxa" w:w="120"/>
            </w:tcMar>
          </w:tcPr>
          <w:p>
            <w:r>
              <w:rPr>
                <w:b/>
                <w:bCs/>
                <w:color w:val="FFFFFF"/>
                <w:sz w:val="20"/>
                <w:szCs w:val="20"/>
              </w:rPr>
              <w:t xml:space="preserve">Metodo</w:t>
            </w:r>
          </w:p>
        </w:tc>
        <w:tc>
          <w:tcPr>
            <w:shd w:fill="1F3864" w:val="clear"/>
            <w:tcMar>
              <w:top w:type="dxa" w:w="80"/>
              <w:left w:type="dxa" w:w="120"/>
              <w:bottom w:type="dxa" w:w="80"/>
              <w:right w:type="dxa" w:w="120"/>
            </w:tcMar>
          </w:tcPr>
          <w:p>
            <w:r>
              <w:rPr>
                <w:b/>
                <w:bCs/>
                <w:color w:val="FFFFFF"/>
                <w:sz w:val="20"/>
                <w:szCs w:val="20"/>
              </w:rPr>
              <w:t xml:space="preserve">Endpoint</w:t>
            </w:r>
          </w:p>
        </w:tc>
        <w:tc>
          <w:tcPr>
            <w:shd w:fill="1F3864" w:val="clear"/>
            <w:tcMar>
              <w:top w:type="dxa" w:w="80"/>
              <w:left w:type="dxa" w:w="120"/>
              <w:bottom w:type="dxa" w:w="80"/>
              <w:right w:type="dxa" w:w="120"/>
            </w:tcMar>
          </w:tcPr>
          <w:p>
            <w:r>
              <w:rPr>
                <w:b/>
                <w:bCs/>
                <w:color w:val="FFFFFF"/>
                <w:sz w:val="20"/>
                <w:szCs w:val="20"/>
              </w:rPr>
              <w:t xml:space="preserve">Accesso</w:t>
            </w:r>
          </w:p>
        </w:tc>
        <w:tc>
          <w:tcPr>
            <w:shd w:fill="1F3864" w:val="clear"/>
            <w:tcMar>
              <w:top w:type="dxa" w:w="80"/>
              <w:left w:type="dxa" w:w="120"/>
              <w:bottom w:type="dxa" w:w="80"/>
              <w:right w:type="dxa" w:w="120"/>
            </w:tcMar>
          </w:tcPr>
          <w:p>
            <w:r>
              <w:rPr>
                <w:b/>
                <w:bCs/>
                <w:color w:val="FFFFFF"/>
                <w:sz w:val="20"/>
                <w:szCs w:val="20"/>
              </w:rPr>
              <w:t xml:space="preserve">Modulo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/api/auth/registrazione</w:t>
            </w:r>
          </w:p>
        </w:tc>
        <w:tc>
          <w:tcPr>
            <w:tcMar>
              <w:top w:type="dxa" w:w="80"/>
              <w:left w:type="dxa" w:w="120"/>
              <w:bottom w:type="dxa" w:w="80"/>
              <w:right w:type="dxa" w:w="120"/>
            </w:tcMar>
          </w:tcPr>
          <w:p>
            <w:r>
              <w:rPr>
                <w:b w:val="false"/>
                <w:bCs w:val="false"/>
                <w:color w:val="000000"/>
                <w:sz w:val="20"/>
                <w:szCs w:val="20"/>
              </w:rPr>
              <w:t xml:space="preserve">Pubblico</w:t>
            </w:r>
          </w:p>
        </w:tc>
        <w:tc>
          <w:tcPr>
            <w:tcMar>
              <w:top w:type="dxa" w:w="80"/>
              <w:left w:type="dxa" w:w="120"/>
              <w:bottom w:type="dxa" w:w="80"/>
              <w:right w:type="dxa" w:w="120"/>
            </w:tcMar>
          </w:tcPr>
          <w:p>
            <w:r>
              <w:rPr>
                <w:b w:val="false"/>
                <w:bCs w:val="false"/>
                <w:color w:val="000000"/>
                <w:sz w:val="20"/>
                <w:szCs w:val="20"/>
              </w:rPr>
              <w:t xml:space="preserve">Auth</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/api/auth/login</w:t>
            </w:r>
          </w:p>
        </w:tc>
        <w:tc>
          <w:tcPr>
            <w:tcMar>
              <w:top w:type="dxa" w:w="80"/>
              <w:left w:type="dxa" w:w="120"/>
              <w:bottom w:type="dxa" w:w="80"/>
              <w:right w:type="dxa" w:w="120"/>
            </w:tcMar>
          </w:tcPr>
          <w:p>
            <w:r>
              <w:rPr>
                <w:b w:val="false"/>
                <w:bCs w:val="false"/>
                <w:color w:val="000000"/>
                <w:sz w:val="20"/>
                <w:szCs w:val="20"/>
              </w:rPr>
              <w:t xml:space="preserve">Pubblico</w:t>
            </w:r>
          </w:p>
        </w:tc>
        <w:tc>
          <w:tcPr>
            <w:tcMar>
              <w:top w:type="dxa" w:w="80"/>
              <w:left w:type="dxa" w:w="120"/>
              <w:bottom w:type="dxa" w:w="80"/>
              <w:right w:type="dxa" w:w="120"/>
            </w:tcMar>
          </w:tcPr>
          <w:p>
            <w:r>
              <w:rPr>
                <w:b w:val="false"/>
                <w:bCs w:val="false"/>
                <w:color w:val="000000"/>
                <w:sz w:val="20"/>
                <w:szCs w:val="20"/>
              </w:rPr>
              <w:t xml:space="preserve">Auth</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/api/servizi</w:t>
            </w:r>
          </w:p>
        </w:tc>
        <w:tc>
          <w:tcPr>
            <w:tcMar>
              <w:top w:type="dxa" w:w="80"/>
              <w:left w:type="dxa" w:w="120"/>
              <w:bottom w:type="dxa" w:w="80"/>
              <w:right w:type="dxa" w:w="120"/>
            </w:tcMar>
          </w:tcPr>
          <w:p>
            <w:r>
              <w:rPr>
                <w:b w:val="false"/>
                <w:bCs w:val="false"/>
                <w:color w:val="000000"/>
                <w:sz w:val="20"/>
                <w:szCs w:val="20"/>
              </w:rPr>
              <w:t xml:space="preserve">Pubblico</w:t>
            </w:r>
          </w:p>
        </w:tc>
        <w:tc>
          <w:tcPr>
            <w:tcMar>
              <w:top w:type="dxa" w:w="80"/>
              <w:left w:type="dxa" w:w="120"/>
              <w:bottom w:type="dxa" w:w="80"/>
              <w:right w:type="dxa" w:w="120"/>
            </w:tcMar>
          </w:tcPr>
          <w:p>
            <w:r>
              <w:rPr>
                <w:b w:val="false"/>
                <w:bCs w:val="false"/>
                <w:color w:val="000000"/>
                <w:sz w:val="20"/>
                <w:szCs w:val="20"/>
              </w:rPr>
              <w:t xml:space="preserve">Servizi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POST/PUT/DELETE</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/api/servizi/**</w:t>
            </w:r>
          </w:p>
        </w:tc>
        <w:tc>
          <w:tcPr>
            <w:tcMar>
              <w:top w:type="dxa" w:w="80"/>
              <w:left w:type="dxa" w:w="120"/>
              <w:bottom w:type="dxa" w:w="80"/>
              <w:right w:type="dxa" w:w="120"/>
            </w:tcMar>
          </w:tcPr>
          <w:p>
            <w:r>
              <w:rPr>
                <w:b w:val="false"/>
                <w:bCs w:val="false"/>
                <w:color w:val="000000"/>
                <w:sz w:val="20"/>
                <w:szCs w:val="20"/>
              </w:rPr>
              <w:t xml:space="preserve">ADMIN</w:t>
            </w:r>
          </w:p>
        </w:tc>
        <w:tc>
          <w:tcPr>
            <w:tcMar>
              <w:top w:type="dxa" w:w="80"/>
              <w:left w:type="dxa" w:w="120"/>
              <w:bottom w:type="dxa" w:w="80"/>
              <w:right w:type="dxa" w:w="120"/>
            </w:tcMar>
          </w:tcPr>
          <w:p>
            <w:r>
              <w:rPr>
                <w:b w:val="false"/>
                <w:bCs w:val="false"/>
                <w:color w:val="000000"/>
                <w:sz w:val="20"/>
                <w:szCs w:val="20"/>
              </w:rPr>
              <w:t xml:space="preserve">Servizi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/api/appuntamenti/miei</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/api/appuntamenti/disponibilita</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DELETE</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/api/appuntamenti/{id}</w:t>
            </w:r>
          </w:p>
        </w:tc>
        <w:tc>
          <w:tcPr>
            <w:tcMar>
              <w:top w:type="dxa" w:w="80"/>
              <w:left w:type="dxa" w:w="120"/>
              <w:bottom w:type="dxa" w:w="80"/>
              <w:right w:type="dxa" w:w="120"/>
            </w:tcMar>
          </w:tcPr>
          <w:p>
            <w:r>
              <w:rPr>
                <w:b w:val="false"/>
                <w:bCs w:val="false"/>
                <w:color w:val="000000"/>
                <w:sz w:val="20"/>
                <w:szCs w:val="20"/>
              </w:rPr>
              <w:t xml:space="preserve">Owner / ADMIN</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/api/appuntamenti/disponibilita</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PATCH</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/api/appuntamenti/{id}/completa</w:t>
            </w:r>
          </w:p>
        </w:tc>
        <w:tc>
          <w:tcPr>
            <w:tcMar>
              <w:top w:type="dxa" w:w="80"/>
              <w:left w:type="dxa" w:w="120"/>
              <w:bottom w:type="dxa" w:w="80"/>
              <w:right w:type="dxa" w:w="120"/>
            </w:tcMar>
          </w:tcPr>
          <w:p>
            <w:r>
              <w:rPr>
                <w:b w:val="false"/>
                <w:bCs w:val="false"/>
                <w:color w:val="000000"/>
                <w:sz w:val="20"/>
                <w:szCs w:val="20"/>
              </w:rPr>
              <w:t xml:space="preserve">ADMIN</w:t>
            </w:r>
          </w:p>
        </w:tc>
        <w:tc>
          <w:tcPr>
            <w:tcMar>
              <w:top w:type="dxa" w:w="80"/>
              <w:left w:type="dxa" w:w="120"/>
              <w:bottom w:type="dxa" w:w="80"/>
              <w:right w:type="dxa" w:w="120"/>
            </w:tcMar>
          </w:tcPr>
          <w:p>
            <w:r>
              <w:rPr>
                <w:b w:val="false"/>
                <w:bCs w:val="false"/>
                <w:color w:val="000000"/>
                <w:sz w:val="20"/>
                <w:szCs w:val="20"/>
              </w:rPr>
              <w:t xml:space="preserve">Appuntamenti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/api/recensioni</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Recensioni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/api/pacchetti</w:t>
            </w:r>
          </w:p>
        </w:tc>
        <w:tc>
          <w:tcPr>
            <w:tcMar>
              <w:top w:type="dxa" w:w="80"/>
              <w:left w:type="dxa" w:w="120"/>
              <w:bottom w:type="dxa" w:w="80"/>
              <w:right w:type="dxa" w:w="120"/>
            </w:tcMar>
          </w:tcPr>
          <w:p>
            <w:r>
              <w:rPr>
                <w:b w:val="false"/>
                <w:bCs w:val="false"/>
                <w:color w:val="000000"/>
                <w:sz w:val="20"/>
                <w:szCs w:val="20"/>
              </w:rPr>
              <w:t xml:space="preserve">Pubblico</w:t>
            </w:r>
          </w:p>
        </w:tc>
        <w:tc>
          <w:tcPr>
            <w:tcMar>
              <w:top w:type="dxa" w:w="80"/>
              <w:left w:type="dxa" w:w="120"/>
              <w:bottom w:type="dxa" w:w="80"/>
              <w:right w:type="dxa" w:w="120"/>
            </w:tcMar>
          </w:tcPr>
          <w:p>
            <w:r>
              <w:rPr>
                <w:b w:val="false"/>
                <w:bCs w:val="false"/>
                <w:color w:val="000000"/>
                <w:sz w:val="20"/>
                <w:szCs w:val="20"/>
              </w:rPr>
              <w:t xml:space="preserve">Pacchetti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POST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/api/pacchetti/{id}/acquista</w:t>
            </w:r>
          </w:p>
        </w:tc>
        <w:tc>
          <w:tcPr>
            <w:tcMar>
              <w:top w:type="dxa" w:w="80"/>
              <w:left w:type="dxa" w:w="120"/>
              <w:bottom w:type="dxa" w:w="80"/>
              <w:right w:type="dxa" w:w="120"/>
            </w:tcMar>
          </w:tcPr>
          <w:p>
            <w:r>
              <w:rPr>
                <w:b w:val="false"/>
                <w:bCs w:val="false"/>
                <w:color w:val="000000"/>
                <w:sz w:val="20"/>
                <w:szCs w:val="20"/>
              </w:rPr>
              <w:t xml:space="preserve">Autenticato</w:t>
            </w:r>
          </w:p>
        </w:tc>
        <w:tc>
          <w:tcPr>
            <w:tcMar>
              <w:top w:type="dxa" w:w="80"/>
              <w:left w:type="dxa" w:w="120"/>
              <w:bottom w:type="dxa" w:w="80"/>
              <w:right w:type="dxa" w:w="120"/>
            </w:tcMar>
          </w:tcPr>
          <w:p>
            <w:r>
              <w:rPr>
                <w:b w:val="false"/>
                <w:bCs w:val="false"/>
                <w:color w:val="000000"/>
                <w:sz w:val="20"/>
                <w:szCs w:val="20"/>
              </w:rPr>
              <w:t xml:space="preserve">Pacchetti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GET</w:t>
            </w:r>
          </w:p>
        </w:tc>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/api/utenti</w:t>
            </w:r>
          </w:p>
        </w:tc>
        <w:tc>
          <w:tcPr>
            <w:tcMar>
              <w:top w:type="dxa" w:w="80"/>
              <w:left w:type="dxa" w:w="120"/>
              <w:bottom w:type="dxa" w:w="80"/>
              <w:right w:type="dxa" w:w="120"/>
            </w:tcMar>
          </w:tcPr>
          <w:p>
            <w:r>
              <w:rPr>
                <w:b w:val="false"/>
                <w:bCs w:val="false"/>
                <w:color w:val="000000"/>
                <w:sz w:val="20"/>
                <w:szCs w:val="20"/>
              </w:rPr>
              <w:t xml:space="preserve">ADMIN</w:t>
            </w:r>
          </w:p>
        </w:tc>
        <w:tc>
          <w:tcPr>
            <w:tcMar>
              <w:top w:type="dxa" w:w="80"/>
              <w:left w:type="dxa" w:w="120"/>
              <w:bottom w:type="dxa" w:w="80"/>
              <w:right w:type="dxa" w:w="120"/>
            </w:tcMar>
          </w:tcPr>
          <w:p>
            <w:r>
              <w:rPr>
                <w:b w:val="false"/>
                <w:bCs w:val="false"/>
                <w:color w:val="000000"/>
                <w:sz w:val="20"/>
                <w:szCs w:val="20"/>
              </w:rPr>
              <w:t xml:space="preserve">Utenti</w:t>
            </w:r>
          </w:p>
        </w:tc>
      </w:tr>
    </w:tbl>
    <w:p>
      <w:pPr>
        <w:spacing w:after="160" w:line="276"/>
      </w:pPr>
      <w:r>
        <w:t xml:space="preserve">L'elenco completo degli endpoint, con esempi di richiesta e risposta per ciascuno, è documentato nella Postman Collection allegata alla consegna (Face-and-Body-API.postman_collection.json), organizzata in cartelle per modulo e corredata di script di test automatici per la gestione dei token JWT.</w:t>
      </w:r>
    </w:p>
    <w:p>
      <w:pPr>
        <w:pStyle w:val="Heading2"/>
        <w:spacing w:after="150" w:before="300"/>
      </w:pPr>
      <w:r>
        <w:t xml:space="preserve">5.2 Query JPQL per la disponibilità degli slot</w:t>
      </w:r>
    </w:p>
    <w:p>
      <w:pPr>
        <w:spacing w:after="160" w:line="276"/>
      </w:pPr>
      <w:r>
        <w:t xml:space="preserve">Oltre alle query derivate automaticamente da Spring Data JPA (per convenzione sui nomi dei metodi), è stata introdotta una query JPQL esplicita per supportare una funzionalità pensata in vista del frontend: la visualizzazione di un calendario di disponibilità.</w:t>
      </w:r>
    </w:p>
    <w:p>
      <w:pPr>
        <w:spacing w:after="160" w:line="276"/>
      </w:pPr>
      <w:r>
        <w:t xml:space="preserve">Il metodo findSlotOccupatiNelPeriodo in AppuntamentoRepository restituisce, per un dato Servizio e un intervallo di date, il solo elenco degli orari già occupati (escludendo gli appuntamenti cancellati), senza esporre l'identità del cliente a cui appartengono. L'endpoint corrispondente, GET /api/appuntamenti/disponibilita, è accessibile a qualsiasi utente autenticato (non solo Admin), poiché la disponibilità degli slot è un'informazione che ogni cliente deve poter consultare per scegliere quando prenotare. Il frontend potrà così costruire una vista a calendario in cui il cliente gestisce i propri appuntamenti (creazione e cancellazione, vincolate dall'ownership) mentre l'Admin, tramite gli endpoint dedicati /admin/tutti e /admin/periodo, visualizza e gestisce gli appuntamenti di tutti i clienti.</w:t>
      </w:r>
    </w:p>
    <w:p>
      <w:pPr>
        <w:pStyle w:val="Heading2"/>
        <w:spacing w:after="150" w:before="300"/>
      </w:pPr>
      <w:r>
        <w:t xml:space="preserve">5.3 Gestione centralizzata degli errori</w:t>
      </w:r>
    </w:p>
    <w:p>
      <w:pPr>
        <w:spacing w:after="160" w:line="276"/>
      </w:pPr>
      <w:r>
        <w:t xml:space="preserve">La classe GlobalExceptionHandler, annotata @RestControllerAdvice, intercetta le eccezioni sollevate da qualunque Controller e le traduce in risposte JSON uniformi con timestamp, status HTTP e messaggio descrittivo. Sono gestiti in modo specifico gli errori di business (BusinessException, con status HTTP dinamico a seconda del caso) e gli errori di validazione sui DTO in ingresso (MethodArgumentNotValidException).</w:t>
      </w:r>
    </w:p>
    <w:p>
      <w:pPr>
        <w:pStyle w:val="Heading1"/>
        <w:spacing w:after="200" w:before="400"/>
      </w:pPr>
      <w:r>
        <w:t xml:space="preserve">6. Testing</w:t>
      </w:r>
    </w:p>
    <w:p>
      <w:pPr>
        <w:spacing w:after="160" w:line="276"/>
      </w:pPr>
      <w:r>
        <w:t xml:space="preserve">La strategia di test adottata si concentra sui Service, il livello che concentra la logica di business, isolandoli dalle dipendenze reali (Repository, database) tramite mock generati con Mockito. Per ciascun Service sono stati verificati sia lo scenario “felice” (happy path) sia i principali casi limite e di errore.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c>
          <w:tcPr>
            <w:shd w:fill="1F3864" w:val="clear"/>
            <w:tcMar>
              <w:top w:type="dxa" w:w="80"/>
              <w:left w:type="dxa" w:w="120"/>
              <w:bottom w:type="dxa" w:w="80"/>
              <w:right w:type="dxa" w:w="120"/>
            </w:tcMar>
          </w:tcPr>
          <w:p>
            <w:r>
              <w:rPr>
                <w:b/>
                <w:bCs/>
                <w:color w:val="FFFFFF"/>
                <w:sz w:val="20"/>
                <w:szCs w:val="20"/>
              </w:rPr>
              <w:t xml:space="preserve">Classe di test</w:t>
            </w:r>
          </w:p>
        </w:tc>
        <w:tc>
          <w:tcPr>
            <w:shd w:fill="1F3864" w:val="clear"/>
            <w:tcMar>
              <w:top w:type="dxa" w:w="80"/>
              <w:left w:type="dxa" w:w="120"/>
              <w:bottom w:type="dxa" w:w="80"/>
              <w:right w:type="dxa" w:w="120"/>
            </w:tcMar>
          </w:tcPr>
          <w:p>
            <w:r>
              <w:rPr>
                <w:b/>
                <w:bCs/>
                <w:color w:val="FFFFFF"/>
                <w:sz w:val="20"/>
                <w:szCs w:val="20"/>
              </w:rPr>
              <w:t xml:space="preserve">Scenari coperti</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UtenteServiceTest</w:t>
            </w:r>
          </w:p>
        </w:tc>
        <w:tc>
          <w:tcPr>
            <w:tcMar>
              <w:top w:type="dxa" w:w="80"/>
              <w:left w:type="dxa" w:w="120"/>
              <w:bottom w:type="dxa" w:w="80"/>
              <w:right w:type="dxa" w:w="120"/>
            </w:tcMar>
          </w:tcPr>
          <w:p>
            <w:r>
              <w:rPr>
                <w:b w:val="false"/>
                <w:bCs w:val="false"/>
                <w:color w:val="000000"/>
                <w:sz w:val="20"/>
                <w:szCs w:val="20"/>
              </w:rPr>
              <w:t xml:space="preserve">Registrazione con successo; rifiuto per email già registrata</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ServizioServiceTest</w:t>
            </w:r>
          </w:p>
        </w:tc>
        <w:tc>
          <w:tcPr>
            <w:tcMar>
              <w:top w:type="dxa" w:w="80"/>
              <w:left w:type="dxa" w:w="120"/>
              <w:bottom w:type="dxa" w:w="80"/>
              <w:right w:type="dxa" w:w="120"/>
            </w:tcMar>
          </w:tcPr>
          <w:p>
            <w:r>
              <w:rPr>
                <w:b w:val="false"/>
                <w:bCs w:val="false"/>
                <w:color w:val="000000"/>
                <w:sz w:val="20"/>
                <w:szCs w:val="20"/>
              </w:rPr>
              <w:t xml:space="preserve">Creazione, lettura per id, gestione id inesistente, disattivazione</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AppuntamentoServiceTest</w:t>
            </w:r>
          </w:p>
        </w:tc>
        <w:tc>
          <w:tcPr>
            <w:tcMar>
              <w:top w:type="dxa" w:w="80"/>
              <w:left w:type="dxa" w:w="120"/>
              <w:bottom w:type="dxa" w:w="80"/>
              <w:right w:type="dxa" w:w="120"/>
            </w:tcMar>
          </w:tcPr>
          <w:p>
            <w:r>
              <w:rPr>
                <w:b w:val="false"/>
                <w:bCs w:val="false"/>
                <w:color w:val="000000"/>
                <w:sz w:val="20"/>
                <w:szCs w:val="20"/>
              </w:rPr>
              <w:t xml:space="preserve">Prenotazione con slot libero; rifiuto per slot occupato; cancellazione da parte del proprietario; rifiuto 403 per utente non proprietario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RecensioneServiceTest</w:t>
            </w:r>
          </w:p>
        </w:tc>
        <w:tc>
          <w:tcPr>
            <w:tcMar>
              <w:top w:type="dxa" w:w="80"/>
              <w:left w:type="dxa" w:w="120"/>
              <w:bottom w:type="dxa" w:w="80"/>
              <w:right w:type="dxa" w:w="120"/>
            </w:tcMar>
          </w:tcPr>
          <w:p>
            <w:r>
              <w:rPr>
                <w:b w:val="false"/>
                <w:bCs w:val="false"/>
                <w:color w:val="000000"/>
                <w:sz w:val="20"/>
                <w:szCs w:val="20"/>
              </w:rPr>
              <w:t xml:space="preserve">Creazione su appuntamento proprio e completato; rifiuto per appuntamento altrui, non completato o già recensito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PacchettoServiceTest</w:t>
            </w:r>
          </w:p>
        </w:tc>
        <w:tc>
          <w:tcPr>
            <w:tcMar>
              <w:top w:type="dxa" w:w="80"/>
              <w:left w:type="dxa" w:w="120"/>
              <w:bottom w:type="dxa" w:w="80"/>
              <w:right w:type="dxa" w:w="120"/>
            </w:tcMar>
          </w:tcPr>
          <w:p>
            <w:r>
              <w:rPr>
                <w:b w:val="false"/>
                <w:bCs w:val="false"/>
                <w:color w:val="000000"/>
                <w:sz w:val="20"/>
                <w:szCs w:val="20"/>
              </w:rPr>
              <w:t xml:space="preserve">Acquisto pacchetto; rifiuto pacchetto non disponibile; consumo sessione con decremento; transizione automatica a ESAURITO; rifiuto senza sessioni residue</w:t>
            </w:r>
          </w:p>
        </w:tc>
      </w:tr>
    </w:tbl>
    <w:p>
      <w:pPr>
        <w:spacing w:after="160" w:line="276"/>
      </w:pPr>
      <w:r>
        <w:t xml:space="preserve">La copertura del codice è stata misurata con il plugin Maven JaCoCo, integrato nella fase test del ciclo di build. La copertura complessiva raggiunta è pari al 56% delle istruzioni, superiore alla soglia minima obbligatoria del 35% richiesta dalla consegna.</w:t>
      </w:r>
    </w:p>
    <w:p>
      <w:pPr>
        <w:pStyle w:val="Heading1"/>
        <w:spacing w:after="200" w:before="400"/>
      </w:pPr>
      <w:r>
        <w:t xml:space="preserve">7. Containerizzazione Docker</w:t>
      </w:r>
    </w:p>
    <w:p>
      <w:pPr>
        <w:spacing w:after="160" w:line="276"/>
      </w:pPr>
      <w:r>
        <w:t xml:space="preserve">L'intero ambiente applicativo — applicazione Java e database MySQL — è definito tramite Docker Compose, in modo da poter essere avviato con un singolo comando su qualsiasi macchina dotata di Docker, senza necessità di installare Java, Maven o MySQL localmente.</w:t>
      </w:r>
    </w:p>
    <w:p>
      <w:pPr>
        <w:pStyle w:val="Heading2"/>
        <w:spacing w:after="150" w:before="300"/>
      </w:pPr>
      <w:r>
        <w:t xml:space="preserve">7.1 Dockerfile multi-stage</w:t>
      </w:r>
    </w:p>
    <w:p>
      <w:pPr>
        <w:spacing w:after="160" w:line="276"/>
      </w:pPr>
      <w:r>
        <w:t xml:space="preserve">Il Dockerfile adotta una build multi-stage per mantenere l'immagine finale il più leggera possibile:</w:t>
      </w:r>
    </w:p>
    <w:p>
      <w:pPr>
        <w:pStyle w:val="ListParagraph"/>
        <w:numPr>
          <w:ilvl w:val="0"/>
          <w:numId w:val="2"/>
        </w:numPr>
        <w:spacing w:after="80"/>
      </w:pPr>
      <w:r>
        <w:t xml:space="preserve">Fase build: immagine maven:3.9-eclipse-temurin-21, usata per compilare il progetto e produrre il file .jar eseguibile.</w:t>
      </w:r>
    </w:p>
    <w:p>
      <w:pPr>
        <w:pStyle w:val="ListParagraph"/>
        <w:numPr>
          <w:ilvl w:val="0"/>
          <w:numId w:val="2"/>
        </w:numPr>
        <w:spacing w:after="80"/>
      </w:pPr>
      <w:r>
        <w:t xml:space="preserve">Fase runtime: immagine eclipse-temurin:21-jre-alpine, molto più leggera, in cui viene copiato solamente il .jar prodotto nella fase precedente. Il JDK completo e Maven non fanno parte dell'immagine finale.</w:t>
      </w:r>
    </w:p>
    <w:p>
      <w:pPr>
        <w:pStyle w:val="Heading2"/>
        <w:spacing w:after="150" w:before="300"/>
      </w:pPr>
      <w:r>
        <w:t xml:space="preserve">7.2 Docker Compose</w:t>
      </w:r>
    </w:p>
    <w:p>
      <w:pPr>
        <w:spacing w:after="160" w:line="276"/>
      </w:pPr>
      <w:r>
        <w:t xml:space="preserve">Il file docker-compose.yml orchestra due servizi:</w:t>
      </w:r>
    </w:p>
    <w:p>
      <w:pPr>
        <w:pStyle w:val="ListParagraph"/>
        <w:numPr>
          <w:ilvl w:val="0"/>
          <w:numId w:val="2"/>
        </w:numPr>
        <w:spacing w:after="80"/>
      </w:pPr>
      <w:r>
        <w:t xml:space="preserve">mysql — database MySQL 8.4, con variabili d'ambiente per database, utente e password dedicati, volume persistente per i dati e un healthcheck che verifica la reale disponibilità del servizio.</w:t>
      </w:r>
    </w:p>
    <w:p>
      <w:pPr>
        <w:pStyle w:val="ListParagraph"/>
        <w:numPr>
          <w:ilvl w:val="0"/>
          <w:numId w:val="2"/>
        </w:numPr>
        <w:spacing w:after="80"/>
      </w:pPr>
      <w:r>
        <w:t xml:space="preserve">app — l'applicazione Spring Boot, buildata dal Dockerfile, configurata per attendere che MySQL risulti healthy (depends_on con condition: service_healthy) prima di avviarsi, e connessa al database tramite il nome del servizio Docker (mysql) anziché localhost, come richiesto dalla rete interna di Compose.</w:t>
      </w:r>
    </w:p>
    <w:p>
      <w:pPr>
        <w:spacing w:after="160" w:line="276"/>
      </w:pPr>
      <w:r>
        <w:t xml:space="preserve">L'intero stack si avvia con il comando:</w:t>
      </w:r>
    </w:p>
    <w:p>
      <w:pPr>
        <w:spacing w:after="40"/>
      </w:pPr>
      <w:r>
        <w:rPr>
          <w:rFonts w:ascii="Consolas" w:cs="Consolas" w:eastAsia="Consolas" w:hAnsi="Consolas"/>
          <w:color w:val="1F3864"/>
          <w:sz w:val="19"/>
          <w:szCs w:val="19"/>
        </w:rPr>
        <w:t xml:space="preserve">docker compose up --build</w:t>
      </w:r>
    </w:p>
    <w:p>
      <w:pPr>
        <w:spacing w:after="160" w:line="276"/>
      </w:pPr>
      <w:r>
        <w:t xml:space="preserve">comando che è stato verificato funzionante partendo da un ambiente completamente pulito (nessun container o volume preesistente).</w:t>
      </w:r>
    </w:p>
    <w:p>
      <w:pPr>
        <w:pStyle w:val="Heading1"/>
        <w:spacing w:after="200" w:before="400"/>
      </w:pPr>
      <w:r>
        <w:t xml:space="preserve">8. Deliverable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shd w:fill="1F3864" w:val="clear"/>
            <w:tcMar>
              <w:top w:type="dxa" w:w="80"/>
              <w:left w:type="dxa" w:w="120"/>
              <w:bottom w:type="dxa" w:w="80"/>
              <w:right w:type="dxa" w:w="120"/>
            </w:tcMar>
          </w:tcPr>
          <w:p>
            <w:r>
              <w:rPr>
                <w:b/>
                <w:bCs/>
                <w:color w:val="FFFFFF"/>
                <w:sz w:val="20"/>
                <w:szCs w:val="20"/>
              </w:rPr>
              <w:t xml:space="preserve">File</w:t>
            </w:r>
          </w:p>
        </w:tc>
        <w:tc>
          <w:tcPr>
            <w:shd w:fill="1F3864" w:val="clear"/>
            <w:tcMar>
              <w:top w:type="dxa" w:w="80"/>
              <w:left w:type="dxa" w:w="120"/>
              <w:bottom w:type="dxa" w:w="80"/>
              <w:right w:type="dxa" w:w="120"/>
            </w:tcMar>
          </w:tcPr>
          <w:p>
            <w:r>
              <w:rPr>
                <w:b/>
                <w:bCs/>
                <w:color w:val="FFFFFF"/>
                <w:sz w:val="20"/>
                <w:szCs w:val="20"/>
              </w:rPr>
              <w:t xml:space="preserve">Contenuto</w:t>
            </w:r>
          </w:p>
        </w:tc>
      </w:tr>
      <w:tr>
        <w:tc>
          <w:tcPr>
            <w:tcMar>
              <w:top w:type="dxa" w:w="80"/>
              <w:left w:type="dxa" w:w="120"/>
              <w:bottom w:type="dxa" w:w="80"/>
              <w:right w:type="dxa" w:w="120"/>
            </w:tcMar>
          </w:tcPr>
          <w:p>
            <w:r>
              <w:rPr>
                <w:b/>
                <w:bCs/>
                <w:color w:val="000000"/>
                <w:sz w:val="20"/>
                <w:szCs w:val="20"/>
              </w:rPr>
              <w:t xml:space="preserve">Codice sorgente</w:t>
            </w:r>
          </w:p>
        </w:tc>
        <w:tc>
          <w:tcPr>
            <w:tcMar>
              <w:top w:type="dxa" w:w="80"/>
              <w:left w:type="dxa" w:w="120"/>
              <w:bottom w:type="dxa" w:w="80"/>
              <w:right w:type="dxa" w:w="120"/>
            </w:tcMar>
          </w:tcPr>
          <w:p>
            <w:r>
              <w:rPr>
                <w:b w:val="false"/>
                <w:bCs w:val="false"/>
                <w:color w:val="000000"/>
                <w:sz w:val="20"/>
                <w:szCs w:val="20"/>
              </w:rPr>
              <w:t xml:space="preserve">Progetto Maven completo (cartella src/, pom.xml)</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schema.sql</w:t>
            </w:r>
          </w:p>
        </w:tc>
        <w:tc>
          <w:tcPr>
            <w:tcMar>
              <w:top w:type="dxa" w:w="80"/>
              <w:left w:type="dxa" w:w="120"/>
              <w:bottom w:type="dxa" w:w="80"/>
              <w:right w:type="dxa" w:w="120"/>
            </w:tcMar>
          </w:tcPr>
          <w:p>
            <w:r>
              <w:rPr>
                <w:b w:val="false"/>
                <w:bCs w:val="false"/>
                <w:color w:val="000000"/>
                <w:sz w:val="20"/>
                <w:szCs w:val="20"/>
              </w:rPr>
              <w:t xml:space="preserve">Script di creazione della struttura del database (7 tabelle, vincoli, foreign key)</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data.sql</w:t>
            </w:r>
          </w:p>
        </w:tc>
        <w:tc>
          <w:tcPr>
            <w:tcMar>
              <w:top w:type="dxa" w:w="80"/>
              <w:left w:type="dxa" w:w="120"/>
              <w:bottom w:type="dxa" w:w="80"/>
              <w:right w:type="dxa" w:w="120"/>
            </w:tcMar>
          </w:tcPr>
          <w:p>
            <w:r>
              <w:rPr>
                <w:b w:val="false"/>
                <w:bCs w:val="false"/>
                <w:color w:val="000000"/>
                <w:sz w:val="20"/>
                <w:szCs w:val="20"/>
              </w:rPr>
              <w:t xml:space="preserve">Popolamento con dati essenziali: 1 utente ADMIN, 2 utenti CLIENTE, 4 servizi, 1 pacchetto, 1 appuntamento completato di esempio</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Dockerfile</w:t>
            </w:r>
          </w:p>
        </w:tc>
        <w:tc>
          <w:tcPr>
            <w:tcMar>
              <w:top w:type="dxa" w:w="80"/>
              <w:left w:type="dxa" w:w="120"/>
              <w:bottom w:type="dxa" w:w="80"/>
              <w:right w:type="dxa" w:w="120"/>
            </w:tcMar>
          </w:tcPr>
          <w:p>
            <w:r>
              <w:rPr>
                <w:b w:val="false"/>
                <w:bCs w:val="false"/>
                <w:color w:val="000000"/>
                <w:sz w:val="20"/>
                <w:szCs w:val="20"/>
              </w:rPr>
              <w:t xml:space="preserve">Build multi-stage dell'applicazione</w:t>
            </w:r>
          </w:p>
        </w:tc>
      </w:tr>
      <w:tr>
        <w:tc>
          <w:tcPr>
            <w:tcMar>
              <w:top w:type="dxa" w:w="80"/>
              <w:left w:type="dxa" w:w="120"/>
              <w:bottom w:type="dxa" w:w="80"/>
              <w:right w:type="dxa" w:w="120"/>
            </w:tcMar>
          </w:tcPr>
          <w:p>
            <w:r>
              <w:rPr>
                <w:rFonts w:ascii="Consolas" w:cs="Consolas" w:eastAsia="Consolas" w:hAnsi="Consolas"/>
                <w:b w:val="false"/>
                <w:bCs w:val="false"/>
                <w:color w:val="000000"/>
                <w:sz w:val="20"/>
                <w:szCs w:val="20"/>
              </w:rPr>
              <w:t xml:space="preserve">docker-compose.yml</w:t>
            </w:r>
          </w:p>
        </w:tc>
        <w:tc>
          <w:tcPr>
            <w:tcMar>
              <w:top w:type="dxa" w:w="80"/>
              <w:left w:type="dxa" w:w="120"/>
              <w:bottom w:type="dxa" w:w="80"/>
              <w:right w:type="dxa" w:w="120"/>
            </w:tcMar>
          </w:tcPr>
          <w:p>
            <w:r>
              <w:rPr>
                <w:b w:val="false"/>
                <w:bCs w:val="false"/>
                <w:color w:val="000000"/>
                <w:sz w:val="20"/>
                <w:szCs w:val="20"/>
              </w:rPr>
              <w:t xml:space="preserve">Orchestrazione di app + database</w:t>
            </w:r>
          </w:p>
        </w:tc>
      </w:tr>
      <w:tr>
        <w:tc>
          <w:tcPr>
            <w:tcMar>
              <w:top w:type="dxa" w:w="80"/>
              <w:left w:type="dxa" w:w="120"/>
              <w:bottom w:type="dxa" w:w="80"/>
              <w:right w:type="dxa" w:w="120"/>
            </w:tcMar>
          </w:tcPr>
          <w:p>
            <w:r>
              <w:rPr>
                <w:b/>
                <w:bCs/>
                <w:color w:val="000000"/>
                <w:sz w:val="20"/>
                <w:szCs w:val="20"/>
              </w:rPr>
              <w:t xml:space="preserve">Postman Collection</w:t>
            </w:r>
          </w:p>
        </w:tc>
        <w:tc>
          <w:tcPr>
            <w:tcMar>
              <w:top w:type="dxa" w:w="80"/>
              <w:left w:type="dxa" w:w="120"/>
              <w:bottom w:type="dxa" w:w="80"/>
              <w:right w:type="dxa" w:w="120"/>
            </w:tcMar>
          </w:tcPr>
          <w:p>
            <w:r>
              <w:rPr>
                <w:b w:val="false"/>
                <w:bCs w:val="false"/>
                <w:color w:val="000000"/>
                <w:sz w:val="20"/>
                <w:szCs w:val="20"/>
              </w:rPr>
              <w:t xml:space="preserve">Face-and-Body-API.postman_collection.json + relativo Environment, con tutti gli endpoint organizzati per modulo e già testati</w:t>
            </w:r>
          </w:p>
        </w:tc>
      </w:tr>
      <w:tr>
        <w:tc>
          <w:tcPr>
            <w:tcMar>
              <w:top w:type="dxa" w:w="80"/>
              <w:left w:type="dxa" w:w="120"/>
              <w:bottom w:type="dxa" w:w="80"/>
              <w:right w:type="dxa" w:w="120"/>
            </w:tcMar>
          </w:tcPr>
          <w:p>
            <w:r>
              <w:rPr>
                <w:b/>
                <w:bCs/>
                <w:color w:val="000000"/>
                <w:sz w:val="20"/>
                <w:szCs w:val="20"/>
              </w:rPr>
              <w:t xml:space="preserve">Relazione tecnica</w:t>
            </w:r>
          </w:p>
        </w:tc>
        <w:tc>
          <w:tcPr>
            <w:tcMar>
              <w:top w:type="dxa" w:w="80"/>
              <w:left w:type="dxa" w:w="120"/>
              <w:bottom w:type="dxa" w:w="80"/>
              <w:right w:type="dxa" w:w="120"/>
            </w:tcMar>
          </w:tcPr>
          <w:p>
            <w:r>
              <w:rPr>
                <w:b w:val="false"/>
                <w:bCs w:val="false"/>
                <w:color w:val="000000"/>
                <w:sz w:val="20"/>
                <w:szCs w:val="20"/>
              </w:rPr>
              <w:t xml:space="preserve">Il presente documento</w:t>
            </w:r>
          </w:p>
        </w:tc>
      </w:tr>
    </w:tbl>
    <w:p>
      <w:pPr>
        <w:pStyle w:val="Heading2"/>
        <w:spacing w:after="150" w:before="300"/>
      </w:pPr>
      <w:r>
        <w:t xml:space="preserve">8.1 Avvio rapido</w:t>
      </w:r>
    </w:p>
    <w:p>
      <w:pPr>
        <w:spacing w:after="160" w:line="276"/>
      </w:pPr>
      <w:r>
        <w:t xml:space="preserve">Le istruzioni dettagliate per l'avvio dell'ambiente, la configurazione e l'accesso agli utenti di test sono riportate nel file README.md allegato al codice sorgente, così da mantenere questo documento focalizzato sulla descrizione tecnica e progettuale del sistema.</w:t>
      </w:r>
    </w:p>
    <w:p>
      <w:pPr>
        <w:pStyle w:val="Heading1"/>
        <w:spacing w:after="200" w:before="400"/>
      </w:pPr>
      <w:r>
        <w:t xml:space="preserve">9. Conclusioni</w:t>
      </w:r>
    </w:p>
    <w:p>
      <w:pPr>
        <w:spacing w:after="160" w:line="276"/>
      </w:pPr>
      <w:r>
        <w:t xml:space="preserve">Il progetto Face and Body implementa tutti i requisiti obbligatori della consegna: architettura MVC REST su moduli funzionali separati, persistenza con Spring Data JPA e copertura di tutte le tipologie di relazione richieste, sicurezza con Spring Security e JWT comprensiva di autorizzazione sia per ruolo sia per singola risorsa, test unitari con copertura superiore alla soglia minima, containerizzazione Docker completa e avviabile con un solo comando.</w:t>
      </w:r>
    </w:p>
    <w:p>
      <w:pPr>
        <w:spacing w:after="160" w:line="276"/>
      </w:pPr>
      <w:r>
        <w:t xml:space="preserve">Le scelte progettuali più significative — l'entità ponte esplicita per la relazione many-to-many, il controllo di ownership a livello di Service, la gestione centralizzata delle eccezioni e l'attenzione all'ordine delle regole di sicurezza — sono state guidate dalla volontà di andare oltre il semplice CRUD, privilegiando soluzioni che riflettono pattern realmente utilizzati in applicazioni Spring Boot professionali.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C8A"/>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2026-07-22T12:28:16.824Z</dcterms:created>
  <dcterms:modified xsi:type="dcterms:W3CDTF">2026-07-22T12:28:16.824Z</dcterms:modified>
</cp:coreProperties>
</file>

<file path=docProps/custom.xml><?xml version="1.0" encoding="utf-8"?>
<Properties xmlns="http://schemas.openxmlformats.org/officeDocument/2006/custom-properties" xmlns:vt="http://schemas.openxmlformats.org/officeDocument/2006/docPropsVTypes"/>
</file>