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Portal – Architecture Concept</w:t>
      </w:r>
    </w:p>
    <w:p>
      <w:pPr/>
      <w:r>
        <w:t xml:space="preserve">Sep 26, 2026</w:t>
      </w:r>
      <w:r>
        <w:t xml:space="preserve"> · </w:t>
      </w:r>
      <w:r>
        <w:t xml:space="preserve">@Thomas</w:t>
      </w:r>
    </w:p>
    <w:p>
      <w:pPr>
        <w:pStyle w:val="Heading2"/>
      </w:pPr>
      <w:r>
        <w:t xml:space="preserve">Goals &amp; scope</w:t>
      </w:r>
    </w:p>
    <w:p>
      <w:pPr/>
      <w:r>
        <w:t xml:space="preserve">The AI Portal is an internal web application with a chat interface through which employees use centrally approved AI models – with its own user management, personal MCP servers, file uploads, an internal knowledge base and a complete audit log.</w:t>
      </w:r>
    </w:p>
    <w:p>
      <w:pPr/>
      <w:r>
        <w:rPr>
          <w:b/>
        </w:rPr>
        <w:t xml:space="preserve">Use cases:</w:t>
      </w:r>
      <w:r>
        <w:t xml:space="preserve"> general AI assistance, error analysis (uploading logs, stack traces, configurations), drafts for presentations and documents, answers from internal documentation, access to internal systems via MCP tools.</w:t>
      </w:r>
    </w:p>
    <w:p>
      <w:pPr/>
      <w:r>
        <w:rPr>
          <w:b/>
        </w:rPr>
        <w:t xml:space="preserve">In scope (version 1):</w:t>
      </w:r>
    </w:p>
    <w:p>
      <w:pPr>
        <w:pStyle w:val="ListParagraph"/>
        <w:numPr>
          <w:ilvl w:val="0"/>
          <w:numId w:val="2"/>
        </w:numPr>
      </w:pPr>
      <w:r>
        <w:t xml:space="preserve">Sign-in with local accounts, LDAP/Active Directory and OIDC (e.g. Azure AD / Entra ID)</w:t>
      </w:r>
    </w:p>
    <w:p>
      <w:pPr>
        <w:pStyle w:val="ListParagraph"/>
        <w:numPr>
          <w:ilvl w:val="0"/>
          <w:numId w:val="2"/>
        </w:numPr>
      </w:pPr>
      <w:r>
        <w:t xml:space="preserve">Roles </w:t>
      </w:r>
      <w:r>
        <w:rPr>
          <w:i/>
        </w:rPr>
        <w:t xml:space="preserve">admin</w:t>
      </w:r>
      <w:r>
        <w:t xml:space="preserve"> and </w:t>
      </w:r>
      <w:r>
        <w:rPr>
          <w:i/>
        </w:rPr>
        <w:t xml:space="preserve">user</w:t>
      </w:r>
      <w:r>
        <w:t xml:space="preserve">, just-in-time provisioning of external users, group sync</w:t>
      </w:r>
    </w:p>
    <w:p>
      <w:pPr>
        <w:pStyle w:val="ListParagraph"/>
        <w:numPr>
          <w:ilvl w:val="0"/>
          <w:numId w:val="2"/>
        </w:numPr>
      </w:pPr>
      <w:r>
        <w:t xml:space="preserve">AI providers (Anthropic Claude, AWS Bedrock, GitHub Models / GitHub Enterprise, OpenAI-compatible) configured centrally by admins</w:t>
      </w:r>
    </w:p>
    <w:p>
      <w:pPr>
        <w:pStyle w:val="ListParagraph"/>
        <w:numPr>
          <w:ilvl w:val="0"/>
          <w:numId w:val="2"/>
        </w:numPr>
      </w:pPr>
      <w:r>
        <w:t xml:space="preserve">Model selection from a predefined, admin-approved catalog</w:t>
      </w:r>
    </w:p>
    <w:p>
      <w:pPr>
        <w:pStyle w:val="ListParagraph"/>
        <w:numPr>
          <w:ilvl w:val="0"/>
          <w:numId w:val="2"/>
        </w:numPr>
      </w:pPr>
      <w:r>
        <w:t xml:space="preserve">Remote MCP servers per user (Streamable HTTP and SSE)</w:t>
      </w:r>
    </w:p>
    <w:p>
      <w:pPr>
        <w:pStyle w:val="ListParagraph"/>
        <w:numPr>
          <w:ilvl w:val="0"/>
          <w:numId w:val="2"/>
        </w:numPr>
      </w:pPr>
      <w:r>
        <w:t xml:space="preserve">Uploads (text, code, logs, PDF, DOCX, images) as chat context</w:t>
      </w:r>
    </w:p>
    <w:p>
      <w:pPr>
        <w:pStyle w:val="ListParagraph"/>
        <w:numPr>
          <w:ilvl w:val="0"/>
          <w:numId w:val="2"/>
        </w:numPr>
      </w:pPr>
      <w:r>
        <w:t xml:space="preserve">Knowledge base from uploads, file shares, Confluence and SharePoint – text only, linked to the source – also exposed as an MCP server</w:t>
      </w:r>
    </w:p>
    <w:p>
      <w:pPr>
        <w:pStyle w:val="ListParagraph"/>
        <w:numPr>
          <w:ilvl w:val="0"/>
          <w:numId w:val="2"/>
        </w:numPr>
      </w:pPr>
      <w:r>
        <w:t xml:space="preserve">Audit log in PostgreSQL plus structured JSON on stdout</w:t>
      </w:r>
    </w:p>
    <w:p>
      <w:pPr>
        <w:pStyle w:val="ListParagraph"/>
        <w:numPr>
          <w:ilvl w:val="0"/>
          <w:numId w:val="2"/>
        </w:numPr>
      </w:pPr>
      <w:r>
        <w:t xml:space="preserve">Runs as a container on Docker and Kubernetes; user interface in German and English with a language switch</w:t>
      </w:r>
    </w:p>
    <w:p>
      <w:pPr/>
      <w:r>
        <w:rPr>
          <w:b/>
        </w:rPr>
        <w:t xml:space="preserve">Out of scope (version 1):</w:t>
      </w:r>
      <w:r>
        <w:t xml:space="preserve"> image generation, PPTX/DOCX export, shared chats and team workspaces, multi-tenancy – see roadmap.</w:t>
      </w:r>
    </w:p>
    <w:p>
      <w:pPr>
        <w:pStyle w:val="Heading2"/>
      </w:pPr>
      <w:r>
        <w:t xml:space="preserve">Options</w:t>
      </w:r>
    </w:p>
    <w:p>
      <w:pPr/>
      <w:r>
        <w:t xml:space="preserve">Four options are realistic. Which one fits depends mainly on one question: must read permissions from SharePoint and Confluence be mirrored per document, or is sharing per collection and group sufficient?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Option</w:t>
            </w:r>
          </w:p>
        </w:tc>
        <w:tc>
          <w:tcPr>
            <w:tcW w:w="1872" w:type="dxa"/>
            <w:shd w:val="clear" w:color="auto" w:fill="F2F2F2"/>
          </w:tcPr>
          <w:p>
            <w:pPr/>
            <w:r>
              <w:t xml:space="preserve">Setup</w:t>
            </w:r>
          </w:p>
        </w:tc>
        <w:tc>
          <w:tcPr>
            <w:tcW w:w="1872" w:type="dxa"/>
            <w:shd w:val="clear" w:color="auto" w:fill="F2F2F2"/>
          </w:tcPr>
          <w:p>
            <w:pPr/>
            <w:r>
              <w:t xml:space="preserve">Strengths</w:t>
            </w:r>
          </w:p>
        </w:tc>
        <w:tc>
          <w:tcPr>
            <w:tcW w:w="1872" w:type="dxa"/>
            <w:shd w:val="clear" w:color="auto" w:fill="F2F2F2"/>
          </w:tcPr>
          <w:p>
            <w:pPr/>
            <w:r>
              <w:t xml:space="preserve">Weaknesses</w:t>
            </w:r>
          </w:p>
        </w:tc>
        <w:tc>
          <w:tcPr>
            <w:tcW w:w="1872" w:type="dxa"/>
            <w:shd w:val="clear" w:color="auto" w:fill="F2F2F2"/>
          </w:tcPr>
          <w:p>
            <w:pPr/>
            <w:r>
              <w:t xml:space="preserve">Makes sense if</w:t>
            </w:r>
          </w:p>
        </w:tc>
      </w:tr>
      <w:tr>
        <w:tc>
          <w:tcPr>
            <w:tcW w:w="1872" w:type="dxa"/>
          </w:tcPr>
          <w:p>
            <w:pPr/>
            <w:r>
              <w:rPr>
                <w:b/>
              </w:rPr>
              <w:t xml:space="preserve">A – Own portal</w:t>
            </w:r>
            <w:r>
              <w:t xml:space="preserve"> (state of this document)</w:t>
            </w:r>
          </w:p>
        </w:tc>
        <w:tc>
          <w:tcPr>
            <w:tcW w:w="1872" w:type="dxa"/>
          </w:tcPr>
          <w:p>
            <w:pPr/>
            <w:r>
              <w:t xml:space="preserve">Scaffold: chat, user management, per-user MCP, knowledge base, audit – all in one container + PostgreSQL</w:t>
            </w:r>
          </w:p>
        </w:tc>
        <w:tc>
          <w:tcPr>
            <w:tcW w:w="1872" w:type="dxa"/>
          </w:tcPr>
          <w:p>
            <w:pPr/>
            <w:r>
              <w:t xml:space="preserve">Covers all requirements; audit exactly as specified; no license costs; full control</w:t>
            </w:r>
          </w:p>
        </w:tc>
        <w:tc>
          <w:tcPr>
            <w:tcW w:w="1872" w:type="dxa"/>
          </w:tcPr>
          <w:p>
            <w:pPr/>
            <w:r>
              <w:t xml:space="preserve">Maintenance and development stay in-house; no per-document permissions; search quality with real data not yet evaluated</w:t>
            </w:r>
          </w:p>
        </w:tc>
        <w:tc>
          <w:tcPr>
            <w:tcW w:w="1872" w:type="dxa"/>
          </w:tcPr>
          <w:p>
            <w:pPr/>
            <w:r>
              <w:t xml:space="preserve">Collection-level permissions are enough and a team can maintain the portal long-term</w:t>
            </w:r>
          </w:p>
        </w:tc>
      </w:tr>
      <w:tr>
        <w:tc>
          <w:tcPr>
            <w:tcW w:w="1872" w:type="dxa"/>
          </w:tcPr>
          <w:p>
            <w:pPr/>
            <w:r>
              <w:rPr>
                <w:b/>
              </w:rPr>
              <w:t xml:space="preserve">B – LibreChat + knowledge MCP</w:t>
            </w:r>
          </w:p>
        </w:tc>
        <w:tc>
          <w:tcPr>
            <w:tcW w:w="1872" w:type="dxa"/>
          </w:tcPr>
          <w:p>
            <w:pPr/>
            <w:r>
              <w:t xml:space="preserve">LibreChat as chat UI; only the knowledge base and sync come from the own portal, connected via the MCP endpoint </w:t>
            </w:r>
            <w:r>
              <w:rPr>
                <w:rStyle w:val="CodeChar"/>
              </w:rPr>
              <w:t xml:space="preserve">/mcp</w:t>
            </w:r>
          </w:p>
        </w:tc>
        <w:tc>
          <w:tcPr>
            <w:tcW w:w="1872" w:type="dxa"/>
          </w:tcPr>
          <w:p>
            <w:pPr/>
            <w:r>
              <w:t xml:space="preserve">Mature, actively maintained chat UI; per-user MCP incl. OAuth; own code shrinks to the knowledge base; MIT license</w:t>
            </w:r>
          </w:p>
        </w:tc>
        <w:tc>
          <w:tcPr>
            <w:tcW w:w="1872" w:type="dxa"/>
          </w:tcPr>
          <w:p>
            <w:pPr/>
            <w:r>
              <w:t xml:space="preserve">Two systems to run; users need a token for the knowledge base; audit split across two systems</w:t>
            </w:r>
          </w:p>
        </w:tc>
        <w:tc>
          <w:tcPr>
            <w:tcW w:w="1872" w:type="dxa"/>
          </w:tcPr>
          <w:p>
            <w:pPr/>
            <w:r>
              <w:t xml:space="preserve">You don't want to maintain a chat UI but want to keep the knowledge base under your own control</w:t>
            </w:r>
          </w:p>
        </w:tc>
      </w:tr>
      <w:tr>
        <w:tc>
          <w:tcPr>
            <w:tcW w:w="1872" w:type="dxa"/>
          </w:tcPr>
          <w:p>
            <w:pPr/>
            <w:r>
              <w:rPr>
                <w:b/>
              </w:rPr>
              <w:t xml:space="preserve">C – Onyx Enterprise</w:t>
            </w:r>
          </w:p>
        </w:tc>
        <w:tc>
          <w:tcPr>
            <w:tcW w:w="1872" w:type="dxa"/>
          </w:tcPr>
          <w:p>
            <w:pPr/>
            <w:r>
              <w:t xml:space="preserve">Off-the-shelf platform with 50+ connectors, search and chat</w:t>
            </w:r>
          </w:p>
        </w:tc>
        <w:tc>
          <w:tcPr>
            <w:tcW w:w="1872" w:type="dxa"/>
          </w:tcPr>
          <w:p>
            <w:pPr/>
            <w:r>
              <w:t xml:space="preserve">Only option with per-document permissions mirrored from the source (permission sync); mature search; SCIM</w:t>
            </w:r>
          </w:p>
        </w:tc>
        <w:tc>
          <w:tcPr>
            <w:tcW w:w="1872" w:type="dxa"/>
          </w:tcPr>
          <w:p>
            <w:pPr/>
            <w:r>
              <w:t xml:space="preserve">Azure SSO and permission sync only in the paid Enterprise Edition; per-user MCP and LDAP not documented; vendor dependency</w:t>
            </w:r>
          </w:p>
        </w:tc>
        <w:tc>
          <w:tcPr>
            <w:tcW w:w="1872" w:type="dxa"/>
          </w:tcPr>
          <w:p>
            <w:pPr/>
            <w:r>
              <w:t xml:space="preserve">Document permissions must be mirrored exactly and there is budget for licenses</w:t>
            </w:r>
          </w:p>
        </w:tc>
      </w:tr>
      <w:tr>
        <w:tc>
          <w:tcPr>
            <w:tcW w:w="1872" w:type="dxa"/>
          </w:tcPr>
          <w:p>
            <w:pPr/>
            <w:r>
              <w:rPr>
                <w:b/>
              </w:rPr>
              <w:t xml:space="preserve">D – Open WebUI + oikb</w:t>
            </w:r>
          </w:p>
        </w:tc>
        <w:tc>
          <w:tcPr>
            <w:tcW w:w="1872" w:type="dxa"/>
          </w:tcPr>
          <w:p>
            <w:pPr/>
            <w:r>
              <w:t xml:space="preserve">Open WebUI with knowledge bases, sync via the companion tool oikb (44 sources)</w:t>
            </w:r>
          </w:p>
        </w:tc>
        <w:tc>
          <w:tcPr>
            <w:tcW w:w="1872" w:type="dxa"/>
          </w:tcPr>
          <w:p>
            <w:pPr/>
            <w:r>
              <w:t xml:space="preserve">Very widely used; hybrid search with reranking; many sources</w:t>
            </w:r>
          </w:p>
        </w:tc>
        <w:tc>
          <w:tcPr>
            <w:tcW w:w="1872" w:type="dxa"/>
          </w:tcPr>
          <w:p>
            <w:pPr/>
            <w:r>
              <w:t xml:space="preserve">Users cannot add their own MCP servers (admins only); branding required above 50 users unless an enterprise license is bought</w:t>
            </w:r>
          </w:p>
        </w:tc>
        <w:tc>
          <w:tcPr>
            <w:tcW w:w="1872" w:type="dxa"/>
          </w:tcPr>
          <w:p>
            <w:pPr/>
            <w:r>
              <w:t xml:space="preserve">Per-user MCP is not needed</w:t>
            </w:r>
          </w:p>
        </w:tc>
      </w:tr>
    </w:tbl>
    <w:p>
      <w:pPr/>
      <w:r>
        <w:rPr>
          <w:b/>
        </w:rPr>
        <w:t xml:space="preserve">Rejected:</w:t>
      </w:r>
      <w:r>
        <w:t xml:space="preserve"> Oracle AI Database 26ai instead of PostgreSQL – brings in-database embeddings, but solves neither permission sync nor connectors or search quality, and requires rewriting the data layer (details in the knowledge base section). Commercial SaaS (Claude Enterprise, ChatGPT Enterprise, Microsoft Copilot) – not self-hosted and tied to one model vendor.</w:t>
      </w:r>
    </w:p>
    <w:p>
      <w:pPr/>
      <w:r>
        <w:rPr>
          <w:b/>
        </w:rPr>
        <w:t xml:space="preserve">Recommended approach:</w:t>
      </w:r>
      <w:r>
        <w:t xml:space="preserve"> Pilot the scaffold (A) for two to four weeks with real documents and a pilot group. Evaluate LibreChat (B) with the knowledge MCP in parallel. If per-document permissions turn out to be mandatory, request an Onyx Enterprise (C) quote and weigh the license cost against building that feature.</w:t>
      </w:r>
    </w:p>
    <w:p>
      <w:pPr>
        <w:pStyle w:val="Heading2"/>
      </w:pPr>
      <w:r>
        <w:t xml:space="preserve">Decision log</w:t>
      </w:r>
    </w:p>
    <w:p>
      <w:pPr/>
      <w:r>
        <w:t xml:space="preserve">20 decisions: 9 decided, 7 provisional, 4 open. </w:t>
      </w:r>
      <w:r>
        <w:rPr>
          <w:i/>
        </w:rPr>
        <w:t xml:space="preserve">Provisional</w:t>
      </w:r>
      <w:r>
        <w:t xml:space="preserve"> means: implemented this way in the scaffold, but without explicit sign-off and changeable with reasonable effort.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Topic</w:t>
            </w:r>
          </w:p>
        </w:tc>
        <w:tc>
          <w:tcPr>
            <w:tcW w:w="1560" w:type="dxa"/>
            <w:shd w:val="clear" w:color="auto" w:fill="F2F2F2"/>
          </w:tcPr>
          <w:p>
            <w:pPr/>
            <w:r>
              <w:t xml:space="preserve">Decision</w:t>
            </w:r>
          </w:p>
        </w:tc>
        <w:tc>
          <w:tcPr>
            <w:tcW w:w="1560" w:type="dxa"/>
            <w:shd w:val="clear" w:color="auto" w:fill="F2F2F2"/>
          </w:tcPr>
          <w:p>
            <w:pPr/>
            <w:r>
              <w:t xml:space="preserve">Alternatives</w:t>
            </w:r>
          </w:p>
        </w:tc>
        <w:tc>
          <w:tcPr>
            <w:tcW w:w="1560" w:type="dxa"/>
            <w:shd w:val="clear" w:color="auto" w:fill="F2F2F2"/>
          </w:tcPr>
          <w:p>
            <w:pPr/>
            <w:r>
              <w:t xml:space="preserve">Rationale</w:t>
            </w:r>
          </w:p>
        </w:tc>
        <w:tc>
          <w:tcPr>
            <w:tcW w:w="1560" w:type="dxa"/>
            <w:shd w:val="clear" w:color="auto" w:fill="F2F2F2"/>
          </w:tcPr>
          <w:p>
            <w:pPr/>
            <w:r>
              <w:t xml:space="preserve">Status</w:t>
            </w:r>
          </w:p>
        </w:tc>
      </w:tr>
      <w:tr>
        <w:tc>
          <w:tcPr>
            <w:tcW w:w="1560" w:type="dxa"/>
          </w:tcPr>
          <w:p>
            <w:pPr/>
            <w:r>
              <w:t xml:space="preserve">1</w:t>
            </w:r>
          </w:p>
        </w:tc>
        <w:tc>
          <w:tcPr>
            <w:tcW w:w="1560" w:type="dxa"/>
          </w:tcPr>
          <w:p>
            <w:pPr/>
            <w:r>
              <w:t xml:space="preserve">Build vs. buy</w:t>
            </w:r>
          </w:p>
        </w:tc>
        <w:tc>
          <w:tcPr>
            <w:tcW w:w="1560" w:type="dxa"/>
          </w:tcPr>
          <w:p>
            <w:pPr/>
            <w:r>
              <w:t xml:space="preserve">Own scaffold as pilot (option A)</w:t>
            </w:r>
          </w:p>
        </w:tc>
        <w:tc>
          <w:tcPr>
            <w:tcW w:w="1560" w:type="dxa"/>
          </w:tcPr>
          <w:p>
            <w:pPr/>
            <w:r>
              <w:t xml:space="preserve">LibreChat + knowledge MCP, Onyx Enterprise, Open WebUI + oikb</w:t>
            </w:r>
          </w:p>
        </w:tc>
        <w:tc>
          <w:tcPr>
            <w:tcW w:w="1560" w:type="dxa"/>
          </w:tcPr>
          <w:p>
            <w:pPr/>
            <w:r>
              <w:t xml:space="preserve">Only option without gaps and license costs; final choice depends on #13</w:t>
            </w:r>
          </w:p>
        </w:tc>
        <w:tc>
          <w:tcPr>
            <w:tcW w:w="1560" w:type="dxa"/>
          </w:tcPr>
          <w:p>
            <w:pPr/>
            <w:r>
              <w:t xml:space="preserve">Open</w:t>
            </w:r>
          </w:p>
        </w:tc>
      </w:tr>
      <w:tr>
        <w:tc>
          <w:tcPr>
            <w:tcW w:w="1560" w:type="dxa"/>
          </w:tcPr>
          <w:p>
            <w:pPr/>
            <w:r>
              <w:t xml:space="preserve">2</w:t>
            </w:r>
          </w:p>
        </w:tc>
        <w:tc>
          <w:tcPr>
            <w:tcW w:w="1560" w:type="dxa"/>
          </w:tcPr>
          <w:p>
            <w:pPr/>
            <w:r>
              <w:t xml:space="preserve">Language</w:t>
            </w:r>
          </w:p>
        </w:tc>
        <w:tc>
          <w:tcPr>
            <w:tcW w:w="1560" w:type="dxa"/>
          </w:tcPr>
          <w:p>
            <w:pPr/>
            <w:r>
              <w:t xml:space="preserve">TypeScript</w:t>
            </w:r>
          </w:p>
        </w:tc>
        <w:tc>
          <w:tcPr>
            <w:tcW w:w="1560" w:type="dxa"/>
          </w:tcPr>
          <w:p>
            <w:pPr/>
            <w:r>
              <w:t xml:space="preserve">Java (Spring Boot, Spring AI)</w:t>
            </w:r>
          </w:p>
        </w:tc>
        <w:tc>
          <w:tcPr>
            <w:tcW w:w="1560" w:type="dxa"/>
          </w:tcPr>
          <w:p>
            <w:pPr/>
            <w:r>
              <w:t xml:space="preserve">Official MCP SDK and AI SDK are most mature; one language for frontend and backend</w:t>
            </w:r>
          </w:p>
        </w:tc>
        <w:tc>
          <w:tcPr>
            <w:tcW w:w="1560" w:type="dxa"/>
          </w:tcPr>
          <w:p>
            <w:pPr/>
            <w:r>
              <w:t xml:space="preserve">Decided</w:t>
            </w:r>
          </w:p>
        </w:tc>
      </w:tr>
      <w:tr>
        <w:tc>
          <w:tcPr>
            <w:tcW w:w="1560" w:type="dxa"/>
          </w:tcPr>
          <w:p>
            <w:pPr/>
            <w:r>
              <w:t xml:space="preserve">3</w:t>
            </w:r>
          </w:p>
        </w:tc>
        <w:tc>
          <w:tcPr>
            <w:tcW w:w="1560" w:type="dxa"/>
          </w:tcPr>
          <w:p>
            <w:pPr/>
            <w:r>
              <w:t xml:space="preserve">Backend framework</w:t>
            </w:r>
          </w:p>
        </w:tc>
        <w:tc>
          <w:tcPr>
            <w:tcW w:w="1560" w:type="dxa"/>
          </w:tcPr>
          <w:p>
            <w:pPr/>
            <w:r>
              <w:t xml:space="preserve">Express 5 + Zod</w:t>
            </w:r>
          </w:p>
        </w:tc>
        <w:tc>
          <w:tcPr>
            <w:tcW w:w="1560" w:type="dxa"/>
          </w:tcPr>
          <w:p>
            <w:pPr/>
            <w:r>
              <w:t xml:space="preserve">NestJS</w:t>
            </w:r>
          </w:p>
        </w:tc>
        <w:tc>
          <w:tcPr>
            <w:tcW w:w="1560" w:type="dxa"/>
          </w:tcPr>
          <w:p>
            <w:pPr/>
            <w:r>
              <w:t xml:space="preserve">Less abstraction, faster onboarding; can migrate to NestJS as the team grows</w:t>
            </w:r>
          </w:p>
        </w:tc>
        <w:tc>
          <w:tcPr>
            <w:tcW w:w="1560" w:type="dxa"/>
          </w:tcPr>
          <w:p>
            <w:pPr/>
            <w:r>
              <w:t xml:space="preserve">Provisional</w:t>
            </w:r>
          </w:p>
        </w:tc>
      </w:tr>
      <w:tr>
        <w:tc>
          <w:tcPr>
            <w:tcW w:w="1560" w:type="dxa"/>
          </w:tcPr>
          <w:p>
            <w:pPr/>
            <w:r>
              <w:t xml:space="preserve">4</w:t>
            </w:r>
          </w:p>
        </w:tc>
        <w:tc>
          <w:tcPr>
            <w:tcW w:w="1560" w:type="dxa"/>
          </w:tcPr>
          <w:p>
            <w:pPr/>
            <w:r>
              <w:t xml:space="preserve">Database</w:t>
            </w:r>
          </w:p>
        </w:tc>
        <w:tc>
          <w:tcPr>
            <w:tcW w:w="1560" w:type="dxa"/>
          </w:tcPr>
          <w:p>
            <w:pPr/>
            <w:r>
              <w:t xml:space="preserve">PostgreSQL 16 + pgvector</w:t>
            </w:r>
          </w:p>
        </w:tc>
        <w:tc>
          <w:tcPr>
            <w:tcW w:w="1560" w:type="dxa"/>
          </w:tcPr>
          <w:p>
            <w:pPr/>
            <w:r>
              <w:t xml:space="preserve">Oracle AI Database 26ai, separate vector DB (Qdrant, Milvus)</w:t>
            </w:r>
          </w:p>
        </w:tc>
        <w:tc>
          <w:tcPr>
            <w:tcW w:w="1560" w:type="dxa"/>
          </w:tcPr>
          <w:p>
            <w:pPr/>
            <w:r>
              <w:t xml:space="preserve">One database for everything, easy to run in containers; Oracle brings no advantage for the open items</w:t>
            </w:r>
          </w:p>
        </w:tc>
        <w:tc>
          <w:tcPr>
            <w:tcW w:w="1560" w:type="dxa"/>
          </w:tcPr>
          <w:p>
            <w:pPr/>
            <w:r>
              <w:t xml:space="preserve">Decided</w:t>
            </w:r>
          </w:p>
        </w:tc>
      </w:tr>
      <w:tr>
        <w:tc>
          <w:tcPr>
            <w:tcW w:w="1560" w:type="dxa"/>
          </w:tcPr>
          <w:p>
            <w:pPr/>
            <w:r>
              <w:t xml:space="preserve">5</w:t>
            </w:r>
          </w:p>
        </w:tc>
        <w:tc>
          <w:tcPr>
            <w:tcW w:w="1560" w:type="dxa"/>
          </w:tcPr>
          <w:p>
            <w:pPr/>
            <w:r>
              <w:t xml:space="preserve">Runtime</w:t>
            </w:r>
          </w:p>
        </w:tc>
        <w:tc>
          <w:tcPr>
            <w:tcW w:w="1560" w:type="dxa"/>
          </w:tcPr>
          <w:p>
            <w:pPr/>
            <w:r>
              <w:t xml:space="preserve">One stateless container, Docker and Kubernetes</w:t>
            </w:r>
          </w:p>
        </w:tc>
        <w:tc>
          <w:tcPr>
            <w:tcW w:w="1560" w:type="dxa"/>
          </w:tcPr>
          <w:p>
            <w:pPr/>
            <w:r>
              <w:t xml:space="preserve">Separate services for API, UI, worker</w:t>
            </w:r>
          </w:p>
        </w:tc>
        <w:tc>
          <w:tcPr>
            <w:tcW w:w="1560" w:type="dxa"/>
          </w:tcPr>
          <w:p>
            <w:pPr/>
            <w:r>
              <w:t xml:space="preserve">Simple deployment, horizontal scaling; worker can be split off via </w:t>
            </w:r>
            <w:r>
              <w:rPr>
                <w:rStyle w:val="CodeChar"/>
              </w:rPr>
              <w:t xml:space="preserve">KNOWLEDGE_WORKER</w:t>
            </w:r>
          </w:p>
        </w:tc>
        <w:tc>
          <w:tcPr>
            <w:tcW w:w="1560" w:type="dxa"/>
          </w:tcPr>
          <w:p>
            <w:pPr/>
            <w:r>
              <w:t xml:space="preserve">Decided</w:t>
            </w:r>
          </w:p>
        </w:tc>
      </w:tr>
      <w:tr>
        <w:tc>
          <w:tcPr>
            <w:tcW w:w="1560" w:type="dxa"/>
          </w:tcPr>
          <w:p>
            <w:pPr/>
            <w:r>
              <w:t xml:space="preserve">6</w:t>
            </w:r>
          </w:p>
        </w:tc>
        <w:tc>
          <w:tcPr>
            <w:tcW w:w="1560" w:type="dxa"/>
          </w:tcPr>
          <w:p>
            <w:pPr/>
            <w:r>
              <w:t xml:space="preserve">Sign-in</w:t>
            </w:r>
          </w:p>
        </w:tc>
        <w:tc>
          <w:tcPr>
            <w:tcW w:w="1560" w:type="dxa"/>
          </w:tcPr>
          <w:p>
            <w:pPr/>
            <w:r>
              <w:t xml:space="preserve">Local, LDAP and OIDC in parallel, just-in-time provisioning</w:t>
            </w:r>
          </w:p>
        </w:tc>
        <w:tc>
          <w:tcPr>
            <w:tcW w:w="1560" w:type="dxa"/>
          </w:tcPr>
          <w:p>
            <w:pPr/>
            <w:r>
              <w:t xml:space="preserve">SSO only, SCIM provisioning</w:t>
            </w:r>
          </w:p>
        </w:tc>
        <w:tc>
          <w:tcPr>
            <w:tcW w:w="1560" w:type="dxa"/>
          </w:tcPr>
          <w:p>
            <w:pPr/>
            <w:r>
              <w:t xml:space="preserve">Requirement; local accounts for break-glass and service accounts</w:t>
            </w:r>
          </w:p>
        </w:tc>
        <w:tc>
          <w:tcPr>
            <w:tcW w:w="1560" w:type="dxa"/>
          </w:tcPr>
          <w:p>
            <w:pPr/>
            <w:r>
              <w:t xml:space="preserve">Decided</w:t>
            </w:r>
          </w:p>
        </w:tc>
      </w:tr>
      <w:tr>
        <w:tc>
          <w:tcPr>
            <w:tcW w:w="1560" w:type="dxa"/>
          </w:tcPr>
          <w:p>
            <w:pPr/>
            <w:r>
              <w:t xml:space="preserve">7</w:t>
            </w:r>
          </w:p>
        </w:tc>
        <w:tc>
          <w:tcPr>
            <w:tcW w:w="1560" w:type="dxa"/>
          </w:tcPr>
          <w:p>
            <w:pPr/>
            <w:r>
              <w:t xml:space="preserve">Session</w:t>
            </w:r>
          </w:p>
        </w:tc>
        <w:tc>
          <w:tcPr>
            <w:tcW w:w="1560" w:type="dxa"/>
          </w:tcPr>
          <w:p>
            <w:pPr/>
            <w:r>
              <w:t xml:space="preserve">Signed JWT in an HttpOnly cookie, user reloaded from the DB per request</w:t>
            </w:r>
          </w:p>
        </w:tc>
        <w:tc>
          <w:tcPr>
            <w:tcW w:w="1560" w:type="dxa"/>
          </w:tcPr>
          <w:p>
            <w:pPr/>
            <w:r>
              <w:t xml:space="preserve">Server-side session store (Redis)</w:t>
            </w:r>
          </w:p>
        </w:tc>
        <w:tc>
          <w:tcPr>
            <w:tcW w:w="1560" w:type="dxa"/>
          </w:tcPr>
          <w:p>
            <w:pPr/>
            <w:r>
              <w:t xml:space="preserve">No extra service; deactivations still take effect immediately</w:t>
            </w:r>
          </w:p>
        </w:tc>
        <w:tc>
          <w:tcPr>
            <w:tcW w:w="1560" w:type="dxa"/>
          </w:tcPr>
          <w:p>
            <w:pPr/>
            <w:r>
              <w:t xml:space="preserve">Provisional</w:t>
            </w:r>
          </w:p>
        </w:tc>
      </w:tr>
      <w:tr>
        <w:tc>
          <w:tcPr>
            <w:tcW w:w="1560" w:type="dxa"/>
          </w:tcPr>
          <w:p>
            <w:pPr/>
            <w:r>
              <w:t xml:space="preserve">8</w:t>
            </w:r>
          </w:p>
        </w:tc>
        <w:tc>
          <w:tcPr>
            <w:tcW w:w="1560" w:type="dxa"/>
          </w:tcPr>
          <w:p>
            <w:pPr/>
            <w:r>
              <w:t xml:space="preserve">AI integration</w:t>
            </w:r>
          </w:p>
        </w:tc>
        <w:tc>
          <w:tcPr>
            <w:tcW w:w="1560" w:type="dxa"/>
          </w:tcPr>
          <w:p>
            <w:pPr/>
            <w:r>
              <w:t xml:space="preserve">Vercel AI SDK directly in the portal</w:t>
            </w:r>
          </w:p>
        </w:tc>
        <w:tc>
          <w:tcPr>
            <w:tcW w:w="1560" w:type="dxa"/>
          </w:tcPr>
          <w:p>
            <w:pPr/>
            <w:r>
              <w:t xml:space="preserve">LiteLLM gateway in front, native vendor SDKs</w:t>
            </w:r>
          </w:p>
        </w:tc>
        <w:tc>
          <w:tcPr>
            <w:tcW w:w="1560" w:type="dxa"/>
          </w:tcPr>
          <w:p>
            <w:pPr/>
            <w:r>
              <w:t xml:space="preserve">Uniform interface with streaming and tool loop; LiteLLM can be added later for quotas</w:t>
            </w:r>
          </w:p>
        </w:tc>
        <w:tc>
          <w:tcPr>
            <w:tcW w:w="1560" w:type="dxa"/>
          </w:tcPr>
          <w:p>
            <w:pPr/>
            <w:r>
              <w:t xml:space="preserve">Provisional</w:t>
            </w:r>
          </w:p>
        </w:tc>
      </w:tr>
      <w:tr>
        <w:tc>
          <w:tcPr>
            <w:tcW w:w="1560" w:type="dxa"/>
          </w:tcPr>
          <w:p>
            <w:pPr/>
            <w:r>
              <w:t xml:space="preserve">9</w:t>
            </w:r>
          </w:p>
        </w:tc>
        <w:tc>
          <w:tcPr>
            <w:tcW w:w="1560" w:type="dxa"/>
          </w:tcPr>
          <w:p>
            <w:pPr/>
            <w:r>
              <w:t xml:space="preserve">Model selection</w:t>
            </w:r>
          </w:p>
        </w:tc>
        <w:tc>
          <w:tcPr>
            <w:tcW w:w="1560" w:type="dxa"/>
          </w:tcPr>
          <w:p>
            <w:pPr/>
            <w:r>
              <w:t xml:space="preserve">Catalog approved by admins</w:t>
            </w:r>
          </w:p>
        </w:tc>
        <w:tc>
          <w:tcPr>
            <w:tcW w:w="1560" w:type="dxa"/>
          </w:tcPr>
          <w:p>
            <w:pPr/>
            <w:r>
              <w:t xml:space="preserve">Free model choice, approval per group</w:t>
            </w:r>
          </w:p>
        </w:tc>
        <w:tc>
          <w:tcPr>
            <w:tcW w:w="1560" w:type="dxa"/>
          </w:tcPr>
          <w:p>
            <w:pPr/>
            <w:r>
              <w:t xml:space="preserve">Requirement “predefined selection”; per-group approval on roadmap 1.1</w:t>
            </w:r>
          </w:p>
        </w:tc>
        <w:tc>
          <w:tcPr>
            <w:tcW w:w="1560" w:type="dxa"/>
          </w:tcPr>
          <w:p>
            <w:pPr/>
            <w:r>
              <w:t xml:space="preserve">Decided</w:t>
            </w:r>
          </w:p>
        </w:tc>
      </w:tr>
      <w:tr>
        <w:tc>
          <w:tcPr>
            <w:tcW w:w="1560" w:type="dxa"/>
          </w:tcPr>
          <w:p>
            <w:pPr/>
            <w:r>
              <w:t xml:space="preserve">10</w:t>
            </w:r>
          </w:p>
        </w:tc>
        <w:tc>
          <w:tcPr>
            <w:tcW w:w="1560" w:type="dxa"/>
          </w:tcPr>
          <w:p>
            <w:pPr/>
            <w:r>
              <w:t xml:space="preserve">Per-user MCP</w:t>
            </w:r>
          </w:p>
        </w:tc>
        <w:tc>
          <w:tcPr>
            <w:tcW w:w="1560" w:type="dxa"/>
          </w:tcPr>
          <w:p>
            <w:pPr/>
            <w:r>
              <w:t xml:space="preserve">Remote servers with static headers, stored encrypted</w:t>
            </w:r>
          </w:p>
        </w:tc>
        <w:tc>
          <w:tcPr>
            <w:tcW w:w="1560" w:type="dxa"/>
          </w:tcPr>
          <w:p>
            <w:pPr/>
            <w:r>
              <w:t xml:space="preserve">OAuth flow for MCP, central admin-managed servers</w:t>
            </w:r>
          </w:p>
        </w:tc>
        <w:tc>
          <w:tcPr>
            <w:tcW w:w="1560" w:type="dxa"/>
          </w:tcPr>
          <w:p>
            <w:pPr/>
            <w:r>
              <w:t xml:space="preserve">Covers internal servers with tokens; OAuth and central servers on roadmap 1.3</w:t>
            </w:r>
          </w:p>
        </w:tc>
        <w:tc>
          <w:tcPr>
            <w:tcW w:w="1560" w:type="dxa"/>
          </w:tcPr>
          <w:p>
            <w:pPr/>
            <w:r>
              <w:t xml:space="preserve">Provisional</w:t>
            </w:r>
          </w:p>
        </w:tc>
      </w:tr>
      <w:tr>
        <w:tc>
          <w:tcPr>
            <w:tcW w:w="1560" w:type="dxa"/>
          </w:tcPr>
          <w:p>
            <w:pPr/>
            <w:r>
              <w:t xml:space="preserve">11</w:t>
            </w:r>
          </w:p>
        </w:tc>
        <w:tc>
          <w:tcPr>
            <w:tcW w:w="1560" w:type="dxa"/>
          </w:tcPr>
          <w:p>
            <w:pPr/>
            <w:r>
              <w:t xml:space="preserve">Storage of chat attachments</w:t>
            </w:r>
          </w:p>
        </w:tc>
        <w:tc>
          <w:tcPr>
            <w:tcW w:w="1560" w:type="dxa"/>
          </w:tcPr>
          <w:p>
            <w:pPr/>
            <w:r>
              <w:t xml:space="preserve">In PostgreSQL (bytea), original downloadable by its owner</w:t>
            </w:r>
          </w:p>
        </w:tc>
        <w:tc>
          <w:tcPr>
            <w:tcW w:w="1560" w:type="dxa"/>
          </w:tcPr>
          <w:p>
            <w:pPr/>
            <w:r>
              <w:t xml:space="preserve">S3/MinIO, ReadWriteMany volume, text only as in the knowledge base</w:t>
            </w:r>
          </w:p>
        </w:tc>
        <w:tc>
          <w:tcPr>
            <w:tcW w:w="1560" w:type="dxa"/>
          </w:tcPr>
          <w:p>
            <w:pPr/>
            <w:r>
              <w:t xml:space="preserve">No shared storage needed, backups cover everything; S3 once volumes grow</w:t>
            </w:r>
          </w:p>
        </w:tc>
        <w:tc>
          <w:tcPr>
            <w:tcW w:w="1560" w:type="dxa"/>
          </w:tcPr>
          <w:p>
            <w:pPr/>
            <w:r>
              <w:t xml:space="preserve">Provisional</w:t>
            </w:r>
          </w:p>
        </w:tc>
      </w:tr>
      <w:tr>
        <w:tc>
          <w:tcPr>
            <w:tcW w:w="1560" w:type="dxa"/>
          </w:tcPr>
          <w:p>
            <w:pPr/>
            <w:r>
              <w:t xml:space="preserve">12</w:t>
            </w:r>
          </w:p>
        </w:tc>
        <w:tc>
          <w:tcPr>
            <w:tcW w:w="1560" w:type="dxa"/>
          </w:tcPr>
          <w:p>
            <w:pPr/>
            <w:r>
              <w:t xml:space="preserve">Audit storage</w:t>
            </w:r>
          </w:p>
        </w:tc>
        <w:tc>
          <w:tcPr>
            <w:tcW w:w="1560" w:type="dxa"/>
          </w:tcPr>
          <w:p>
            <w:pPr/>
            <w:r>
              <w:t xml:space="preserve">Database + JSON on stdout</w:t>
            </w:r>
          </w:p>
        </w:tc>
        <w:tc>
          <w:tcPr>
            <w:tcW w:w="1560" w:type="dxa"/>
          </w:tcPr>
          <w:p>
            <w:pPr/>
            <w:r>
              <w:t xml:space="preserve">Log stack only</w:t>
            </w:r>
          </w:p>
        </w:tc>
        <w:tc>
          <w:tcPr>
            <w:tcW w:w="1560" w:type="dxa"/>
          </w:tcPr>
          <w:p>
            <w:pPr/>
            <w:r>
              <w:t xml:space="preserve">Admin view and export in the portal plus tamper-evident retention in the log stack</w:t>
            </w:r>
          </w:p>
        </w:tc>
        <w:tc>
          <w:tcPr>
            <w:tcW w:w="1560" w:type="dxa"/>
          </w:tcPr>
          <w:p>
            <w:pPr/>
            <w:r>
              <w:t xml:space="preserve">Decided</w:t>
            </w:r>
          </w:p>
        </w:tc>
      </w:tr>
      <w:tr>
        <w:tc>
          <w:tcPr>
            <w:tcW w:w="1560" w:type="dxa"/>
          </w:tcPr>
          <w:p>
            <w:pPr/>
            <w:r>
              <w:t xml:space="preserve">13</w:t>
            </w:r>
          </w:p>
        </w:tc>
        <w:tc>
          <w:tcPr>
            <w:tcW w:w="1560" w:type="dxa"/>
          </w:tcPr>
          <w:p>
            <w:pPr/>
            <w:r>
              <w:t xml:space="preserve">Knowledge base permissions</w:t>
            </w:r>
          </w:p>
        </w:tc>
        <w:tc>
          <w:tcPr>
            <w:tcW w:w="1560" w:type="dxa"/>
          </w:tcPr>
          <w:p>
            <w:pPr/>
            <w:r>
              <w:t xml:space="preserve">Sharing per collection for groups</w:t>
            </w:r>
          </w:p>
        </w:tc>
        <w:tc>
          <w:tcPr>
            <w:tcW w:w="1560" w:type="dxa"/>
          </w:tcPr>
          <w:p>
            <w:pPr/>
            <w:r>
              <w:t xml:space="preserve">Mirror per-document permissions from the source</w:t>
            </w:r>
          </w:p>
        </w:tc>
        <w:tc>
          <w:tcPr>
            <w:tcW w:w="1560" w:type="dxa"/>
          </w:tcPr>
          <w:p>
            <w:pPr/>
            <w:r>
              <w:t xml:space="preserve">Simple and traceable; mirroring source permissions is the most expensive building block and decides build vs. buy</w:t>
            </w:r>
          </w:p>
        </w:tc>
        <w:tc>
          <w:tcPr>
            <w:tcW w:w="1560" w:type="dxa"/>
          </w:tcPr>
          <w:p>
            <w:pPr/>
            <w:r>
              <w:t xml:space="preserve">Open</w:t>
            </w:r>
          </w:p>
        </w:tc>
      </w:tr>
      <w:tr>
        <w:tc>
          <w:tcPr>
            <w:tcW w:w="1560" w:type="dxa"/>
          </w:tcPr>
          <w:p>
            <w:pPr/>
            <w:r>
              <w:t xml:space="preserve">14</w:t>
            </w:r>
          </w:p>
        </w:tc>
        <w:tc>
          <w:tcPr>
            <w:tcW w:w="1560" w:type="dxa"/>
          </w:tcPr>
          <w:p>
            <w:pPr/>
            <w:r>
              <w:t xml:space="preserve">Embeddings</w:t>
            </w:r>
          </w:p>
        </w:tc>
        <w:tc>
          <w:tcPr>
            <w:tcW w:w="1560" w:type="dxa"/>
          </w:tcPr>
          <w:p>
            <w:pPr/>
            <w:r>
              <w:t xml:space="preserve">Selectable by admins: Bedrock, GitHub or local (OpenAI-compatible)</w:t>
            </w:r>
          </w:p>
        </w:tc>
        <w:tc>
          <w:tcPr>
            <w:tcW w:w="1560" w:type="dxa"/>
          </w:tcPr>
          <w:p>
            <w:pPr/>
            <w:r>
              <w:t xml:space="preserve">Single fixed vendor, in-DB ONNX (Oracle)</w:t>
            </w:r>
          </w:p>
        </w:tc>
        <w:tc>
          <w:tcPr>
            <w:tcW w:w="1560" w:type="dxa"/>
          </w:tcPr>
          <w:p>
            <w:pPr/>
            <w:r>
              <w:t xml:space="preserve">Flexible; a local model (e.g. BGE-M3) satisfies “data stays in-house”</w:t>
            </w:r>
          </w:p>
        </w:tc>
        <w:tc>
          <w:tcPr>
            <w:tcW w:w="1560" w:type="dxa"/>
          </w:tcPr>
          <w:p>
            <w:pPr/>
            <w:r>
              <w:t xml:space="preserve">Provisional</w:t>
            </w:r>
          </w:p>
        </w:tc>
      </w:tr>
      <w:tr>
        <w:tc>
          <w:tcPr>
            <w:tcW w:w="1560" w:type="dxa"/>
          </w:tcPr>
          <w:p>
            <w:pPr/>
            <w:r>
              <w:t xml:space="preserve">15</w:t>
            </w:r>
          </w:p>
        </w:tc>
        <w:tc>
          <w:tcPr>
            <w:tcW w:w="1560" w:type="dxa"/>
          </w:tcPr>
          <w:p>
            <w:pPr/>
            <w:r>
              <w:t xml:space="preserve">Search</w:t>
            </w:r>
          </w:p>
        </w:tc>
        <w:tc>
          <w:tcPr>
            <w:tcW w:w="1560" w:type="dxa"/>
          </w:tcPr>
          <w:p>
            <w:pPr/>
            <w:r>
              <w:t xml:space="preserve">Hybrid: vector + full text, reciprocal rank fusion</w:t>
            </w:r>
          </w:p>
        </w:tc>
        <w:tc>
          <w:tcPr>
            <w:tcW w:w="1560" w:type="dxa"/>
          </w:tcPr>
          <w:p>
            <w:pPr/>
            <w:r>
              <w:t xml:space="preserve">Vector search only, additional reranking model</w:t>
            </w:r>
          </w:p>
        </w:tc>
        <w:tc>
          <w:tcPr>
            <w:tcW w:w="1560" w:type="dxa"/>
          </w:tcPr>
          <w:p>
            <w:pPr/>
            <w:r>
              <w:t xml:space="preserve">Also finds error codes and host names; reranking can be added if tests require it</w:t>
            </w:r>
          </w:p>
        </w:tc>
        <w:tc>
          <w:tcPr>
            <w:tcW w:w="1560" w:type="dxa"/>
          </w:tcPr>
          <w:p>
            <w:pPr/>
            <w:r>
              <w:t xml:space="preserve">Provisional</w:t>
            </w:r>
          </w:p>
        </w:tc>
      </w:tr>
      <w:tr>
        <w:tc>
          <w:tcPr>
            <w:tcW w:w="1560" w:type="dxa"/>
          </w:tcPr>
          <w:p>
            <w:pPr/>
            <w:r>
              <w:t xml:space="preserve">16</w:t>
            </w:r>
          </w:p>
        </w:tc>
        <w:tc>
          <w:tcPr>
            <w:tcW w:w="1560" w:type="dxa"/>
          </w:tcPr>
          <w:p>
            <w:pPr/>
            <w:r>
              <w:t xml:space="preserve">Knowledge base for other tools</w:t>
            </w:r>
          </w:p>
        </w:tc>
        <w:tc>
          <w:tcPr>
            <w:tcW w:w="1560" w:type="dxa"/>
          </w:tcPr>
          <w:p>
            <w:pPr/>
            <w:r>
              <w:t xml:space="preserve">Dedicated MCP endpoint </w:t>
            </w:r>
            <w:r>
              <w:rPr>
                <w:rStyle w:val="CodeChar"/>
              </w:rPr>
              <w:t xml:space="preserve">/mcp</w:t>
            </w:r>
            <w:r>
              <w:t xml:space="preserve"> with personal access tokens</w:t>
            </w:r>
          </w:p>
        </w:tc>
        <w:tc>
          <w:tcPr>
            <w:tcW w:w="1560" w:type="dxa"/>
          </w:tcPr>
          <w:p>
            <w:pPr/>
            <w:r>
              <w:t xml:space="preserve">Usable only inside the portal</w:t>
            </w:r>
          </w:p>
        </w:tc>
        <w:tc>
          <w:tcPr>
            <w:tcW w:w="1560" w:type="dxa"/>
          </w:tcPr>
          <w:p>
            <w:pPr/>
            <w:r>
              <w:t xml:space="preserve">Chat UI becomes interchangeable (option B), same permissions everywhere</w:t>
            </w:r>
          </w:p>
        </w:tc>
        <w:tc>
          <w:tcPr>
            <w:tcW w:w="1560" w:type="dxa"/>
          </w:tcPr>
          <w:p>
            <w:pPr/>
            <w:r>
              <w:t xml:space="preserve">Decided</w:t>
            </w:r>
          </w:p>
        </w:tc>
      </w:tr>
      <w:tr>
        <w:tc>
          <w:tcPr>
            <w:tcW w:w="1560" w:type="dxa"/>
          </w:tcPr>
          <w:p>
            <w:pPr/>
            <w:r>
              <w:t xml:space="preserve">17</w:t>
            </w:r>
          </w:p>
        </w:tc>
        <w:tc>
          <w:tcPr>
            <w:tcW w:w="1560" w:type="dxa"/>
          </w:tcPr>
          <w:p>
            <w:pPr/>
            <w:r>
              <w:t xml:space="preserve">Full prompt text in audit</w:t>
            </w:r>
          </w:p>
        </w:tc>
        <w:tc>
          <w:tcPr>
            <w:tcW w:w="1560" w:type="dxa"/>
          </w:tcPr>
          <w:p>
            <w:pPr/>
            <w:r>
              <w:t xml:space="preserve">Off by default, can be enabled via </w:t>
            </w:r>
            <w:r>
              <w:rPr>
                <w:rStyle w:val="CodeChar"/>
              </w:rPr>
              <w:t xml:space="preserve">AUDIT_LOG_PROMPTS</w:t>
            </w:r>
          </w:p>
        </w:tc>
        <w:tc>
          <w:tcPr>
            <w:tcW w:w="1560" w:type="dxa"/>
          </w:tcPr>
          <w:p>
            <w:pPr/>
            <w:r>
              <w:t xml:space="preserve">Always log, never log</w:t>
            </w:r>
          </w:p>
        </w:tc>
        <w:tc>
          <w:tcPr>
            <w:tcW w:w="1560" w:type="dxa"/>
          </w:tcPr>
          <w:p>
            <w:pPr/>
            <w:r>
              <w:t xml:space="preserve">Pending alignment with data protection and works council</w:t>
            </w:r>
          </w:p>
        </w:tc>
        <w:tc>
          <w:tcPr>
            <w:tcW w:w="1560" w:type="dxa"/>
          </w:tcPr>
          <w:p>
            <w:pPr/>
            <w:r>
              <w:t xml:space="preserve">Open</w:t>
            </w:r>
          </w:p>
        </w:tc>
      </w:tr>
      <w:tr>
        <w:tc>
          <w:tcPr>
            <w:tcW w:w="1560" w:type="dxa"/>
          </w:tcPr>
          <w:p>
            <w:pPr/>
            <w:r>
              <w:t xml:space="preserve">18</w:t>
            </w:r>
          </w:p>
        </w:tc>
        <w:tc>
          <w:tcPr>
            <w:tcW w:w="1560" w:type="dxa"/>
          </w:tcPr>
          <w:p>
            <w:pPr/>
            <w:r>
              <w:t xml:space="preserve">Bedrock credentials</w:t>
            </w:r>
          </w:p>
        </w:tc>
        <w:tc>
          <w:tcPr>
            <w:tcW w:w="1560" w:type="dxa"/>
          </w:tcPr>
          <w:p>
            <w:pPr/>
            <w:r>
              <w:t xml:space="preserve">Static access keys</w:t>
            </w:r>
          </w:p>
        </w:tc>
        <w:tc>
          <w:tcPr>
            <w:tcW w:w="1560" w:type="dxa"/>
          </w:tcPr>
          <w:p>
            <w:pPr/>
            <w:r>
              <w:t xml:space="preserve">IRSA / Pod Identity via the AWS credential chain</w:t>
            </w:r>
          </w:p>
        </w:tc>
        <w:tc>
          <w:tcPr>
            <w:tcW w:w="1560" w:type="dxa"/>
          </w:tcPr>
          <w:p>
            <w:pPr/>
            <w:r>
              <w:t xml:space="preserve">Depends on your AWS and cluster environment</w:t>
            </w:r>
          </w:p>
        </w:tc>
        <w:tc>
          <w:tcPr>
            <w:tcW w:w="1560" w:type="dxa"/>
          </w:tcPr>
          <w:p>
            <w:pPr/>
            <w:r>
              <w:t xml:space="preserve">Open</w:t>
            </w:r>
          </w:p>
        </w:tc>
      </w:tr>
      <w:tr>
        <w:tc>
          <w:tcPr>
            <w:tcW w:w="1560" w:type="dxa"/>
          </w:tcPr>
          <w:p>
            <w:pPr/>
            <w:r>
              <w:t xml:space="preserve">19</w:t>
            </w:r>
          </w:p>
        </w:tc>
        <w:tc>
          <w:tcPr>
            <w:tcW w:w="1560" w:type="dxa"/>
          </w:tcPr>
          <w:p>
            <w:pPr/>
            <w:r>
              <w:t xml:space="preserve">Documents in the knowledge base</w:t>
            </w:r>
          </w:p>
        </w:tc>
        <w:tc>
          <w:tcPr>
            <w:tcW w:w="1560" w:type="dxa"/>
          </w:tcPr>
          <w:p>
            <w:pPr/>
            <w:r>
              <w:t xml:space="preserve">Only the extracted text is stored; hits link to the source, uploads to a text version</w:t>
            </w:r>
          </w:p>
        </w:tc>
        <w:tc>
          <w:tcPr>
            <w:tcW w:w="1560" w:type="dxa"/>
          </w:tcPr>
          <w:p>
            <w:pPr/>
            <w:r>
              <w:t xml:space="preserve">Store original files as well</w:t>
            </w:r>
          </w:p>
        </w:tc>
        <w:tc>
          <w:tcPr>
            <w:tcW w:w="1560" w:type="dxa"/>
          </w:tcPr>
          <w:p>
            <w:pPr/>
            <w:r>
              <w:t xml:space="preserve">No copies of originals in the portal; the source stays authoritative; re-indexing without re-download</w:t>
            </w:r>
          </w:p>
        </w:tc>
        <w:tc>
          <w:tcPr>
            <w:tcW w:w="1560" w:type="dxa"/>
          </w:tcPr>
          <w:p>
            <w:pPr/>
            <w:r>
              <w:t xml:space="preserve">Decided</w:t>
            </w:r>
          </w:p>
        </w:tc>
      </w:tr>
      <w:tr>
        <w:tc>
          <w:tcPr>
            <w:tcW w:w="1560" w:type="dxa"/>
          </w:tcPr>
          <w:p>
            <w:pPr/>
            <w:r>
              <w:t xml:space="preserve">20</w:t>
            </w:r>
          </w:p>
        </w:tc>
        <w:tc>
          <w:tcPr>
            <w:tcW w:w="1560" w:type="dxa"/>
          </w:tcPr>
          <w:p>
            <w:pPr/>
            <w:r>
              <w:t xml:space="preserve">UI language</w:t>
            </w:r>
          </w:p>
        </w:tc>
        <w:tc>
          <w:tcPr>
            <w:tcW w:w="1560" w:type="dxa"/>
          </w:tcPr>
          <w:p>
            <w:pPr/>
            <w:r>
              <w:t xml:space="preserve">German and English, switchable in the top bar and on the sign-in page; browser language as default; server messages follow the selection</w:t>
            </w:r>
          </w:p>
        </w:tc>
        <w:tc>
          <w:tcPr>
            <w:tcW w:w="1560" w:type="dxa"/>
          </w:tcPr>
          <w:p>
            <w:pPr/>
            <w:r>
              <w:t xml:space="preserve">German only; full i18n framework (i18next)</w:t>
            </w:r>
          </w:p>
        </w:tc>
        <w:tc>
          <w:tcPr>
            <w:tcW w:w="1560" w:type="dxa"/>
          </w:tcPr>
          <w:p>
            <w:pPr/>
            <w:r>
              <w:t xml:space="preserve">Mixed-language teams; lightweight dictionary with German source texts as keys, a check script prevents missing translations</w:t>
            </w:r>
          </w:p>
        </w:tc>
        <w:tc>
          <w:tcPr>
            <w:tcW w:w="1560" w:type="dxa"/>
          </w:tcPr>
          <w:p>
            <w:pPr/>
            <w:r>
              <w:t xml:space="preserve">Decided</w:t>
            </w:r>
          </w:p>
        </w:tc>
      </w:tr>
    </w:tbl>
    <w:p>
      <w:pPr/>
      <w:r>
        <w:rPr>
          <w:b/>
        </w:rPr>
        <w:t xml:space="preserve">Next decisions:</w:t>
      </w:r>
      <w:r>
        <w:t xml:space="preserve"> #13 determines #1 – first clarify whether document permissions must be mirrored. #17 with data protection and the works council, #18 with the cloud team.</w:t>
      </w:r>
    </w:p>
    <w:p>
      <w:pPr>
        <w:pStyle w:val="Heading2"/>
      </w:pPr>
      <w:r>
        <w:t xml:space="preserve">Architecture overview</w:t>
      </w:r>
    </w:p>
    <w:p>
      <w:pPr/>
      <w:r>
        <w:t xml:space="preserve">A single stateless container serves the API and the web UI; PostgreSQL is the only dependency. The portal therefore scales horizontally across replicas without sticky sessions or a shared file system.</w:t>
      </w:r>
    </w:p>
    <w:p>
      <w:pPr>
        <w:pStyle w:val="Code"/>
      </w:pPr>
      <w:bookmarkStart w:id="1" w:name="bongo_lang_mermaid_1"/>
      <w:bookmarkEnd w:id="1"/>
      <w:r>
        <w:t xml:space="preserve">flowchart LR</w:t>
        <w:br/>
        <w:t xml:space="preserve">  B[Browser] --&gt;|HTTPS| I[Ingress]</w:t>
        <w:br/>
        <w:t xml:space="preserve">  X[External MCP clients&lt;br/&gt;LibreChat, Claude Desktop] --&gt;|/mcp + token| I</w:t>
        <w:br/>
        <w:t xml:space="preserve">  I --&gt; A[ai-portal pods&lt;br/&gt;API + web UI + sync]</w:t>
        <w:br/>
        <w:t xml:space="preserve">  A --&gt; P[(PostgreSQL&lt;br/&gt;+ pgvector)]</w:t>
        <w:br/>
        <w:t xml:space="preserve">  A --&gt; L[LDAP / AD]</w:t>
        <w:br/>
        <w:t xml:space="preserve">  A --&gt; O[OIDC IdP&lt;br/&gt;Azure AD]</w:t>
        <w:br/>
        <w:t xml:space="preserve">  A --&gt; K[AI providers&lt;br/&gt;Claude, Bedrock, GitHub,&lt;br/&gt;OpenAI-compatible]</w:t>
        <w:br/>
        <w:t xml:space="preserve">  A --&gt; M[Remote MCP servers&lt;br/&gt;per user]</w:t>
        <w:br/>
        <w:t xml:space="preserve">  A --&gt; S[Knowledge sources&lt;br/&gt;Confluence, SharePoint, file share]</w:t>
        <w:br/>
        <w:t xml:space="preserve">  A --&gt;|JSON stdout| G[Log stack&lt;br/&gt;Loki / ELK]</w:t>
      </w:r>
    </w:p>
    <w:p>
      <w:pPr/>
      <w:r>
        <w:rPr>
          <w:b/>
        </w:rPr>
        <w:t xml:space="preserve">Flow of a chat request:</w:t>
      </w:r>
    </w:p>
    <w:p>
      <w:pPr>
        <w:pStyle w:val="ListParagraph"/>
        <w:numPr>
          <w:ilvl w:val="0"/>
          <w:numId w:val="3"/>
        </w:numPr>
      </w:pPr>
      <w:r>
        <w:t xml:space="preserve">The browser sends the message, model ID and attachment IDs to </w:t>
      </w:r>
      <w:r>
        <w:rPr>
          <w:rStyle w:val="CodeChar"/>
        </w:rPr>
        <w:t xml:space="preserve">POST /api/chats/:id/messages</w:t>
      </w:r>
      <w:r>
        <w:t xml:space="preserve">.</w:t>
      </w:r>
    </w:p>
    <w:p>
      <w:pPr>
        <w:pStyle w:val="ListParagraph"/>
        <w:numPr>
          <w:ilvl w:val="0"/>
          <w:numId w:val="3"/>
        </w:numPr>
      </w:pPr>
      <w:r>
        <w:t xml:space="preserve">The server checks the session and model approval, loads the history and the extracted text of attachments.</w:t>
      </w:r>
    </w:p>
    <w:p>
      <w:pPr>
        <w:pStyle w:val="ListParagraph"/>
        <w:numPr>
          <w:ilvl w:val="0"/>
          <w:numId w:val="3"/>
        </w:numPr>
      </w:pPr>
      <w:r>
        <w:t xml:space="preserve">The server connects to the user's active MCP servers and registers their tools, plus the knowledge base search tool if the user has access to at least one collection.</w:t>
      </w:r>
    </w:p>
    <w:p>
      <w:pPr>
        <w:pStyle w:val="ListParagraph"/>
        <w:numPr>
          <w:ilvl w:val="0"/>
          <w:numId w:val="3"/>
        </w:numPr>
      </w:pPr>
      <w:r>
        <w:t xml:space="preserve">The request goes to the provider via the Vercel AI SDK; tool calls run server-side in a loop (max. 8 steps).</w:t>
      </w:r>
    </w:p>
    <w:p>
      <w:pPr>
        <w:pStyle w:val="ListParagraph"/>
        <w:numPr>
          <w:ilvl w:val="0"/>
          <w:numId w:val="3"/>
        </w:numPr>
      </w:pPr>
      <w:r>
        <w:t xml:space="preserve">The answer streams back as NDJSON; text, tool calls and token usage are stored and audited.</w:t>
      </w:r>
    </w:p>
    <w:p>
      <w:pPr/>
      <w:r>
        <w:t xml:space="preserve">Provider API keys and MCP credentials never leave the server; the browser only sees model IDs.</w:t>
      </w:r>
    </w:p>
    <w:p>
      <w:pPr>
        <w:pStyle w:val="Heading2"/>
      </w:pPr>
      <w:r>
        <w:t xml:space="preserve">Tech stack</w:t>
      </w:r>
    </w:p>
    <w:p>
      <w:pPr/>
      <w:r>
        <w:t xml:space="preserve">TypeScript on Node.js 22 throughout – the official MCP SDK and the Vercel AI SDK are most mature there, and frontend and backend share one language. Instead of NestJS the scaffold uses lean Express 5 with Zod validation: less magic, faster onboarding, migratable later if needed.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Purpose</w:t>
            </w:r>
          </w:p>
        </w:tc>
      </w:tr>
      <w:tr>
        <w:tc>
          <w:tcPr>
            <w:tcW w:w="3120" w:type="dxa"/>
          </w:tcPr>
          <w:p>
            <w:pPr/>
            <w:r>
              <w:t xml:space="preserve">Backend</w:t>
            </w:r>
          </w:p>
        </w:tc>
        <w:tc>
          <w:tcPr>
            <w:tcW w:w="3120" w:type="dxa"/>
          </w:tcPr>
          <w:p>
            <w:pPr/>
            <w:r>
              <w:t xml:space="preserve">Node.js 22, Express 5, Zod</w:t>
            </w:r>
          </w:p>
        </w:tc>
        <w:tc>
          <w:tcPr>
            <w:tcW w:w="3120" w:type="dxa"/>
          </w:tcPr>
          <w:p>
            <w:pPr/>
            <w:r>
              <w:t xml:space="preserve">REST API, NDJSON streaming, validation</w:t>
            </w:r>
          </w:p>
        </w:tc>
      </w:tr>
      <w:tr>
        <w:tc>
          <w:tcPr>
            <w:tcW w:w="3120" w:type="dxa"/>
          </w:tcPr>
          <w:p>
            <w:pPr/>
            <w:r>
              <w:t xml:space="preserve">Database</w:t>
            </w:r>
          </w:p>
        </w:tc>
        <w:tc>
          <w:tcPr>
            <w:tcW w:w="3120" w:type="dxa"/>
          </w:tcPr>
          <w:p>
            <w:pPr/>
            <w:r>
              <w:t xml:space="preserve">PostgreSQL 16 + pgvector, Drizzle ORM</w:t>
            </w:r>
          </w:p>
        </w:tc>
        <w:tc>
          <w:tcPr>
            <w:tcW w:w="3120" w:type="dxa"/>
          </w:tcPr>
          <w:p>
            <w:pPr/>
            <w:r>
              <w:t xml:space="preserve">Users, chats, files, knowledge base, audit; SQL migrations on start</w:t>
            </w:r>
          </w:p>
        </w:tc>
      </w:tr>
      <w:tr>
        <w:tc>
          <w:tcPr>
            <w:tcW w:w="3120" w:type="dxa"/>
          </w:tcPr>
          <w:p>
            <w:pPr/>
            <w:r>
              <w:t xml:space="preserve">AI integration</w:t>
            </w:r>
          </w:p>
        </w:tc>
        <w:tc>
          <w:tcPr>
            <w:tcW w:w="3120" w:type="dxa"/>
          </w:tcPr>
          <w:p>
            <w:pPr/>
            <w:r>
              <w:t xml:space="preserve">Vercel AI SDK 7 (</w:t>
            </w:r>
            <w:r>
              <w:rPr>
                <w:rStyle w:val="CodeChar"/>
              </w:rPr>
              <w:t xml:space="preserve">ai</w:t>
            </w:r>
            <w:r>
              <w:t xml:space="preserve">, </w:t>
            </w:r>
            <w:r>
              <w:rPr>
                <w:rStyle w:val="CodeChar"/>
              </w:rPr>
              <w:t xml:space="preserve">@ai-sdk/anthropic</w:t>
            </w:r>
            <w:r>
              <w:t xml:space="preserve">, </w:t>
            </w:r>
            <w:r>
              <w:rPr>
                <w:rStyle w:val="CodeChar"/>
              </w:rPr>
              <w:t xml:space="preserve">@ai-sdk/amazon-bedrock</w:t>
            </w:r>
            <w:r>
              <w:t xml:space="preserve">, </w:t>
            </w:r>
            <w:r>
              <w:rPr>
                <w:rStyle w:val="CodeChar"/>
              </w:rPr>
              <w:t xml:space="preserve">@ai-sdk/openai-compatible</w:t>
            </w:r>
            <w:r>
              <w:t xml:space="preserve">)</w:t>
            </w:r>
          </w:p>
        </w:tc>
        <w:tc>
          <w:tcPr>
            <w:tcW w:w="3120" w:type="dxa"/>
          </w:tcPr>
          <w:p>
            <w:pPr/>
            <w:r>
              <w:t xml:space="preserve">Uniform interface, streaming, tool loop, embeddings</w:t>
            </w:r>
          </w:p>
        </w:tc>
      </w:tr>
      <w:tr>
        <w:tc>
          <w:tcPr>
            <w:tcW w:w="3120" w:type="dxa"/>
          </w:tcPr>
          <w:p>
            <w:pPr/>
            <w:r>
              <w:t xml:space="preserve">MCP</w:t>
            </w:r>
          </w:p>
        </w:tc>
        <w:tc>
          <w:tcPr>
            <w:tcW w:w="3120" w:type="dxa"/>
          </w:tcPr>
          <w:p>
            <w:pPr/>
            <w:r>
              <w:rPr>
                <w:rStyle w:val="CodeChar"/>
              </w:rPr>
              <w:t xml:space="preserve">@modelcontextprotocol/sdk</w:t>
            </w:r>
            <w:r>
              <w:t xml:space="preserve"> 1.x (client and server)</w:t>
            </w:r>
          </w:p>
        </w:tc>
        <w:tc>
          <w:tcPr>
            <w:tcW w:w="3120" w:type="dxa"/>
          </w:tcPr>
          <w:p>
            <w:pPr/>
            <w:r>
              <w:t xml:space="preserve">Connect to remote MCP servers; expose the knowledge base as an MCP server</w:t>
            </w:r>
          </w:p>
        </w:tc>
      </w:tr>
      <w:tr>
        <w:tc>
          <w:tcPr>
            <w:tcW w:w="3120" w:type="dxa"/>
          </w:tcPr>
          <w:p>
            <w:pPr/>
            <w:r>
              <w:t xml:space="preserve">Auth</w:t>
            </w:r>
          </w:p>
        </w:tc>
        <w:tc>
          <w:tcPr>
            <w:tcW w:w="3120" w:type="dxa"/>
          </w:tcPr>
          <w:p>
            <w:pPr/>
            <w:r>
              <w:rPr>
                <w:rStyle w:val="CodeChar"/>
              </w:rPr>
              <w:t xml:space="preserve">ldapts</w:t>
            </w:r>
            <w:r>
              <w:t xml:space="preserve">, </w:t>
            </w:r>
            <w:r>
              <w:rPr>
                <w:rStyle w:val="CodeChar"/>
              </w:rPr>
              <w:t xml:space="preserve">openid-client</w:t>
            </w:r>
            <w:r>
              <w:t xml:space="preserve"> 5, </w:t>
            </w:r>
            <w:r>
              <w:rPr>
                <w:rStyle w:val="CodeChar"/>
              </w:rPr>
              <w:t xml:space="preserve">jsonwebtoken</w:t>
            </w:r>
            <w:r>
              <w:t xml:space="preserve">, </w:t>
            </w:r>
            <w:r>
              <w:rPr>
                <w:rStyle w:val="CodeChar"/>
              </w:rPr>
              <w:t xml:space="preserve">bcryptjs</w:t>
            </w:r>
          </w:p>
        </w:tc>
        <w:tc>
          <w:tcPr>
            <w:tcW w:w="3120" w:type="dxa"/>
          </w:tcPr>
          <w:p>
            <w:pPr/>
            <w:r>
              <w:t xml:space="preserve">LDAP/AD, OIDC with PKCE, session cookie, password hashes</w:t>
            </w:r>
          </w:p>
        </w:tc>
      </w:tr>
      <w:tr>
        <w:tc>
          <w:tcPr>
            <w:tcW w:w="3120" w:type="dxa"/>
          </w:tcPr>
          <w:p>
            <w:pPr/>
            <w:r>
              <w:t xml:space="preserve">Extraction</w:t>
            </w:r>
          </w:p>
        </w:tc>
        <w:tc>
          <w:tcPr>
            <w:tcW w:w="3120" w:type="dxa"/>
          </w:tcPr>
          <w:p>
            <w:pPr/>
            <w:r>
              <w:rPr>
                <w:rStyle w:val="CodeChar"/>
              </w:rPr>
              <w:t xml:space="preserve">multer</w:t>
            </w:r>
            <w:r>
              <w:t xml:space="preserve">, </w:t>
            </w:r>
            <w:r>
              <w:rPr>
                <w:rStyle w:val="CodeChar"/>
              </w:rPr>
              <w:t xml:space="preserve">unpdf</w:t>
            </w:r>
            <w:r>
              <w:t xml:space="preserve">, </w:t>
            </w:r>
            <w:r>
              <w:rPr>
                <w:rStyle w:val="CodeChar"/>
              </w:rPr>
              <w:t xml:space="preserve">mammoth</w:t>
            </w:r>
            <w:r>
              <w:t xml:space="preserve">, </w:t>
            </w:r>
            <w:r>
              <w:rPr>
                <w:rStyle w:val="CodeChar"/>
              </w:rPr>
              <w:t xml:space="preserve">jszip</w:t>
            </w:r>
            <w:r>
              <w:t xml:space="preserve">, </w:t>
            </w:r>
            <w:r>
              <w:rPr>
                <w:rStyle w:val="CodeChar"/>
              </w:rPr>
              <w:t xml:space="preserve">html-to-text</w:t>
            </w:r>
          </w:p>
        </w:tc>
        <w:tc>
          <w:tcPr>
            <w:tcW w:w="3120" w:type="dxa"/>
          </w:tcPr>
          <w:p>
            <w:pPr/>
            <w:r>
              <w:t xml:space="preserve">Uploads; text from PDF, DOCX, PPTX, XLSX, HTML</w:t>
            </w:r>
          </w:p>
        </w:tc>
      </w:tr>
      <w:tr>
        <w:tc>
          <w:tcPr>
            <w:tcW w:w="3120" w:type="dxa"/>
          </w:tcPr>
          <w:p>
            <w:pPr/>
            <w:r>
              <w:t xml:space="preserve">Logging</w:t>
            </w:r>
          </w:p>
        </w:tc>
        <w:tc>
          <w:tcPr>
            <w:tcW w:w="3120" w:type="dxa"/>
          </w:tcPr>
          <w:p>
            <w:pPr/>
            <w:r>
              <w:rPr>
                <w:rStyle w:val="CodeChar"/>
              </w:rPr>
              <w:t xml:space="preserve">pino</w:t>
            </w:r>
          </w:p>
        </w:tc>
        <w:tc>
          <w:tcPr>
            <w:tcW w:w="3120" w:type="dxa"/>
          </w:tcPr>
          <w:p>
            <w:pPr/>
            <w:r>
              <w:t xml:space="preserve">Structured JSON on stdout</w:t>
            </w:r>
          </w:p>
        </w:tc>
      </w:tr>
      <w:tr>
        <w:tc>
          <w:tcPr>
            <w:tcW w:w="3120" w:type="dxa"/>
          </w:tcPr>
          <w:p>
            <w:pPr/>
            <w:r>
              <w:t xml:space="preserve">Frontend</w:t>
            </w:r>
          </w:p>
        </w:tc>
        <w:tc>
          <w:tcPr>
            <w:tcW w:w="3120" w:type="dxa"/>
          </w:tcPr>
          <w:p>
            <w:pPr/>
            <w:r>
              <w:t xml:space="preserve">React 19, Vite, </w:t>
            </w:r>
            <w:r>
              <w:rPr>
                <w:rStyle w:val="CodeChar"/>
              </w:rPr>
              <w:t xml:space="preserve">react-markdown</w:t>
            </w:r>
          </w:p>
        </w:tc>
        <w:tc>
          <w:tcPr>
            <w:tcW w:w="3120" w:type="dxa"/>
          </w:tcPr>
          <w:p>
            <w:pPr/>
            <w:r>
              <w:t xml:space="preserve">Minimal chat UI, Markdown with tables and code</w:t>
            </w:r>
          </w:p>
        </w:tc>
      </w:tr>
      <w:tr>
        <w:tc>
          <w:tcPr>
            <w:tcW w:w="3120" w:type="dxa"/>
          </w:tcPr>
          <w:p>
            <w:pPr/>
            <w:r>
              <w:t xml:space="preserve">Runtime</w:t>
            </w:r>
          </w:p>
        </w:tc>
        <w:tc>
          <w:tcPr>
            <w:tcW w:w="3120" w:type="dxa"/>
          </w:tcPr>
          <w:p>
            <w:pPr/>
            <w:r>
              <w:t xml:space="preserve">Docker (multi-stage, </w:t>
            </w:r>
            <w:r>
              <w:rPr>
                <w:rStyle w:val="CodeChar"/>
              </w:rPr>
              <w:t xml:space="preserve">node:22-alpine</w:t>
            </w:r>
            <w:r>
              <w:t xml:space="preserve">), Kubernetes (kustomize)</w:t>
            </w:r>
          </w:p>
        </w:tc>
        <w:tc>
          <w:tcPr>
            <w:tcW w:w="3120" w:type="dxa"/>
          </w:tcPr>
          <w:p>
            <w:pPr/>
            <w:r>
              <w:t xml:space="preserve">One image, health probes, horizontal scaling</w:t>
            </w:r>
          </w:p>
        </w:tc>
      </w:tr>
    </w:tbl>
    <w:p>
      <w:pPr>
        <w:pStyle w:val="Heading2"/>
      </w:pPr>
      <w:r>
        <w:t xml:space="preserve">Data model</w:t>
      </w:r>
    </w:p>
    <w:p>
      <w:pPr/>
      <w:r>
        <w:t xml:space="preserve">14 tables in PostgreSQL; secrets are stored only AES-256-GCM encrypted, the key comes from a Kubernetes secret.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Content</w:t>
            </w:r>
          </w:p>
        </w:tc>
        <w:tc>
          <w:tcPr>
            <w:tcW w:w="3120" w:type="dxa"/>
            <w:shd w:val="clear" w:color="auto" w:fill="F2F2F2"/>
          </w:tcPr>
          <w:p>
            <w:pPr/>
            <w:r>
              <w:t xml:space="preserve">Key fields</w:t>
            </w:r>
          </w:p>
        </w:tc>
      </w:tr>
      <w:tr>
        <w:tc>
          <w:tcPr>
            <w:tcW w:w="3120" w:type="dxa"/>
          </w:tcPr>
          <w:p>
            <w:pPr/>
            <w:r>
              <w:rPr>
                <w:rStyle w:val="CodeChar"/>
              </w:rPr>
              <w:t xml:space="preserve">users</w:t>
            </w:r>
          </w:p>
        </w:tc>
        <w:tc>
          <w:tcPr>
            <w:tcW w:w="3120" w:type="dxa"/>
          </w:tcPr>
          <w:p>
            <w:pPr/>
            <w:r>
              <w:t xml:space="preserve">All users regardless of sign-in source</w:t>
            </w:r>
          </w:p>
        </w:tc>
        <w:tc>
          <w:tcPr>
            <w:tcW w:w="3120" w:type="dxa"/>
          </w:tcPr>
          <w:p>
            <w:pPr/>
            <w:r>
              <w:rPr>
                <w:rStyle w:val="CodeChar"/>
              </w:rPr>
              <w:t xml:space="preserve">username</w:t>
            </w:r>
            <w:r>
              <w:t xml:space="preserve"> (unique), </w:t>
            </w:r>
            <w:r>
              <w:rPr>
                <w:rStyle w:val="CodeChar"/>
              </w:rPr>
              <w:t xml:space="preserve">auth_source</w:t>
            </w:r>
            <w:r>
              <w:t xml:space="preserve"> (local/ldap/oidc), </w:t>
            </w:r>
            <w:r>
              <w:rPr>
                <w:rStyle w:val="CodeChar"/>
              </w:rPr>
              <w:t xml:space="preserve">external_id</w:t>
            </w:r>
            <w:r>
              <w:t xml:space="preserve"> (DN or OIDC </w:t>
            </w:r>
            <w:r>
              <w:rPr>
                <w:rStyle w:val="CodeChar"/>
              </w:rPr>
              <w:t xml:space="preserve">oid</w:t>
            </w:r>
            <w:r>
              <w:t xml:space="preserve">/</w:t>
            </w:r>
            <w:r>
              <w:rPr>
                <w:rStyle w:val="CodeChar"/>
              </w:rPr>
              <w:t xml:space="preserve">sub</w:t>
            </w:r>
            <w:r>
              <w:t xml:space="preserve">), </w:t>
            </w:r>
            <w:r>
              <w:rPr>
                <w:rStyle w:val="CodeChar"/>
              </w:rPr>
              <w:t xml:space="preserve">role</w:t>
            </w:r>
            <w:r>
              <w:t xml:space="preserve">, </w:t>
            </w:r>
            <w:r>
              <w:rPr>
                <w:rStyle w:val="CodeChar"/>
              </w:rPr>
              <w:t xml:space="preserve">groups</w:t>
            </w:r>
            <w:r>
              <w:t xml:space="preserve">, </w:t>
            </w:r>
            <w:r>
              <w:rPr>
                <w:rStyle w:val="CodeChar"/>
              </w:rPr>
              <w:t xml:space="preserve">active</w:t>
            </w:r>
            <w:r>
              <w:t xml:space="preserve">, </w:t>
            </w:r>
            <w:r>
              <w:rPr>
                <w:rStyle w:val="CodeChar"/>
              </w:rPr>
              <w:t xml:space="preserve">password_hash</w:t>
            </w:r>
            <w:r>
              <w:t xml:space="preserve"> (local only)</w:t>
            </w:r>
          </w:p>
        </w:tc>
      </w:tr>
      <w:tr>
        <w:tc>
          <w:tcPr>
            <w:tcW w:w="3120" w:type="dxa"/>
          </w:tcPr>
          <w:p>
            <w:pPr/>
            <w:r>
              <w:rPr>
                <w:rStyle w:val="CodeChar"/>
              </w:rPr>
              <w:t xml:space="preserve">providers</w:t>
            </w:r>
          </w:p>
        </w:tc>
        <w:tc>
          <w:tcPr>
            <w:tcW w:w="3120" w:type="dxa"/>
          </w:tcPr>
          <w:p>
            <w:pPr/>
            <w:r>
              <w:t xml:space="preserve">AI providers, maintained centrally by admins</w:t>
            </w:r>
          </w:p>
        </w:tc>
        <w:tc>
          <w:tcPr>
            <w:tcW w:w="3120" w:type="dxa"/>
          </w:tcPr>
          <w:p>
            <w:pPr/>
            <w:r>
              <w:rPr>
                <w:rStyle w:val="CodeChar"/>
              </w:rPr>
              <w:t xml:space="preserve">type</w:t>
            </w:r>
            <w:r>
              <w:t xml:space="preserve"> (anthropic/bedrock/github/openai_compatible), </w:t>
            </w:r>
            <w:r>
              <w:rPr>
                <w:rStyle w:val="CodeChar"/>
              </w:rPr>
              <w:t xml:space="preserve">base_url</w:t>
            </w:r>
            <w:r>
              <w:t xml:space="preserve">, </w:t>
            </w:r>
            <w:r>
              <w:rPr>
                <w:rStyle w:val="CodeChar"/>
              </w:rPr>
              <w:t xml:space="preserve">region</w:t>
            </w:r>
            <w:r>
              <w:t xml:space="preserve">, </w:t>
            </w:r>
            <w:r>
              <w:rPr>
                <w:rStyle w:val="CodeChar"/>
              </w:rPr>
              <w:t xml:space="preserve">options</w:t>
            </w:r>
            <w:r>
              <w:t xml:space="preserve">, </w:t>
            </w:r>
            <w:r>
              <w:rPr>
                <w:rStyle w:val="CodeChar"/>
              </w:rPr>
              <w:t xml:space="preserve">secret_enc</w:t>
            </w:r>
          </w:p>
        </w:tc>
      </w:tr>
      <w:tr>
        <w:tc>
          <w:tcPr>
            <w:tcW w:w="3120" w:type="dxa"/>
          </w:tcPr>
          <w:p>
            <w:pPr/>
            <w:r>
              <w:rPr>
                <w:rStyle w:val="CodeChar"/>
              </w:rPr>
              <w:t xml:space="preserve">models</w:t>
            </w:r>
          </w:p>
        </w:tc>
        <w:tc>
          <w:tcPr>
            <w:tcW w:w="3120" w:type="dxa"/>
          </w:tcPr>
          <w:p>
            <w:pPr/>
            <w:r>
              <w:t xml:space="preserve">Predefined model catalog</w:t>
            </w:r>
          </w:p>
        </w:tc>
        <w:tc>
          <w:tcPr>
            <w:tcW w:w="3120" w:type="dxa"/>
          </w:tcPr>
          <w:p>
            <w:pPr/>
            <w:r>
              <w:rPr>
                <w:rStyle w:val="CodeChar"/>
              </w:rPr>
              <w:t xml:space="preserve">provider_id</w:t>
            </w:r>
            <w:r>
              <w:t xml:space="preserve">, </w:t>
            </w:r>
            <w:r>
              <w:rPr>
                <w:rStyle w:val="CodeChar"/>
              </w:rPr>
              <w:t xml:space="preserve">model_id</w:t>
            </w:r>
            <w:r>
              <w:t xml:space="preserve">, </w:t>
            </w:r>
            <w:r>
              <w:rPr>
                <w:rStyle w:val="CodeChar"/>
              </w:rPr>
              <w:t xml:space="preserve">display_name</w:t>
            </w:r>
            <w:r>
              <w:t xml:space="preserve">, </w:t>
            </w:r>
            <w:r>
              <w:rPr>
                <w:rStyle w:val="CodeChar"/>
              </w:rPr>
              <w:t xml:space="preserve">supports_images</w:t>
            </w:r>
            <w:r>
              <w:t xml:space="preserve">, </w:t>
            </w:r>
            <w:r>
              <w:rPr>
                <w:rStyle w:val="CodeChar"/>
              </w:rPr>
              <w:t xml:space="preserve">enabled</w:t>
            </w:r>
            <w:r>
              <w:t xml:space="preserve">, </w:t>
            </w:r>
            <w:r>
              <w:rPr>
                <w:rStyle w:val="CodeChar"/>
              </w:rPr>
              <w:t xml:space="preserve">is_default</w:t>
            </w:r>
          </w:p>
        </w:tc>
      </w:tr>
      <w:tr>
        <w:tc>
          <w:tcPr>
            <w:tcW w:w="3120" w:type="dxa"/>
          </w:tcPr>
          <w:p>
            <w:pPr/>
            <w:r>
              <w:rPr>
                <w:rStyle w:val="CodeChar"/>
              </w:rPr>
              <w:t xml:space="preserve">mcp_servers</w:t>
            </w:r>
          </w:p>
        </w:tc>
        <w:tc>
          <w:tcPr>
            <w:tcW w:w="3120" w:type="dxa"/>
          </w:tcPr>
          <w:p>
            <w:pPr/>
            <w:r>
              <w:t xml:space="preserve">MCP servers per user</w:t>
            </w:r>
          </w:p>
        </w:tc>
        <w:tc>
          <w:tcPr>
            <w:tcW w:w="3120" w:type="dxa"/>
          </w:tcPr>
          <w:p>
            <w:pPr/>
            <w:r>
              <w:rPr>
                <w:rStyle w:val="CodeChar"/>
              </w:rPr>
              <w:t xml:space="preserve">user_id</w:t>
            </w:r>
            <w:r>
              <w:t xml:space="preserve">, </w:t>
            </w:r>
            <w:r>
              <w:rPr>
                <w:rStyle w:val="CodeChar"/>
              </w:rPr>
              <w:t xml:space="preserve">url</w:t>
            </w:r>
            <w:r>
              <w:t xml:space="preserve">, </w:t>
            </w:r>
            <w:r>
              <w:rPr>
                <w:rStyle w:val="CodeChar"/>
              </w:rPr>
              <w:t xml:space="preserve">transport</w:t>
            </w:r>
            <w:r>
              <w:t xml:space="preserve">, </w:t>
            </w:r>
            <w:r>
              <w:rPr>
                <w:rStyle w:val="CodeChar"/>
              </w:rPr>
              <w:t xml:space="preserve">headers_enc</w:t>
            </w:r>
            <w:r>
              <w:t xml:space="preserve">, </w:t>
            </w:r>
            <w:r>
              <w:rPr>
                <w:rStyle w:val="CodeChar"/>
              </w:rPr>
              <w:t xml:space="preserve">last_status</w:t>
            </w:r>
            <w:r>
              <w:t xml:space="preserve">, </w:t>
            </w:r>
            <w:r>
              <w:rPr>
                <w:rStyle w:val="CodeChar"/>
              </w:rPr>
              <w:t xml:space="preserve">tool_count</w:t>
            </w:r>
          </w:p>
        </w:tc>
      </w:tr>
      <w:tr>
        <w:tc>
          <w:tcPr>
            <w:tcW w:w="3120" w:type="dxa"/>
          </w:tcPr>
          <w:p>
            <w:pPr/>
            <w:r>
              <w:rPr>
                <w:rStyle w:val="CodeChar"/>
              </w:rPr>
              <w:t xml:space="preserve">chats</w:t>
            </w:r>
          </w:p>
        </w:tc>
        <w:tc>
          <w:tcPr>
            <w:tcW w:w="3120" w:type="dxa"/>
          </w:tcPr>
          <w:p>
            <w:pPr/>
            <w:r>
              <w:t xml:space="preserve">Conversations</w:t>
            </w:r>
          </w:p>
        </w:tc>
        <w:tc>
          <w:tcPr>
            <w:tcW w:w="3120" w:type="dxa"/>
          </w:tcPr>
          <w:p>
            <w:pPr/>
            <w:r>
              <w:rPr>
                <w:rStyle w:val="CodeChar"/>
              </w:rPr>
              <w:t xml:space="preserve">user_id</w:t>
            </w:r>
            <w:r>
              <w:t xml:space="preserve">, </w:t>
            </w:r>
            <w:r>
              <w:rPr>
                <w:rStyle w:val="CodeChar"/>
              </w:rPr>
              <w:t xml:space="preserve">title</w:t>
            </w:r>
            <w:r>
              <w:t xml:space="preserve">, </w:t>
            </w:r>
            <w:r>
              <w:rPr>
                <w:rStyle w:val="CodeChar"/>
              </w:rPr>
              <w:t xml:space="preserve">model_id</w:t>
            </w:r>
          </w:p>
        </w:tc>
      </w:tr>
      <w:tr>
        <w:tc>
          <w:tcPr>
            <w:tcW w:w="3120" w:type="dxa"/>
          </w:tcPr>
          <w:p>
            <w:pPr/>
            <w:r>
              <w:rPr>
                <w:rStyle w:val="CodeChar"/>
              </w:rPr>
              <w:t xml:space="preserve">messages</w:t>
            </w:r>
          </w:p>
        </w:tc>
        <w:tc>
          <w:tcPr>
            <w:tcW w:w="3120" w:type="dxa"/>
          </w:tcPr>
          <w:p>
            <w:pPr/>
            <w:r>
              <w:t xml:space="preserve">Messages incl. tool calls</w:t>
            </w:r>
          </w:p>
        </w:tc>
        <w:tc>
          <w:tcPr>
            <w:tcW w:w="3120" w:type="dxa"/>
          </w:tcPr>
          <w:p>
            <w:pPr/>
            <w:r>
              <w:rPr>
                <w:rStyle w:val="CodeChar"/>
              </w:rPr>
              <w:t xml:space="preserve">role</w:t>
            </w:r>
            <w:r>
              <w:t xml:space="preserve">, </w:t>
            </w:r>
            <w:r>
              <w:rPr>
                <w:rStyle w:val="CodeChar"/>
              </w:rPr>
              <w:t xml:space="preserve">content</w:t>
            </w:r>
            <w:r>
              <w:t xml:space="preserve">, </w:t>
            </w:r>
            <w:r>
              <w:rPr>
                <w:rStyle w:val="CodeChar"/>
              </w:rPr>
              <w:t xml:space="preserve">parts</w:t>
            </w:r>
            <w:r>
              <w:t xml:space="preserve"> (JSON), </w:t>
            </w:r>
            <w:r>
              <w:rPr>
                <w:rStyle w:val="CodeChar"/>
              </w:rPr>
              <w:t xml:space="preserve">attachment_ids</w:t>
            </w:r>
            <w:r>
              <w:t xml:space="preserve">, </w:t>
            </w:r>
            <w:r>
              <w:rPr>
                <w:rStyle w:val="CodeChar"/>
              </w:rPr>
              <w:t xml:space="preserve">usage</w:t>
            </w:r>
          </w:p>
        </w:tc>
      </w:tr>
      <w:tr>
        <w:tc>
          <w:tcPr>
            <w:tcW w:w="3120" w:type="dxa"/>
          </w:tcPr>
          <w:p>
            <w:pPr/>
            <w:r>
              <w:rPr>
                <w:rStyle w:val="CodeChar"/>
              </w:rPr>
              <w:t xml:space="preserve">attachments</w:t>
            </w:r>
          </w:p>
        </w:tc>
        <w:tc>
          <w:tcPr>
            <w:tcW w:w="3120" w:type="dxa"/>
          </w:tcPr>
          <w:p>
            <w:pPr/>
            <w:r>
              <w:t xml:space="preserve">Chat uploads</w:t>
            </w:r>
          </w:p>
        </w:tc>
        <w:tc>
          <w:tcPr>
            <w:tcW w:w="3120" w:type="dxa"/>
          </w:tcPr>
          <w:p>
            <w:pPr/>
            <w:r>
              <w:rPr>
                <w:rStyle w:val="CodeChar"/>
              </w:rPr>
              <w:t xml:space="preserve">data</w:t>
            </w:r>
            <w:r>
              <w:t xml:space="preserve"> (bytea), </w:t>
            </w:r>
            <w:r>
              <w:rPr>
                <w:rStyle w:val="CodeChar"/>
              </w:rPr>
              <w:t xml:space="preserve">extracted_text</w:t>
            </w:r>
            <w:r>
              <w:t xml:space="preserve">, </w:t>
            </w:r>
            <w:r>
              <w:rPr>
                <w:rStyle w:val="CodeChar"/>
              </w:rPr>
              <w:t xml:space="preserve">sha256</w:t>
            </w:r>
            <w:r>
              <w:t xml:space="preserve">, </w:t>
            </w:r>
            <w:r>
              <w:rPr>
                <w:rStyle w:val="CodeChar"/>
              </w:rPr>
              <w:t xml:space="preserve">mime_type</w:t>
            </w:r>
            <w:r>
              <w:t xml:space="preserve">, </w:t>
            </w:r>
            <w:r>
              <w:rPr>
                <w:rStyle w:val="CodeChar"/>
              </w:rPr>
              <w:t xml:space="preserve">size</w:t>
            </w:r>
          </w:p>
        </w:tc>
      </w:tr>
      <w:tr>
        <w:tc>
          <w:tcPr>
            <w:tcW w:w="3120" w:type="dxa"/>
          </w:tcPr>
          <w:p>
            <w:pPr/>
            <w:r>
              <w:rPr>
                <w:rStyle w:val="CodeChar"/>
              </w:rPr>
              <w:t xml:space="preserve">audit_log</w:t>
            </w:r>
          </w:p>
        </w:tc>
        <w:tc>
          <w:tcPr>
            <w:tcW w:w="3120" w:type="dxa"/>
          </w:tcPr>
          <w:p>
            <w:pPr/>
            <w:r>
              <w:t xml:space="preserve">Audit trail</w:t>
            </w:r>
          </w:p>
        </w:tc>
        <w:tc>
          <w:tcPr>
            <w:tcW w:w="3120" w:type="dxa"/>
          </w:tcPr>
          <w:p>
            <w:pPr/>
            <w:r>
              <w:rPr>
                <w:rStyle w:val="CodeChar"/>
              </w:rPr>
              <w:t xml:space="preserve">ts</w:t>
            </w:r>
            <w:r>
              <w:t xml:space="preserve">, </w:t>
            </w:r>
            <w:r>
              <w:rPr>
                <w:rStyle w:val="CodeChar"/>
              </w:rPr>
              <w:t xml:space="preserve">user_id</w:t>
            </w:r>
            <w:r>
              <w:t xml:space="preserve">, </w:t>
            </w:r>
            <w:r>
              <w:rPr>
                <w:rStyle w:val="CodeChar"/>
              </w:rPr>
              <w:t xml:space="preserve">username</w:t>
            </w:r>
            <w:r>
              <w:t xml:space="preserve">, </w:t>
            </w:r>
            <w:r>
              <w:rPr>
                <w:rStyle w:val="CodeChar"/>
              </w:rPr>
              <w:t xml:space="preserve">action</w:t>
            </w:r>
            <w:r>
              <w:t xml:space="preserve">, </w:t>
            </w:r>
            <w:r>
              <w:rPr>
                <w:rStyle w:val="CodeChar"/>
              </w:rPr>
              <w:t xml:space="preserve">target_type</w:t>
            </w:r>
            <w:r>
              <w:t xml:space="preserve">, </w:t>
            </w:r>
            <w:r>
              <w:rPr>
                <w:rStyle w:val="CodeChar"/>
              </w:rPr>
              <w:t xml:space="preserve">target_id</w:t>
            </w:r>
            <w:r>
              <w:t xml:space="preserve">, </w:t>
            </w:r>
            <w:r>
              <w:rPr>
                <w:rStyle w:val="CodeChar"/>
              </w:rPr>
              <w:t xml:space="preserve">success</w:t>
            </w:r>
            <w:r>
              <w:t xml:space="preserve">, </w:t>
            </w:r>
            <w:r>
              <w:rPr>
                <w:rStyle w:val="CodeChar"/>
              </w:rPr>
              <w:t xml:space="preserve">ip</w:t>
            </w:r>
            <w:r>
              <w:t xml:space="preserve">, </w:t>
            </w:r>
            <w:r>
              <w:rPr>
                <w:rStyle w:val="CodeChar"/>
              </w:rPr>
              <w:t xml:space="preserve">user_agent</w:t>
            </w:r>
            <w:r>
              <w:t xml:space="preserve">, </w:t>
            </w:r>
            <w:r>
              <w:rPr>
                <w:rStyle w:val="CodeChar"/>
              </w:rPr>
              <w:t xml:space="preserve">details</w:t>
            </w:r>
            <w:r>
              <w:t xml:space="preserve"> (JSON)</w:t>
            </w:r>
          </w:p>
        </w:tc>
      </w:tr>
      <w:tr>
        <w:tc>
          <w:tcPr>
            <w:tcW w:w="3120" w:type="dxa"/>
          </w:tcPr>
          <w:p>
            <w:pPr/>
            <w:r>
              <w:rPr>
                <w:rStyle w:val="CodeChar"/>
              </w:rPr>
              <w:t xml:space="preserve">knowledge_collections</w:t>
            </w:r>
          </w:p>
        </w:tc>
        <w:tc>
          <w:tcPr>
            <w:tcW w:w="3120" w:type="dxa"/>
          </w:tcPr>
          <w:p>
            <w:pPr/>
            <w:r>
              <w:t xml:space="preserve">Knowledge collections</w:t>
            </w:r>
          </w:p>
        </w:tc>
        <w:tc>
          <w:tcPr>
            <w:tcW w:w="3120" w:type="dxa"/>
          </w:tcPr>
          <w:p>
            <w:pPr/>
            <w:r>
              <w:rPr>
                <w:rStyle w:val="CodeChar"/>
              </w:rPr>
              <w:t xml:space="preserve">name</w:t>
            </w:r>
            <w:r>
              <w:t xml:space="preserve">, </w:t>
            </w:r>
            <w:r>
              <w:rPr>
                <w:rStyle w:val="CodeChar"/>
              </w:rPr>
              <w:t xml:space="preserve">description</w:t>
            </w:r>
            <w:r>
              <w:t xml:space="preserve">, </w:t>
            </w:r>
            <w:r>
              <w:rPr>
                <w:rStyle w:val="CodeChar"/>
              </w:rPr>
              <w:t xml:space="preserve">public</w:t>
            </w:r>
            <w:r>
              <w:t xml:space="preserve">, </w:t>
            </w:r>
            <w:r>
              <w:rPr>
                <w:rStyle w:val="CodeChar"/>
              </w:rPr>
              <w:t xml:space="preserve">allowed_groups</w:t>
            </w:r>
          </w:p>
        </w:tc>
      </w:tr>
      <w:tr>
        <w:tc>
          <w:tcPr>
            <w:tcW w:w="3120" w:type="dxa"/>
          </w:tcPr>
          <w:p>
            <w:pPr/>
            <w:r>
              <w:rPr>
                <w:rStyle w:val="CodeChar"/>
              </w:rPr>
              <w:t xml:space="preserve">knowledge_sources</w:t>
            </w:r>
          </w:p>
        </w:tc>
        <w:tc>
          <w:tcPr>
            <w:tcW w:w="3120" w:type="dxa"/>
          </w:tcPr>
          <w:p>
            <w:pPr/>
            <w:r>
              <w:t xml:space="preserve">Sources per collection</w:t>
            </w:r>
          </w:p>
        </w:tc>
        <w:tc>
          <w:tcPr>
            <w:tcW w:w="3120" w:type="dxa"/>
          </w:tcPr>
          <w:p>
            <w:pPr/>
            <w:r>
              <w:rPr>
                <w:rStyle w:val="CodeChar"/>
              </w:rPr>
              <w:t xml:space="preserve">type</w:t>
            </w:r>
            <w:r>
              <w:t xml:space="preserve"> (upload/filesystem/confluence/sharepoint), </w:t>
            </w:r>
            <w:r>
              <w:rPr>
                <w:rStyle w:val="CodeChar"/>
              </w:rPr>
              <w:t xml:space="preserve">config</w:t>
            </w:r>
            <w:r>
              <w:t xml:space="preserve">, </w:t>
            </w:r>
            <w:r>
              <w:rPr>
                <w:rStyle w:val="CodeChar"/>
              </w:rPr>
              <w:t xml:space="preserve">secret_enc</w:t>
            </w:r>
            <w:r>
              <w:t xml:space="preserve">, </w:t>
            </w:r>
            <w:r>
              <w:rPr>
                <w:rStyle w:val="CodeChar"/>
              </w:rPr>
              <w:t xml:space="preserve">sync_interval_minutes</w:t>
            </w:r>
            <w:r>
              <w:t xml:space="preserve">, </w:t>
            </w:r>
            <w:r>
              <w:rPr>
                <w:rStyle w:val="CodeChar"/>
              </w:rPr>
              <w:t xml:space="preserve">last_status</w:t>
            </w:r>
            <w:r>
              <w:t xml:space="preserve">, </w:t>
            </w:r>
            <w:r>
              <w:rPr>
                <w:rStyle w:val="CodeChar"/>
              </w:rPr>
              <w:t xml:space="preserve">last_stats</w:t>
            </w:r>
          </w:p>
        </w:tc>
      </w:tr>
      <w:tr>
        <w:tc>
          <w:tcPr>
            <w:tcW w:w="3120" w:type="dxa"/>
          </w:tcPr>
          <w:p>
            <w:pPr/>
            <w:r>
              <w:rPr>
                <w:rStyle w:val="CodeChar"/>
              </w:rPr>
              <w:t xml:space="preserve">knowledge_documents</w:t>
            </w:r>
          </w:p>
        </w:tc>
        <w:tc>
          <w:tcPr>
            <w:tcW w:w="3120" w:type="dxa"/>
          </w:tcPr>
          <w:p>
            <w:pPr/>
            <w:r>
              <w:t xml:space="preserve">One row per document, </w:t>
            </w:r>
            <w:r>
              <w:rPr>
                <w:b/>
              </w:rPr>
              <w:t xml:space="preserve">text only, no original</w:t>
            </w:r>
          </w:p>
        </w:tc>
        <w:tc>
          <w:tcPr>
            <w:tcW w:w="3120" w:type="dxa"/>
          </w:tcPr>
          <w:p>
            <w:pPr/>
            <w:r>
              <w:rPr>
                <w:rStyle w:val="CodeChar"/>
              </w:rPr>
              <w:t xml:space="preserve">external_id</w:t>
            </w:r>
            <w:r>
              <w:t xml:space="preserve">, </w:t>
            </w:r>
            <w:r>
              <w:rPr>
                <w:rStyle w:val="CodeChar"/>
              </w:rPr>
              <w:t xml:space="preserve">title</w:t>
            </w:r>
            <w:r>
              <w:t xml:space="preserve">, </w:t>
            </w:r>
            <w:r>
              <w:rPr>
                <w:rStyle w:val="CodeChar"/>
              </w:rPr>
              <w:t xml:space="preserve">url</w:t>
            </w:r>
            <w:r>
              <w:t xml:space="preserve"> (link to the source), </w:t>
            </w:r>
            <w:r>
              <w:rPr>
                <w:rStyle w:val="CodeChar"/>
              </w:rPr>
              <w:t xml:space="preserve">version</w:t>
            </w:r>
            <w:r>
              <w:t xml:space="preserve">, </w:t>
            </w:r>
            <w:r>
              <w:rPr>
                <w:rStyle w:val="CodeChar"/>
              </w:rPr>
              <w:t xml:space="preserve">sha256</w:t>
            </w:r>
            <w:r>
              <w:t xml:space="preserve">, </w:t>
            </w:r>
            <w:r>
              <w:rPr>
                <w:rStyle w:val="CodeChar"/>
              </w:rPr>
              <w:t xml:space="preserve">text</w:t>
            </w:r>
            <w:r>
              <w:t xml:space="preserve">, </w:t>
            </w:r>
            <w:r>
              <w:rPr>
                <w:rStyle w:val="CodeChar"/>
              </w:rPr>
              <w:t xml:space="preserve">status</w:t>
            </w:r>
            <w:r>
              <w:t xml:space="preserve">, </w:t>
            </w:r>
            <w:r>
              <w:rPr>
                <w:rStyle w:val="CodeChar"/>
              </w:rPr>
              <w:t xml:space="preserve">embedding_model</w:t>
            </w:r>
          </w:p>
        </w:tc>
      </w:tr>
      <w:tr>
        <w:tc>
          <w:tcPr>
            <w:tcW w:w="3120" w:type="dxa"/>
          </w:tcPr>
          <w:p>
            <w:pPr/>
            <w:r>
              <w:rPr>
                <w:rStyle w:val="CodeChar"/>
              </w:rPr>
              <w:t xml:space="preserve">knowledge_chunks</w:t>
            </w:r>
          </w:p>
        </w:tc>
        <w:tc>
          <w:tcPr>
            <w:tcW w:w="3120" w:type="dxa"/>
          </w:tcPr>
          <w:p>
            <w:pPr/>
            <w:r>
              <w:t xml:space="preserve">Search chunks</w:t>
            </w:r>
          </w:p>
        </w:tc>
        <w:tc>
          <w:tcPr>
            <w:tcW w:w="3120" w:type="dxa"/>
          </w:tcPr>
          <w:p>
            <w:pPr/>
            <w:r>
              <w:rPr>
                <w:rStyle w:val="CodeChar"/>
              </w:rPr>
              <w:t xml:space="preserve">content</w:t>
            </w:r>
            <w:r>
              <w:t xml:space="preserve">, </w:t>
            </w:r>
            <w:r>
              <w:rPr>
                <w:rStyle w:val="CodeChar"/>
              </w:rPr>
              <w:t xml:space="preserve">embedding</w:t>
            </w:r>
            <w:r>
              <w:t xml:space="preserve"> (pgvector), </w:t>
            </w:r>
            <w:r>
              <w:rPr>
                <w:rStyle w:val="CodeChar"/>
              </w:rPr>
              <w:t xml:space="preserve">embedding_dim</w:t>
            </w:r>
            <w:r>
              <w:t xml:space="preserve">, </w:t>
            </w:r>
            <w:r>
              <w:rPr>
                <w:rStyle w:val="CodeChar"/>
              </w:rPr>
              <w:t xml:space="preserve">tsv</w:t>
            </w:r>
            <w:r>
              <w:t xml:space="preserve"> (full text)</w:t>
            </w:r>
          </w:p>
        </w:tc>
      </w:tr>
      <w:tr>
        <w:tc>
          <w:tcPr>
            <w:tcW w:w="3120" w:type="dxa"/>
          </w:tcPr>
          <w:p>
            <w:pPr/>
            <w:r>
              <w:rPr>
                <w:rStyle w:val="CodeChar"/>
              </w:rPr>
              <w:t xml:space="preserve">api_tokens</w:t>
            </w:r>
          </w:p>
        </w:tc>
        <w:tc>
          <w:tcPr>
            <w:tcW w:w="3120" w:type="dxa"/>
          </w:tcPr>
          <w:p>
            <w:pPr/>
            <w:r>
              <w:t xml:space="preserve">Personal access tokens for the MCP endpoint</w:t>
            </w:r>
          </w:p>
        </w:tc>
        <w:tc>
          <w:tcPr>
            <w:tcW w:w="3120" w:type="dxa"/>
          </w:tcPr>
          <w:p>
            <w:pPr/>
            <w:r>
              <w:rPr>
                <w:rStyle w:val="CodeChar"/>
              </w:rPr>
              <w:t xml:space="preserve">token_hash</w:t>
            </w:r>
            <w:r>
              <w:t xml:space="preserve"> (SHA-256), </w:t>
            </w:r>
            <w:r>
              <w:rPr>
                <w:rStyle w:val="CodeChar"/>
              </w:rPr>
              <w:t xml:space="preserve">prefix</w:t>
            </w:r>
            <w:r>
              <w:t xml:space="preserve">, </w:t>
            </w:r>
            <w:r>
              <w:rPr>
                <w:rStyle w:val="CodeChar"/>
              </w:rPr>
              <w:t xml:space="preserve">expires_at</w:t>
            </w:r>
            <w:r>
              <w:t xml:space="preserve">, </w:t>
            </w:r>
            <w:r>
              <w:rPr>
                <w:rStyle w:val="CodeChar"/>
              </w:rPr>
              <w:t xml:space="preserve">last_used_at</w:t>
            </w:r>
          </w:p>
        </w:tc>
      </w:tr>
      <w:tr>
        <w:tc>
          <w:tcPr>
            <w:tcW w:w="3120" w:type="dxa"/>
          </w:tcPr>
          <w:p>
            <w:pPr/>
            <w:r>
              <w:rPr>
                <w:rStyle w:val="CodeChar"/>
              </w:rPr>
              <w:t xml:space="preserve">settings</w:t>
            </w:r>
          </w:p>
        </w:tc>
        <w:tc>
          <w:tcPr>
            <w:tcW w:w="3120" w:type="dxa"/>
          </w:tcPr>
          <w:p>
            <w:pPr/>
            <w:r>
              <w:t xml:space="preserve">Global settings</w:t>
            </w:r>
          </w:p>
        </w:tc>
        <w:tc>
          <w:tcPr>
            <w:tcW w:w="3120" w:type="dxa"/>
          </w:tcPr>
          <w:p>
            <w:pPr/>
            <w:r>
              <w:t xml:space="preserve">e.g. </w:t>
            </w:r>
            <w:r>
              <w:rPr>
                <w:rStyle w:val="CodeChar"/>
              </w:rPr>
              <w:t xml:space="preserve">embedding</w:t>
            </w:r>
            <w:r>
              <w:t xml:space="preserve"> (provider, model, dimensions)</w:t>
            </w:r>
          </w:p>
        </w:tc>
      </w:tr>
    </w:tbl>
    <w:p>
      <w:pPr/>
      <w:r>
        <w:t xml:space="preserve">Chat attachments are deliberately stored in PostgreSQL rather than on a volume: multiple replicas need no ReadWriteMany storage and backups cover everything. With larger volumes, </w:t>
      </w:r>
      <w:r>
        <w:rPr>
          <w:rStyle w:val="CodeChar"/>
        </w:rPr>
        <w:t xml:space="preserve">data</w:t>
      </w:r>
      <w:r>
        <w:t xml:space="preserve"> can move to S3/MinIO.</w:t>
      </w:r>
    </w:p>
    <w:p>
      <w:pPr>
        <w:pStyle w:val="Heading2"/>
      </w:pPr>
      <w:r>
        <w:t xml:space="preserve">Authentication &amp; roles</w:t>
      </w:r>
    </w:p>
    <w:p>
      <w:pPr/>
      <w:r>
        <w:t xml:space="preserve">Three sign-in methods run in parallel and all end up in the same </w:t>
      </w:r>
      <w:r>
        <w:rPr>
          <w:rStyle w:val="CodeChar"/>
        </w:rPr>
        <w:t xml:space="preserve">users</w:t>
      </w:r>
      <w:r>
        <w:t xml:space="preserve"> table; afterwards a uniform session cookie applies (HttpOnly, SameSite=Lax, signed JWT, 12 h by default). All three were tested successfully in the scaffold against test servers (mock LDAP, mock OIDC provider).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Flow</w:t>
            </w:r>
          </w:p>
        </w:tc>
        <w:tc>
          <w:tcPr>
            <w:tcW w:w="3120" w:type="dxa"/>
            <w:shd w:val="clear" w:color="auto" w:fill="F2F2F2"/>
          </w:tcPr>
          <w:p>
            <w:pPr/>
            <w:r>
              <w:t xml:space="preserve">Role and group mapping</w:t>
            </w:r>
          </w:p>
        </w:tc>
      </w:tr>
      <w:tr>
        <w:tc>
          <w:tcPr>
            <w:tcW w:w="3120" w:type="dxa"/>
          </w:tcPr>
          <w:p>
            <w:pPr/>
            <w:r>
              <w:t xml:space="preserve">Local</w:t>
            </w:r>
          </w:p>
        </w:tc>
        <w:tc>
          <w:tcPr>
            <w:tcW w:w="3120" w:type="dxa"/>
          </w:tcPr>
          <w:p>
            <w:pPr/>
            <w:r>
              <w:t xml:space="preserve">Username + password, bcrypt (cost 12)</w:t>
            </w:r>
          </w:p>
        </w:tc>
        <w:tc>
          <w:tcPr>
            <w:tcW w:w="3120" w:type="dxa"/>
          </w:tcPr>
          <w:p>
            <w:pPr/>
            <w:r>
              <w:t xml:space="preserve">Role and groups maintained in the portal by admins</w:t>
            </w:r>
          </w:p>
        </w:tc>
      </w:tr>
      <w:tr>
        <w:tc>
          <w:tcPr>
            <w:tcW w:w="3120" w:type="dxa"/>
          </w:tcPr>
          <w:p>
            <w:pPr/>
            <w:r>
              <w:t xml:space="preserve">LDAP / AD</w:t>
            </w:r>
          </w:p>
        </w:tc>
        <w:tc>
          <w:tcPr>
            <w:tcW w:w="3120" w:type="dxa"/>
          </w:tcPr>
          <w:p>
            <w:pPr/>
            <w:r>
              <w:t xml:space="preserve">Service bind → user search (filter with RFC 4515 escaping) → bind as user</w:t>
            </w:r>
          </w:p>
        </w:tc>
        <w:tc>
          <w:tcPr>
            <w:tcW w:w="3120" w:type="dxa"/>
          </w:tcPr>
          <w:p>
            <w:pPr/>
            <w:r>
              <w:rPr>
                <w:rStyle w:val="CodeChar"/>
              </w:rPr>
              <w:t xml:space="preserve">LDAP_ADMIN_GROUP_DN</w:t>
            </w:r>
            <w:r>
              <w:t xml:space="preserve"> → admin; </w:t>
            </w:r>
            <w:r>
              <w:rPr>
                <w:rStyle w:val="CodeChar"/>
              </w:rPr>
              <w:t xml:space="preserve">LDAP_USER_GROUP_DN</w:t>
            </w:r>
            <w:r>
              <w:t xml:space="preserve"> restricts access; groups from </w:t>
            </w:r>
            <w:r>
              <w:rPr>
                <w:rStyle w:val="CodeChar"/>
              </w:rPr>
              <w:t xml:space="preserve">memberOf</w:t>
            </w:r>
            <w:r>
              <w:t xml:space="preserve"> or a group search</w:t>
            </w:r>
          </w:p>
        </w:tc>
      </w:tr>
      <w:tr>
        <w:tc>
          <w:tcPr>
            <w:tcW w:w="3120" w:type="dxa"/>
          </w:tcPr>
          <w:p>
            <w:pPr/>
            <w:r>
              <w:t xml:space="preserve">OIDC / Azure AD</w:t>
            </w:r>
          </w:p>
        </w:tc>
        <w:tc>
          <w:tcPr>
            <w:tcW w:w="3120" w:type="dxa"/>
          </w:tcPr>
          <w:p>
            <w:pPr/>
            <w:r>
              <w:t xml:space="preserve">Authorization code flow with PKCE, state and nonce in a short-lived signed cookie</w:t>
            </w:r>
          </w:p>
        </w:tc>
        <w:tc>
          <w:tcPr>
            <w:tcW w:w="3120" w:type="dxa"/>
          </w:tcPr>
          <w:p>
            <w:pPr/>
            <w:r>
              <w:t xml:space="preserve">App roles in the </w:t>
            </w:r>
            <w:r>
              <w:rPr>
                <w:rStyle w:val="CodeChar"/>
              </w:rPr>
              <w:t xml:space="preserve">roles</w:t>
            </w:r>
            <w:r>
              <w:t xml:space="preserve"> claim (</w:t>
            </w:r>
            <w:r>
              <w:rPr>
                <w:rStyle w:val="CodeChar"/>
              </w:rPr>
              <w:t xml:space="preserve">AiPortal.User</w:t>
            </w:r>
            <w:r>
              <w:t xml:space="preserve">, </w:t>
            </w:r>
            <w:r>
              <w:rPr>
                <w:rStyle w:val="CodeChar"/>
              </w:rPr>
              <w:t xml:space="preserve">AiPortal.Admin</w:t>
            </w:r>
            <w:r>
              <w:t xml:space="preserve">); groups from the </w:t>
            </w:r>
            <w:r>
              <w:rPr>
                <w:rStyle w:val="CodeChar"/>
              </w:rPr>
              <w:t xml:space="preserve">groups</w:t>
            </w:r>
            <w:r>
              <w:t xml:space="preserve"> claim</w:t>
            </w:r>
          </w:p>
        </w:tc>
      </w:tr>
    </w:tbl>
    <w:p>
      <w:pPr/>
      <w:r>
        <w:rPr>
          <w:b/>
        </w:rPr>
        <w:t xml:space="preserve">Rules:</w:t>
      </w:r>
    </w:p>
    <w:p>
      <w:pPr>
        <w:pStyle w:val="ListParagraph"/>
        <w:numPr>
          <w:ilvl w:val="0"/>
          <w:numId w:val="4"/>
        </w:numPr>
      </w:pPr>
      <w:r>
        <w:t xml:space="preserve">External users are created on first sign-in (just-in-time); display name, email and groups are refreshed on every sign-in.</w:t>
      </w:r>
    </w:p>
    <w:p>
      <w:pPr>
        <w:pStyle w:val="ListParagraph"/>
        <w:numPr>
          <w:ilvl w:val="0"/>
          <w:numId w:val="4"/>
        </w:numPr>
      </w:pPr>
      <w:r>
        <w:t xml:space="preserve">If an admin group or role is configured, every sign-in syncs the role; otherwise the role assigned in the portal is kept.</w:t>
      </w:r>
    </w:p>
    <w:p>
      <w:pPr>
        <w:pStyle w:val="ListParagraph"/>
        <w:numPr>
          <w:ilvl w:val="0"/>
          <w:numId w:val="4"/>
        </w:numPr>
      </w:pPr>
      <w:r>
        <w:t xml:space="preserve">A username belongs to exactly one source – an LDAP sign-in cannot take over a local account.</w:t>
      </w:r>
    </w:p>
    <w:p>
      <w:pPr>
        <w:pStyle w:val="ListParagraph"/>
        <w:numPr>
          <w:ilvl w:val="0"/>
          <w:numId w:val="4"/>
        </w:numPr>
      </w:pPr>
      <w:r>
        <w:t xml:space="preserve">Deactivated users lose access immediately because every request reloads the user from the database.</w:t>
      </w:r>
    </w:p>
    <w:p>
      <w:pPr>
        <w:pStyle w:val="ListParagraph"/>
        <w:numPr>
          <w:ilvl w:val="0"/>
          <w:numId w:val="4"/>
        </w:numPr>
      </w:pPr>
      <w:r>
        <w:t xml:space="preserve">On first start, </w:t>
      </w:r>
      <w:r>
        <w:rPr>
          <w:rStyle w:val="CodeChar"/>
        </w:rPr>
        <w:t xml:space="preserve">BOOTSTRAP_ADMIN_PASSWORD</w:t>
      </w:r>
      <w:r>
        <w:t xml:space="preserve"> creates a local admin if no user exists yet.</w:t>
      </w:r>
    </w:p>
    <w:p>
      <w:pPr/>
      <w:r>
        <w:rPr>
          <w:b/>
        </w:rPr>
        <w:t xml:space="preserve">Azure AD setup:</w:t>
      </w:r>
      <w:r>
        <w:t xml:space="preserve"> app registration with redirect URI </w:t>
      </w:r>
      <w:r>
        <w:rPr>
          <w:rStyle w:val="CodeChar"/>
        </w:rPr>
        <w:t xml:space="preserve">https://&lt;host&gt;/api/auth/oidc/callback</w:t>
      </w:r>
      <w:r>
        <w:t xml:space="preserve">, client secret, app roles </w:t>
      </w:r>
      <w:r>
        <w:rPr>
          <w:rStyle w:val="CodeChar"/>
        </w:rPr>
        <w:t xml:space="preserve">AiPortal.User</w:t>
      </w:r>
      <w:r>
        <w:t xml:space="preserve"> and </w:t>
      </w:r>
      <w:r>
        <w:rPr>
          <w:rStyle w:val="CodeChar"/>
        </w:rPr>
        <w:t xml:space="preserve">AiPortal.Admin</w:t>
      </w:r>
      <w:r>
        <w:t xml:space="preserve"> assigned to groups; issuer </w:t>
      </w:r>
      <w:r>
        <w:rPr>
          <w:rStyle w:val="CodeChar"/>
        </w:rPr>
        <w:t xml:space="preserve">https://login.microsoftonline.com/&lt;tenant&gt;/v2.0</w:t>
      </w:r>
      <w:r>
        <w:t xml:space="preserve">.</w:t>
      </w:r>
    </w:p>
    <w:p>
      <w:pPr>
        <w:pStyle w:val="Heading2"/>
      </w:pPr>
      <w:r>
        <w:t xml:space="preserve">AI providers &amp; model catalog</w:t>
      </w:r>
    </w:p>
    <w:p>
      <w:pPr/>
      <w:r>
        <w:t xml:space="preserve">Admins configure providers with credentials centrally and approve individual models from them; in the chat, users choose only from this list. API keys are write-only: the UI only shows whether one is stored.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Provider type</w:t>
            </w:r>
          </w:p>
        </w:tc>
        <w:tc>
          <w:tcPr>
            <w:tcW w:w="2340" w:type="dxa"/>
            <w:shd w:val="clear" w:color="auto" w:fill="F2F2F2"/>
          </w:tcPr>
          <w:p>
            <w:pPr/>
            <w:r>
              <w:t xml:space="preserve">Integration</w:t>
            </w:r>
          </w:p>
        </w:tc>
        <w:tc>
          <w:tcPr>
            <w:tcW w:w="2340" w:type="dxa"/>
            <w:shd w:val="clear" w:color="auto" w:fill="F2F2F2"/>
          </w:tcPr>
          <w:p>
            <w:pPr/>
            <w:r>
              <w:t xml:space="preserve">Credentials</w:t>
            </w:r>
          </w:p>
        </w:tc>
        <w:tc>
          <w:tcPr>
            <w:tcW w:w="2340" w:type="dxa"/>
            <w:shd w:val="clear" w:color="auto" w:fill="F2F2F2"/>
          </w:tcPr>
          <w:p>
            <w:pPr/>
            <w:r>
              <w:t xml:space="preserve">Model presets in the portal</w:t>
            </w:r>
          </w:p>
        </w:tc>
      </w:tr>
      <w:tr>
        <w:tc>
          <w:tcPr>
            <w:tcW w:w="2340" w:type="dxa"/>
          </w:tcPr>
          <w:p>
            <w:pPr/>
            <w:r>
              <w:t xml:space="preserve">Anthropic Claude</w:t>
            </w:r>
          </w:p>
        </w:tc>
        <w:tc>
          <w:tcPr>
            <w:tcW w:w="2340" w:type="dxa"/>
          </w:tcPr>
          <w:p>
            <w:pPr/>
            <w:r>
              <w:rPr>
                <w:rStyle w:val="CodeChar"/>
              </w:rPr>
              <w:t xml:space="preserve">@ai-sdk/anthropic</w:t>
            </w:r>
            <w:r>
              <w:t xml:space="preserve">, optional custom base URL (proxy/gateway)</w:t>
            </w:r>
          </w:p>
        </w:tc>
        <w:tc>
          <w:tcPr>
            <w:tcW w:w="2340" w:type="dxa"/>
          </w:tcPr>
          <w:p>
            <w:pPr/>
            <w:r>
              <w:t xml:space="preserve">API key</w:t>
            </w:r>
          </w:p>
        </w:tc>
        <w:tc>
          <w:tcPr>
            <w:tcW w:w="2340" w:type="dxa"/>
          </w:tcPr>
          <w:p>
            <w:pPr/>
            <w:r>
              <w:t xml:space="preserve">Claude Opus 5.5, Sonnet 5, Haiku 4.5</w:t>
            </w:r>
          </w:p>
        </w:tc>
      </w:tr>
      <w:tr>
        <w:tc>
          <w:tcPr>
            <w:tcW w:w="2340" w:type="dxa"/>
          </w:tcPr>
          <w:p>
            <w:pPr/>
            <w:r>
              <w:t xml:space="preserve">AWS Bedrock</w:t>
            </w:r>
          </w:p>
        </w:tc>
        <w:tc>
          <w:tcPr>
            <w:tcW w:w="2340" w:type="dxa"/>
          </w:tcPr>
          <w:p>
            <w:pPr/>
            <w:r>
              <w:rPr>
                <w:rStyle w:val="CodeChar"/>
              </w:rPr>
              <w:t xml:space="preserve">@ai-sdk/amazon-bedrock</w:t>
            </w:r>
            <w:r>
              <w:t xml:space="preserve">, region selectable (default </w:t>
            </w:r>
            <w:r>
              <w:rPr>
                <w:rStyle w:val="CodeChar"/>
              </w:rPr>
              <w:t xml:space="preserve">eu-central-1</w:t>
            </w:r>
            <w:r>
              <w:t xml:space="preserve">)</w:t>
            </w:r>
          </w:p>
        </w:tc>
        <w:tc>
          <w:tcPr>
            <w:tcW w:w="2340" w:type="dxa"/>
          </w:tcPr>
          <w:p>
            <w:pPr/>
            <w:r>
              <w:t xml:space="preserve">Access key + secret or Bedrock API key</w:t>
            </w:r>
          </w:p>
        </w:tc>
        <w:tc>
          <w:tcPr>
            <w:tcW w:w="2340" w:type="dxa"/>
          </w:tcPr>
          <w:p>
            <w:pPr/>
            <w:r>
              <w:t xml:space="preserve">Claude Sonnet 4.5 / Haiku 4.5 (EU inference profiles), Amazon Nova Pro</w:t>
            </w:r>
          </w:p>
        </w:tc>
      </w:tr>
      <w:tr>
        <w:tc>
          <w:tcPr>
            <w:tcW w:w="2340" w:type="dxa"/>
          </w:tcPr>
          <w:p>
            <w:pPr/>
            <w:r>
              <w:t xml:space="preserve">GitHub Models / Enterprise</w:t>
            </w:r>
          </w:p>
        </w:tc>
        <w:tc>
          <w:tcPr>
            <w:tcW w:w="2340" w:type="dxa"/>
          </w:tcPr>
          <w:p>
            <w:pPr/>
            <w:r>
              <w:t xml:space="preserve">OpenAI-compatible endpoint </w:t>
            </w:r>
            <w:r>
              <w:rPr>
                <w:rStyle w:val="CodeChar"/>
              </w:rPr>
              <w:t xml:space="preserve">models.github.ai</w:t>
            </w:r>
            <w:r>
              <w:t xml:space="preserve">, optionally org-scoped (</w:t>
            </w:r>
            <w:r>
              <w:rPr>
                <w:rStyle w:val="CodeChar"/>
              </w:rPr>
              <w:t xml:space="preserve">/orgs/&lt;org&gt;/inference</w:t>
            </w:r>
            <w:r>
              <w:t xml:space="preserve">)</w:t>
            </w:r>
          </w:p>
        </w:tc>
        <w:tc>
          <w:tcPr>
            <w:tcW w:w="2340" w:type="dxa"/>
          </w:tcPr>
          <w:p>
            <w:pPr/>
            <w:r>
              <w:t xml:space="preserve">PAT or app token with </w:t>
            </w:r>
            <w:r>
              <w:rPr>
                <w:rStyle w:val="CodeChar"/>
              </w:rPr>
              <w:t xml:space="preserve">models:read</w:t>
            </w:r>
          </w:p>
        </w:tc>
        <w:tc>
          <w:tcPr>
            <w:tcW w:w="2340" w:type="dxa"/>
          </w:tcPr>
          <w:p>
            <w:pPr/>
            <w:r>
              <w:t xml:space="preserve">GPT-4.1, GPT-4.1 mini, Llama 4 Maverick</w:t>
            </w:r>
          </w:p>
        </w:tc>
      </w:tr>
      <w:tr>
        <w:tc>
          <w:tcPr>
            <w:tcW w:w="2340" w:type="dxa"/>
          </w:tcPr>
          <w:p>
            <w:pPr/>
            <w:r>
              <w:t xml:space="preserve">OpenAI-compatible</w:t>
            </w:r>
          </w:p>
        </w:tc>
        <w:tc>
          <w:tcPr>
            <w:tcW w:w="2340" w:type="dxa"/>
          </w:tcPr>
          <w:p>
            <w:pPr/>
            <w:r>
              <w:t xml:space="preserve">Any base URL (Azure OpenAI, vLLM, Ollama, LiteLLM)</w:t>
            </w:r>
          </w:p>
        </w:tc>
        <w:tc>
          <w:tcPr>
            <w:tcW w:w="2340" w:type="dxa"/>
          </w:tcPr>
          <w:p>
            <w:pPr/>
            <w:r>
              <w:t xml:space="preserve">API key</w:t>
            </w:r>
          </w:p>
        </w:tc>
        <w:tc>
          <w:tcPr>
            <w:tcW w:w="2340" w:type="dxa"/>
          </w:tcPr>
          <w:p>
            <w:pPr/>
            <w:r>
              <w:t xml:space="preserve">enter freely</w:t>
            </w:r>
          </w:p>
        </w:tc>
      </w:tr>
    </w:tbl>
    <w:p>
      <w:pPr/>
      <w:r>
        <w:rPr>
          <w:b/>
        </w:rPr>
        <w:t xml:space="preserve">Model entry:</w:t>
      </w:r>
      <w:r>
        <w:t xml:space="preserve"> provider, model ID, display name, “understands images”, enabled, default, sort order. The presets are starting values; model IDs change regularly at the vendors and must be checked against current catalogs before go-live.</w:t>
      </w:r>
    </w:p>
    <w:p>
      <w:pPr/>
      <w:r>
        <w:t xml:space="preserve">If an admin disables a provider, all its models disappear from the selection immediately; existing chats stay readable.</w:t>
      </w:r>
    </w:p>
    <w:p>
      <w:pPr>
        <w:pStyle w:val="Heading3"/>
      </w:pPr>
      <w:r>
        <w:t xml:space="preserve">Provider connection in detail</w:t>
      </w:r>
    </w:p>
    <w:p>
      <w:pPr/>
      <w:r>
        <w:t xml:space="preserve">All model calls run in the server process through the Vercel AI SDK. For every chat request the server loads model and provider from PostgreSQL, decrypts the credentials and creates the SDK client (</w:t>
      </w:r>
      <w:r>
        <w:rPr>
          <w:rStyle w:val="CodeChar"/>
        </w:rPr>
        <w:t xml:space="preserve">server/src/ai/providers.ts</w:t>
      </w:r>
      <w:r>
        <w:t xml:space="preserve">). Nothing is cached, so new keys, deactivations and new models take effect with the next message without a restart; providers are deliberately not environment variables.</w:t>
      </w:r>
    </w:p>
    <w:tbl>
      <w:tblPr>
        <w:tblStyle w:val="TableGrid"/>
        <w:tblW w:w="0" w:type="auto"/>
        <w:tblLayout w:type="fixed"/>
        <w:tblLook w:val="04A0" w:firstRow="1" w:lastRow="0" w:firstColumn="0" w:lastColumn="0" w:noHBand="0" w:noVBand="1"/>
      </w:tblPr>
      <w:tblGrid>
        <w:gridCol w:w="1700"/>
        <w:gridCol w:w="2620"/>
        <w:gridCol w:w="2320"/>
        <w:gridCol w:w="2720"/>
      </w:tblGrid>
      <w:tr>
        <w:trPr>
          <w:tblHeader/>
        </w:trPr>
        <w:tc>
          <w:tcPr>
            <w:tcW w:w="1700" w:type="dxa"/>
            <w:shd w:val="clear" w:color="auto" w:fill="F2F2F2"/>
          </w:tcPr>
          <w:p>
            <w:pPr/>
            <w:r>
              <w:t xml:space="preserve">Provider type</w:t>
            </w:r>
          </w:p>
        </w:tc>
        <w:tc>
          <w:tcPr>
            <w:tcW w:w="2620" w:type="dxa"/>
            <w:shd w:val="clear" w:color="auto" w:fill="F2F2F2"/>
          </w:tcPr>
          <w:p>
            <w:pPr/>
            <w:r>
              <w:t xml:space="preserve">Endpoint called</w:t>
            </w:r>
          </w:p>
        </w:tc>
        <w:tc>
          <w:tcPr>
            <w:tcW w:w="2320" w:type="dxa"/>
            <w:shd w:val="clear" w:color="auto" w:fill="F2F2F2"/>
          </w:tcPr>
          <w:p>
            <w:pPr/>
            <w:r>
              <w:t xml:space="preserve">Authentication</w:t>
            </w:r>
          </w:p>
        </w:tc>
        <w:tc>
          <w:tcPr>
            <w:tcW w:w="2720" w:type="dxa"/>
            <w:shd w:val="clear" w:color="auto" w:fill="F2F2F2"/>
          </w:tcPr>
          <w:p>
            <w:pPr/>
            <w:r>
              <w:t xml:space="preserve">Operating notes</w:t>
            </w:r>
          </w:p>
        </w:tc>
      </w:tr>
      <w:tr>
        <w:tc>
          <w:tcPr>
            <w:tcW w:w="1700" w:type="dxa"/>
          </w:tcPr>
          <w:p>
            <w:pPr/>
            <w:r>
              <w:t xml:space="preserve">Anthropic Claude</w:t>
            </w:r>
          </w:p>
        </w:tc>
        <w:tc>
          <w:tcPr>
            <w:tcW w:w="2620" w:type="dxa"/>
          </w:tcPr>
          <w:p>
            <w:pPr/>
            <w:r>
              <w:t xml:space="preserve">Messages API </w:t>
            </w:r>
            <w:r>
              <w:rPr>
                <w:rStyle w:val="CodeChar"/>
              </w:rPr>
              <w:t xml:space="preserve">&lt;base&gt;/messages</w:t>
            </w:r>
            <w:r>
              <w:t xml:space="preserve">, default </w:t>
            </w:r>
            <w:r>
              <w:rPr>
                <w:rStyle w:val="CodeChar"/>
              </w:rPr>
              <w:t xml:space="preserve">https://api.anthropic.com/v1</w:t>
            </w:r>
          </w:p>
        </w:tc>
        <w:tc>
          <w:tcPr>
            <w:tcW w:w="2320" w:type="dxa"/>
          </w:tcPr>
          <w:p>
            <w:pPr/>
            <w:r>
              <w:t xml:space="preserve">API key (</w:t>
            </w:r>
            <w:r>
              <w:rPr>
                <w:rStyle w:val="CodeChar"/>
              </w:rPr>
              <w:t xml:space="preserve">x-api-key</w:t>
            </w:r>
            <w:r>
              <w:t xml:space="preserve">)</w:t>
            </w:r>
          </w:p>
        </w:tc>
        <w:tc>
          <w:tcPr>
            <w:tcW w:w="2720" w:type="dxa"/>
          </w:tcPr>
          <w:p>
            <w:pPr/>
            <w:r>
              <w:t xml:space="preserve">A custom base URL for a gateway must include </w:t>
            </w:r>
            <w:r>
              <w:rPr>
                <w:rStyle w:val="CodeChar"/>
              </w:rPr>
              <w:t xml:space="preserve">/v1</w:t>
            </w:r>
          </w:p>
        </w:tc>
      </w:tr>
      <w:tr>
        <w:tc>
          <w:tcPr>
            <w:tcW w:w="1700" w:type="dxa"/>
          </w:tcPr>
          <w:p>
            <w:pPr/>
            <w:r>
              <w:t xml:space="preserve">AWS Bedrock</w:t>
            </w:r>
          </w:p>
        </w:tc>
        <w:tc>
          <w:tcPr>
            <w:tcW w:w="2620" w:type="dxa"/>
          </w:tcPr>
          <w:p>
            <w:pPr/>
            <w:r>
              <w:t xml:space="preserve">Converse API </w:t>
            </w:r>
            <w:r>
              <w:rPr>
                <w:rStyle w:val="CodeChar"/>
              </w:rPr>
              <w:t xml:space="preserve">bedrock-runtime.&lt;region&gt;.amazonaws.com/model/&lt;id&gt;/converse-stream</w:t>
            </w:r>
          </w:p>
        </w:tc>
        <w:tc>
          <w:tcPr>
            <w:tcW w:w="2320" w:type="dxa"/>
          </w:tcPr>
          <w:p>
            <w:pPr/>
            <w:r>
              <w:t xml:space="preserve">Access key + secret (SigV4) or Bedrock API key (Bearer); session token only via API</w:t>
            </w:r>
          </w:p>
        </w:tc>
        <w:tc>
          <w:tcPr>
            <w:tcW w:w="2720" w:type="dxa"/>
          </w:tcPr>
          <w:p>
            <w:pPr/>
            <w:r>
              <w:t xml:space="preserve">Model IDs of inference profiles (</w:t>
            </w:r>
            <w:r>
              <w:rPr>
                <w:rStyle w:val="CodeChar"/>
              </w:rPr>
              <w:t xml:space="preserve">eu.…</w:t>
            </w:r>
            <w:r>
              <w:t xml:space="preserve">); IAM </w:t>
            </w:r>
            <w:r>
              <w:rPr>
                <w:rStyle w:val="CodeChar"/>
              </w:rPr>
              <w:t xml:space="preserve">bedrock:InvokeModel</w:t>
            </w:r>
            <w:r>
              <w:t xml:space="preserve"> + </w:t>
            </w:r>
            <w:r>
              <w:rPr>
                <w:rStyle w:val="CodeChar"/>
              </w:rPr>
              <w:t xml:space="preserve">bedrock:InvokeModelWithResponseStream</w:t>
            </w:r>
            <w:r>
              <w:t xml:space="preserve">; no AWS credential chain (decision #18); VPC endpoint via base URL</w:t>
            </w:r>
          </w:p>
        </w:tc>
      </w:tr>
      <w:tr>
        <w:tc>
          <w:tcPr>
            <w:tcW w:w="1700" w:type="dxa"/>
          </w:tcPr>
          <w:p>
            <w:pPr/>
            <w:r>
              <w:t xml:space="preserve">GitHub Models / Enterprise</w:t>
            </w:r>
          </w:p>
        </w:tc>
        <w:tc>
          <w:tcPr>
            <w:tcW w:w="2620" w:type="dxa"/>
          </w:tcPr>
          <w:p>
            <w:pPr/>
            <w:r>
              <w:rPr>
                <w:rStyle w:val="CodeChar"/>
              </w:rPr>
              <w:t xml:space="preserve">models.github.ai/inference/chat/completions</w:t>
            </w:r>
            <w:r>
              <w:t xml:space="preserve">, with organization </w:t>
            </w:r>
            <w:r>
              <w:rPr>
                <w:rStyle w:val="CodeChar"/>
              </w:rPr>
              <w:t xml:space="preserve">/orgs/&lt;org&gt;/inference</w:t>
            </w:r>
          </w:p>
        </w:tc>
        <w:tc>
          <w:tcPr>
            <w:tcW w:w="2320" w:type="dxa"/>
          </w:tcPr>
          <w:p>
            <w:pPr/>
            <w:r>
              <w:t xml:space="preserve">Token with </w:t>
            </w:r>
            <w:r>
              <w:rPr>
                <w:rStyle w:val="CodeChar"/>
              </w:rPr>
              <w:t xml:space="preserve">models:read</w:t>
            </w:r>
            <w:r>
              <w:t xml:space="preserve"> (Bearer)</w:t>
            </w:r>
          </w:p>
        </w:tc>
        <w:tc>
          <w:tcPr>
            <w:tcW w:w="2720" w:type="dxa"/>
          </w:tcPr>
          <w:p>
            <w:pPr/>
            <w:r>
              <w:t xml:space="preserve">Org endpoint applies the organization's model policies and billing; free tier is rate-limited</w:t>
            </w:r>
          </w:p>
        </w:tc>
      </w:tr>
      <w:tr>
        <w:tc>
          <w:tcPr>
            <w:tcW w:w="1700" w:type="dxa"/>
          </w:tcPr>
          <w:p>
            <w:pPr/>
            <w:r>
              <w:t xml:space="preserve">OpenAI-compatible</w:t>
            </w:r>
          </w:p>
        </w:tc>
        <w:tc>
          <w:tcPr>
            <w:tcW w:w="2620" w:type="dxa"/>
          </w:tcPr>
          <w:p>
            <w:pPr/>
            <w:r>
              <w:rPr>
                <w:rStyle w:val="CodeChar"/>
              </w:rPr>
              <w:t xml:space="preserve">&lt;base URL&gt;/chat/completions</w:t>
            </w:r>
            <w:r>
              <w:t xml:space="preserve">, embeddings </w:t>
            </w:r>
            <w:r>
              <w:rPr>
                <w:rStyle w:val="CodeChar"/>
              </w:rPr>
              <w:t xml:space="preserve">&lt;base URL&gt;/embeddings</w:t>
            </w:r>
          </w:p>
        </w:tc>
        <w:tc>
          <w:tcPr>
            <w:tcW w:w="2320" w:type="dxa"/>
          </w:tcPr>
          <w:p>
            <w:pPr/>
            <w:r>
              <w:t xml:space="preserve">API key as Bearer, optional</w:t>
            </w:r>
          </w:p>
        </w:tc>
        <w:tc>
          <w:tcPr>
            <w:tcW w:w="2720" w:type="dxa"/>
          </w:tcPr>
          <w:p>
            <w:pPr/>
            <w:r>
              <w:t xml:space="preserve">Azure OpenAI (v1 API, deployment name as model ID), Ollama, vLLM, TEI, LiteLLM; tool calling depends on model and server</w:t>
            </w:r>
          </w:p>
        </w:tc>
      </w:tr>
    </w:tbl>
    <w:p>
      <w:pPr/>
      <w:r>
        <w:t xml:space="preserve">The model picker shows display name and provider; hints such as “on-prem” or “EU” therefore belong in the display name. Chat models have no separate connection test – a test message serves this purpose; the embedding model is tested when it is saved.</w:t>
      </w:r>
    </w:p>
    <w:p>
      <w:pPr>
        <w:pStyle w:val="Heading3"/>
      </w:pPr>
      <w:r>
        <w:t xml:space="preserve">Request and data flow to the provider</w:t>
      </w:r>
    </w:p>
    <w:p>
      <w:pPr/>
      <w:r>
        <w:t xml:space="preserve">Every message produces one streaming request (the SDK retries twice). It contains:</w:t>
      </w:r>
    </w:p>
    <w:p>
      <w:pPr>
        <w:pStyle w:val="ListParagraph"/>
        <w:numPr>
          <w:ilvl w:val="0"/>
          <w:numId w:val="5"/>
        </w:numPr>
      </w:pPr>
      <w:r>
        <w:rPr>
          <w:b/>
        </w:rPr>
        <w:t xml:space="preserve">System prompt:</w:t>
      </w:r>
      <w:r>
        <w:t xml:space="preserve"> fixed portal prompt (role, date, answer style), plus knowledge-base instructions if the search tool is active and a language hint for the English UI.</w:t>
      </w:r>
    </w:p>
    <w:p>
      <w:pPr>
        <w:pStyle w:val="ListParagraph"/>
        <w:numPr>
          <w:ilvl w:val="0"/>
          <w:numId w:val="5"/>
        </w:numPr>
      </w:pPr>
      <w:r>
        <w:rPr>
          <w:b/>
        </w:rPr>
        <w:t xml:space="preserve">History:</w:t>
      </w:r>
      <w:r>
        <w:t xml:space="preserve"> all previous messages of the chat including the extracted text of earlier attachments – no truncation; beyond the context window the provider rejects the request.</w:t>
      </w:r>
    </w:p>
    <w:p>
      <w:pPr>
        <w:pStyle w:val="ListParagraph"/>
        <w:numPr>
          <w:ilvl w:val="0"/>
          <w:numId w:val="5"/>
        </w:numPr>
      </w:pPr>
      <w:r>
        <w:rPr>
          <w:b/>
        </w:rPr>
        <w:t xml:space="preserve">New message:</w:t>
      </w:r>
      <w:r>
        <w:t xml:space="preserve"> extracted attachment text before the question; images as image parts only for models marked “understands images”.</w:t>
      </w:r>
    </w:p>
    <w:p>
      <w:pPr>
        <w:pStyle w:val="ListParagraph"/>
        <w:numPr>
          <w:ilvl w:val="0"/>
          <w:numId w:val="5"/>
        </w:numPr>
      </w:pPr>
      <w:r>
        <w:rPr>
          <w:b/>
        </w:rPr>
        <w:t xml:space="preserve">Tools:</w:t>
      </w:r>
      <w:r>
        <w:t xml:space="preserve"> definitions of the user's active MCP tools and the knowledge search; their results (MCP output, knowledge passages) go back to the model in the loop, max. </w:t>
      </w:r>
      <w:r>
        <w:rPr>
          <w:rStyle w:val="CodeChar"/>
        </w:rPr>
        <w:t xml:space="preserve">MAX_TOOL_STEPS</w:t>
      </w:r>
      <w:r>
        <w:t xml:space="preserve"> rounds. Models without function calling fail when tools are sent.</w:t>
      </w:r>
    </w:p>
    <w:p>
      <w:pPr>
        <w:pStyle w:val="ListParagraph"/>
        <w:numPr>
          <w:ilvl w:val="0"/>
          <w:numId w:val="5"/>
        </w:numPr>
      </w:pPr>
      <w:r>
        <w:rPr>
          <w:b/>
        </w:rPr>
        <w:t xml:space="preserve">Embeddings:</w:t>
      </w:r>
      <w:r>
        <w:t xml:space="preserve"> every chunk while indexing and every search query go to the embedding provider; a local model keeps documents in-house.</w:t>
      </w:r>
    </w:p>
    <w:p>
      <w:pPr/>
      <w:r>
        <w:t xml:space="preserve">The answer streams to the browser as NDJSON; closing the tab aborts the provider request. Token usage is stored per message and in the audit entries </w:t>
      </w:r>
      <w:r>
        <w:rPr>
          <w:rStyle w:val="CodeChar"/>
        </w:rPr>
        <w:t xml:space="preserve">chat.completion</w:t>
      </w:r>
      <w:r>
        <w:t xml:space="preserve"> / </w:t>
      </w:r>
      <w:r>
        <w:rPr>
          <w:rStyle w:val="CodeChar"/>
        </w:rPr>
        <w:t xml:space="preserve">chat.error</w:t>
      </w:r>
      <w:r>
        <w:t xml:space="preserve"> together with model, provider and duration.</w:t>
      </w:r>
    </w:p>
    <w:p>
      <w:pPr>
        <w:pStyle w:val="Heading3"/>
      </w:pPr>
      <w:r>
        <w:t xml:space="preserve">Network and operations</w:t>
      </w:r>
    </w:p>
    <w:p>
      <w:pPr>
        <w:pStyle w:val="ListParagraph"/>
        <w:numPr>
          <w:ilvl w:val="0"/>
          <w:numId w:val="5"/>
        </w:numPr>
      </w:pPr>
      <w:r>
        <w:rPr>
          <w:b/>
        </w:rPr>
        <w:t xml:space="preserve">Egress:</w:t>
      </w:r>
      <w:r>
        <w:t xml:space="preserve"> HTTPS to the configured endpoints only; the NetworkPolicy restricts ingress only, egress rules are an open item.</w:t>
      </w:r>
    </w:p>
    <w:p>
      <w:pPr>
        <w:pStyle w:val="ListParagraph"/>
        <w:numPr>
          <w:ilvl w:val="0"/>
          <w:numId w:val="5"/>
        </w:numPr>
      </w:pPr>
      <w:r>
        <w:rPr>
          <w:b/>
        </w:rPr>
        <w:t xml:space="preserve">Proxy:</w:t>
      </w:r>
      <w:r>
        <w:t xml:space="preserve"> Node.js honors </w:t>
      </w:r>
      <w:r>
        <w:rPr>
          <w:rStyle w:val="CodeChar"/>
        </w:rPr>
        <w:t xml:space="preserve">HTTPS_PROXY</w:t>
      </w:r>
      <w:r>
        <w:t xml:space="preserve"> / </w:t>
      </w:r>
      <w:r>
        <w:rPr>
          <w:rStyle w:val="CodeChar"/>
        </w:rPr>
        <w:t xml:space="preserve">NO_PROXY</w:t>
      </w:r>
      <w:r>
        <w:t xml:space="preserve"> only with </w:t>
      </w:r>
      <w:r>
        <w:rPr>
          <w:rStyle w:val="CodeChar"/>
        </w:rPr>
        <w:t xml:space="preserve">NODE_USE_ENV_PROXY=1</w:t>
      </w:r>
      <w:r>
        <w:t xml:space="preserve"> – then for all </w:t>
      </w:r>
      <w:r>
        <w:rPr>
          <w:rStyle w:val="CodeChar"/>
        </w:rPr>
        <w:t xml:space="preserve">fetch</w:t>
      </w:r>
      <w:r>
        <w:t xml:space="preserve"> calls (providers, embeddings, MCP servers); internal CAs via </w:t>
      </w:r>
      <w:r>
        <w:rPr>
          <w:rStyle w:val="CodeChar"/>
        </w:rPr>
        <w:t xml:space="preserve">NODE_EXTRA_CA_CERTS</w:t>
      </w:r>
      <w:r>
        <w:t xml:space="preserve">.</w:t>
      </w:r>
    </w:p>
    <w:p>
      <w:pPr>
        <w:pStyle w:val="ListParagraph"/>
        <w:numPr>
          <w:ilvl w:val="0"/>
          <w:numId w:val="5"/>
        </w:numPr>
      </w:pPr>
      <w:r>
        <w:rPr>
          <w:b/>
        </w:rPr>
        <w:t xml:space="preserve">Changes:</w:t>
      </w:r>
      <w:r>
        <w:t xml:space="preserve"> base URL, region and organization can only be set when creating a provider in the UI, later via </w:t>
      </w:r>
      <w:r>
        <w:rPr>
          <w:rStyle w:val="CodeChar"/>
        </w:rPr>
        <w:t xml:space="preserve">PATCH /api/admin/providers/:id</w:t>
      </w:r>
      <w:r>
        <w:t xml:space="preserve">; the “Key” button stores an API key (for Bedrock it replaces access keys).</w:t>
      </w:r>
    </w:p>
    <w:p>
      <w:pPr>
        <w:pStyle w:val="ListParagraph"/>
        <w:numPr>
          <w:ilvl w:val="0"/>
          <w:numId w:val="5"/>
        </w:numPr>
      </w:pPr>
      <w:r>
        <w:rPr>
          <w:b/>
        </w:rPr>
        <w:t xml:space="preserve">Documentation:</w:t>
      </w:r>
      <w:r>
        <w:t xml:space="preserve"> </w:t>
      </w:r>
      <w:r>
        <w:rPr>
          <w:rStyle w:val="CodeChar"/>
        </w:rPr>
        <w:t xml:space="preserve">docs/llm-providers.md</w:t>
      </w:r>
      <w:r>
        <w:t xml:space="preserve"> with IAM policy, base-URL examples for Azure OpenAI, Ollama, vLLM, TEI and LiteLLM, and troubleshooting.</w:t>
      </w:r>
    </w:p>
    <w:p>
      <w:pPr>
        <w:pStyle w:val="Heading2"/>
      </w:pPr>
      <w:r>
        <w:t xml:space="preserve">Per-user MCP servers</w:t>
      </w:r>
    </w:p>
    <w:p>
      <w:pPr/>
      <w:r>
        <w:t xml:space="preserve">Every user registers their own remote MCP servers; on each chat request the server connects to all of this user's active entries and makes their tools available to the model. Other users never see or use these servers.</w:t>
      </w:r>
    </w:p>
    <w:p>
      <w:pPr>
        <w:pStyle w:val="ListParagraph"/>
        <w:numPr>
          <w:ilvl w:val="0"/>
          <w:numId w:val="5"/>
        </w:numPr>
      </w:pPr>
      <w:r>
        <w:rPr>
          <w:b/>
        </w:rPr>
        <w:t xml:space="preserve">Configuration:</w:t>
      </w:r>
      <w:r>
        <w:t xml:space="preserve"> name, URL, transport (Streamable HTTP or legacy SSE), arbitrary HTTP headers (e.g. </w:t>
      </w:r>
      <w:r>
        <w:rPr>
          <w:rStyle w:val="CodeChar"/>
        </w:rPr>
        <w:t xml:space="preserve">Authorization: Bearer …</w:t>
      </w:r>
      <w:r>
        <w:t xml:space="preserve">) – headers stored encrypted, only their names visible in the UI.</w:t>
      </w:r>
    </w:p>
    <w:p>
      <w:pPr>
        <w:pStyle w:val="ListParagraph"/>
        <w:numPr>
          <w:ilvl w:val="0"/>
          <w:numId w:val="5"/>
        </w:numPr>
      </w:pPr>
      <w:r>
        <w:rPr>
          <w:b/>
        </w:rPr>
        <w:t xml:space="preserve">Connection test:</w:t>
      </w:r>
      <w:r>
        <w:t xml:space="preserve"> “Test” connects, lists the tools and stores status and count.</w:t>
      </w:r>
    </w:p>
    <w:p>
      <w:pPr>
        <w:pStyle w:val="ListParagraph"/>
        <w:numPr>
          <w:ilvl w:val="0"/>
          <w:numId w:val="5"/>
        </w:numPr>
      </w:pPr>
      <w:r>
        <w:rPr>
          <w:b/>
        </w:rPr>
        <w:t xml:space="preserve">Tool names:</w:t>
      </w:r>
      <w:r>
        <w:t xml:space="preserve"> </w:t>
      </w:r>
      <w:r>
        <w:rPr>
          <w:rStyle w:val="CodeChar"/>
        </w:rPr>
        <w:t xml:space="preserve">&lt;servername&gt;__&lt;tool&gt;</w:t>
      </w:r>
      <w:r>
        <w:t xml:space="preserve">, so tools with the same name on different servers don't collide.</w:t>
      </w:r>
    </w:p>
    <w:p>
      <w:pPr>
        <w:pStyle w:val="ListParagraph"/>
        <w:numPr>
          <w:ilvl w:val="0"/>
          <w:numId w:val="5"/>
        </w:numPr>
      </w:pPr>
      <w:r>
        <w:rPr>
          <w:b/>
        </w:rPr>
        <w:t xml:space="preserve">Tool loop:</w:t>
      </w:r>
      <w:r>
        <w:t xml:space="preserve"> the AI SDK executes tool calls server-side and sends results back to the model, up to </w:t>
      </w:r>
      <w:r>
        <w:rPr>
          <w:rStyle w:val="CodeChar"/>
        </w:rPr>
        <w:t xml:space="preserve">MAX_TOOL_STEPS</w:t>
      </w:r>
      <w:r>
        <w:t xml:space="preserve"> (default 8) rounds.</w:t>
      </w:r>
    </w:p>
    <w:p>
      <w:pPr>
        <w:pStyle w:val="ListParagraph"/>
        <w:numPr>
          <w:ilvl w:val="0"/>
          <w:numId w:val="5"/>
        </w:numPr>
      </w:pPr>
      <w:r>
        <w:rPr>
          <w:b/>
        </w:rPr>
        <w:t xml:space="preserve">Limits:</w:t>
      </w:r>
      <w:r>
        <w:t xml:space="preserve"> 10 s to connect, 60 s per tool call; an unreachable server is reported in the chat, the rest keeps working.</w:t>
      </w:r>
    </w:p>
    <w:p>
      <w:pPr>
        <w:pStyle w:val="ListParagraph"/>
        <w:numPr>
          <w:ilvl w:val="0"/>
          <w:numId w:val="5"/>
        </w:numPr>
      </w:pPr>
      <w:r>
        <w:rPr>
          <w:b/>
        </w:rPr>
        <w:t xml:space="preserve">Visibility:</w:t>
      </w:r>
      <w:r>
        <w:t xml:space="preserve"> tool calls appear in the chat as an expandable row with input and result; an “MCP tools” switch disables them per message.</w:t>
      </w:r>
    </w:p>
    <w:p>
      <w:pPr>
        <w:pStyle w:val="ListParagraph"/>
        <w:numPr>
          <w:ilvl w:val="0"/>
          <w:numId w:val="5"/>
        </w:numPr>
      </w:pPr>
      <w:r>
        <w:rPr>
          <w:b/>
        </w:rPr>
        <w:t xml:space="preserve">SSRF protection:</w:t>
      </w:r>
      <w:r>
        <w:t xml:space="preserve"> http(s) only; with </w:t>
      </w:r>
      <w:r>
        <w:rPr>
          <w:rStyle w:val="CodeChar"/>
        </w:rPr>
        <w:t xml:space="preserve">MCP_ALLOW_PRIVATE_NETWORKS=false</w:t>
      </w:r>
      <w:r>
        <w:t xml:space="preserve"> private address ranges are blocked. The default is </w:t>
      </w:r>
      <w:r>
        <w:rPr>
          <w:rStyle w:val="CodeChar"/>
        </w:rPr>
        <w:t xml:space="preserve">true</w:t>
      </w:r>
      <w:r>
        <w:t xml:space="preserve"> because internal MCP servers are the norm.</w:t>
      </w:r>
    </w:p>
    <w:p>
      <w:pPr/>
      <w:r>
        <w:t xml:space="preserve">OAuth-protected MCP servers (MCP authorization flow with browser redirect) are not included in version 1; static tokens cover most internal servers.</w:t>
      </w:r>
    </w:p>
    <w:p>
      <w:pPr>
        <w:pStyle w:val="Heading2"/>
      </w:pPr>
      <w:r>
        <w:t xml:space="preserve">Uploads</w:t>
      </w:r>
    </w:p>
    <w:p>
      <w:pPr/>
      <w:r>
        <w:t xml:space="preserve">Files are attached in the chat via button, drag and drop or paste from the clipboard, extracted to text server-side and placed before the question as a </w:t>
      </w:r>
      <w:r>
        <w:rPr>
          <w:rStyle w:val="CodeChar"/>
        </w:rPr>
        <w:t xml:space="preserve">&lt;datei name="…"&gt;</w:t>
      </w:r>
      <w:r>
        <w:t xml:space="preserve"> block. Up to 10 files per upload, 20 MB per file by default.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Format</w:t>
            </w:r>
          </w:p>
        </w:tc>
        <w:tc>
          <w:tcPr>
            <w:tcW w:w="4680" w:type="dxa"/>
            <w:shd w:val="clear" w:color="auto" w:fill="F2F2F2"/>
          </w:tcPr>
          <w:p>
            <w:pPr/>
            <w:r>
              <w:t xml:space="preserve">Processing</w:t>
            </w:r>
          </w:p>
        </w:tc>
      </w:tr>
      <w:tr>
        <w:tc>
          <w:tcPr>
            <w:tcW w:w="4680" w:type="dxa"/>
          </w:tcPr>
          <w:p>
            <w:pPr/>
            <w:r>
              <w:t xml:space="preserve">Text, logs, code, configuration (50+ extensions), CSV, JSON, YAML, XML</w:t>
            </w:r>
          </w:p>
        </w:tc>
        <w:tc>
          <w:tcPr>
            <w:tcW w:w="4680" w:type="dxa"/>
          </w:tcPr>
          <w:p>
            <w:pPr/>
            <w:r>
              <w:t xml:space="preserve">UTF-8 text</w:t>
            </w:r>
          </w:p>
        </w:tc>
      </w:tr>
      <w:tr>
        <w:tc>
          <w:tcPr>
            <w:tcW w:w="4680" w:type="dxa"/>
          </w:tcPr>
          <w:p>
            <w:pPr/>
            <w:r>
              <w:t xml:space="preserve">PDF</w:t>
            </w:r>
          </w:p>
        </w:tc>
        <w:tc>
          <w:tcPr>
            <w:tcW w:w="4680" w:type="dxa"/>
          </w:tcPr>
          <w:p>
            <w:pPr/>
            <w:r>
              <w:t xml:space="preserve">Text extraction with </w:t>
            </w:r>
            <w:r>
              <w:rPr>
                <w:rStyle w:val="CodeChar"/>
              </w:rPr>
              <w:t xml:space="preserve">unpdf</w:t>
            </w:r>
          </w:p>
        </w:tc>
      </w:tr>
      <w:tr>
        <w:tc>
          <w:tcPr>
            <w:tcW w:w="4680" w:type="dxa"/>
          </w:tcPr>
          <w:p>
            <w:pPr/>
            <w:r>
              <w:t xml:space="preserve">DOCX, PPTX, XLSX</w:t>
            </w:r>
          </w:p>
        </w:tc>
        <w:tc>
          <w:tcPr>
            <w:tcW w:w="4680" w:type="dxa"/>
          </w:tcPr>
          <w:p>
            <w:pPr/>
            <w:r>
              <w:t xml:space="preserve">Text extraction (</w:t>
            </w:r>
            <w:r>
              <w:rPr>
                <w:rStyle w:val="CodeChar"/>
              </w:rPr>
              <w:t xml:space="preserve">mammoth</w:t>
            </w:r>
            <w:r>
              <w:t xml:space="preserve">, own parser for slides and sheets)</w:t>
            </w:r>
          </w:p>
        </w:tc>
      </w:tr>
      <w:tr>
        <w:tc>
          <w:tcPr>
            <w:tcW w:w="4680" w:type="dxa"/>
          </w:tcPr>
          <w:p>
            <w:pPr/>
            <w:r>
              <w:t xml:space="preserve">HTML</w:t>
            </w:r>
          </w:p>
        </w:tc>
        <w:tc>
          <w:tcPr>
            <w:tcW w:w="4680" w:type="dxa"/>
          </w:tcPr>
          <w:p>
            <w:pPr/>
            <w:r>
              <w:t xml:space="preserve">Converted to readable text</w:t>
            </w:r>
          </w:p>
        </w:tc>
      </w:tr>
      <w:tr>
        <w:tc>
          <w:tcPr>
            <w:tcW w:w="4680" w:type="dxa"/>
          </w:tcPr>
          <w:p>
            <w:pPr/>
            <w:r>
              <w:t xml:space="preserve">PNG, JPEG, GIF, WebP</w:t>
            </w:r>
          </w:p>
        </w:tc>
        <w:tc>
          <w:tcPr>
            <w:tcW w:w="4680" w:type="dxa"/>
          </w:tcPr>
          <w:p>
            <w:pPr/>
            <w:r>
              <w:t xml:space="preserve">Sent to the model as an image if the model “understands images”</w:t>
            </w:r>
          </w:p>
        </w:tc>
      </w:tr>
      <w:tr>
        <w:tc>
          <w:tcPr>
            <w:tcW w:w="4680" w:type="dxa"/>
          </w:tcPr>
          <w:p>
            <w:pPr/>
            <w:r>
              <w:t xml:space="preserve">Other</w:t>
            </w:r>
          </w:p>
        </w:tc>
        <w:tc>
          <w:tcPr>
            <w:tcW w:w="4680" w:type="dxa"/>
          </w:tcPr>
          <w:p>
            <w:pPr/>
            <w:r>
              <w:t xml:space="preserve">Stored, but not passed to the model (with a warning)</w:t>
            </w:r>
          </w:p>
        </w:tc>
      </w:tr>
    </w:tbl>
    <w:p>
      <w:pPr/>
      <w:r>
        <w:t xml:space="preserve">Extracted text is truncated at 300,000 characters. Each file is audited with SHA-256 and size; only its owner can download it.</w:t>
      </w:r>
    </w:p>
    <w:p>
      <w:pPr>
        <w:pStyle w:val="Heading2"/>
      </w:pPr>
      <w:r>
        <w:t xml:space="preserve">Knowledge base (RAG)</w:t>
      </w:r>
    </w:p>
    <w:p>
      <w:pPr/>
      <w:r>
        <w:t xml:space="preserve">Internal documents from four kinds of sources are indexed in PostgreSQL with pgvector. In the chat, the model searches them through a built-in tool and backs its answers with numbered sources. Each user only finds collections shared with one of their groups.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Integration</w:t>
            </w:r>
          </w:p>
        </w:tc>
        <w:tc>
          <w:tcPr>
            <w:tcW w:w="2340" w:type="dxa"/>
            <w:shd w:val="clear" w:color="auto" w:fill="F2F2F2"/>
          </w:tcPr>
          <w:p>
            <w:pPr/>
            <w:r>
              <w:t xml:space="preserve">Access</w:t>
            </w:r>
          </w:p>
        </w:tc>
        <w:tc>
          <w:tcPr>
            <w:tcW w:w="2340" w:type="dxa"/>
            <w:shd w:val="clear" w:color="auto" w:fill="F2F2F2"/>
          </w:tcPr>
          <w:p>
            <w:pPr/>
            <w:r>
              <w:t xml:space="preserve">Change detection</w:t>
            </w:r>
          </w:p>
        </w:tc>
      </w:tr>
      <w:tr>
        <w:tc>
          <w:tcPr>
            <w:tcW w:w="2340" w:type="dxa"/>
          </w:tcPr>
          <w:p>
            <w:pPr/>
            <w:r>
              <w:t xml:space="preserve">Upload</w:t>
            </w:r>
          </w:p>
        </w:tc>
        <w:tc>
          <w:tcPr>
            <w:tcW w:w="2340" w:type="dxa"/>
          </w:tcPr>
          <w:p>
            <w:pPr/>
            <w:r>
              <w:t xml:space="preserve">Directly into a collection in the admin area</w:t>
            </w:r>
          </w:p>
        </w:tc>
        <w:tc>
          <w:tcPr>
            <w:tcW w:w="2340" w:type="dxa"/>
          </w:tcPr>
          <w:p>
            <w:pPr/>
            <w:r>
              <w:t xml:space="preserve">–</w:t>
            </w:r>
          </w:p>
        </w:tc>
        <w:tc>
          <w:tcPr>
            <w:tcW w:w="2340" w:type="dxa"/>
          </w:tcPr>
          <w:p>
            <w:pPr/>
            <w:r>
              <w:t xml:space="preserve">Only the extracted text is stored, no original; hits link to a text version</w:t>
            </w:r>
          </w:p>
        </w:tc>
      </w:tr>
      <w:tr>
        <w:tc>
          <w:tcPr>
            <w:tcW w:w="2340" w:type="dxa"/>
          </w:tcPr>
          <w:p>
            <w:pPr/>
            <w:r>
              <w:t xml:space="preserve">File share</w:t>
            </w:r>
          </w:p>
        </w:tc>
        <w:tc>
          <w:tcPr>
            <w:tcW w:w="2340" w:type="dxa"/>
          </w:tcPr>
          <w:p>
            <w:pPr/>
            <w:r>
              <w:t xml:space="preserve">SMB/NFS mounted read-only into the pod (SMB CSI driver), path below </w:t>
            </w:r>
            <w:r>
              <w:rPr>
                <w:rStyle w:val="CodeChar"/>
              </w:rPr>
              <w:t xml:space="preserve">KNOWLEDGE_FS_ROOT</w:t>
            </w:r>
          </w:p>
        </w:tc>
        <w:tc>
          <w:tcPr>
            <w:tcW w:w="2340" w:type="dxa"/>
          </w:tcPr>
          <w:p>
            <w:pPr/>
            <w:r>
              <w:t xml:space="preserve">Mount account</w:t>
            </w:r>
          </w:p>
        </w:tc>
        <w:tc>
          <w:tcPr>
            <w:tcW w:w="2340" w:type="dxa"/>
          </w:tcPr>
          <w:p>
            <w:pPr/>
            <w:r>
              <w:t xml:space="preserve">Modification time + size</w:t>
            </w:r>
          </w:p>
        </w:tc>
      </w:tr>
      <w:tr>
        <w:tc>
          <w:tcPr>
            <w:tcW w:w="2340" w:type="dxa"/>
          </w:tcPr>
          <w:p>
            <w:pPr/>
            <w:r>
              <w:t xml:space="preserve">Confluence Cloud</w:t>
            </w:r>
          </w:p>
        </w:tc>
        <w:tc>
          <w:tcPr>
            <w:tcW w:w="2340" w:type="dxa"/>
          </w:tcPr>
          <w:p>
            <w:pPr/>
            <w:r>
              <w:t xml:space="preserve">REST API v2, spaces by key</w:t>
            </w:r>
          </w:p>
        </w:tc>
        <w:tc>
          <w:tcPr>
            <w:tcW w:w="2340" w:type="dxa"/>
          </w:tcPr>
          <w:p>
            <w:pPr/>
            <w:r>
              <w:t xml:space="preserve">Service account: email + API token</w:t>
            </w:r>
          </w:p>
        </w:tc>
        <w:tc>
          <w:tcPr>
            <w:tcW w:w="2340" w:type="dxa"/>
          </w:tcPr>
          <w:p>
            <w:pPr/>
            <w:r>
              <w:t xml:space="preserve">Page version</w:t>
            </w:r>
          </w:p>
        </w:tc>
      </w:tr>
      <w:tr>
        <w:tc>
          <w:tcPr>
            <w:tcW w:w="2340" w:type="dxa"/>
          </w:tcPr>
          <w:p>
            <w:pPr/>
            <w:r>
              <w:t xml:space="preserve">Confluence Server / DC</w:t>
            </w:r>
          </w:p>
        </w:tc>
        <w:tc>
          <w:tcPr>
            <w:tcW w:w="2340" w:type="dxa"/>
          </w:tcPr>
          <w:p>
            <w:pPr/>
            <w:r>
              <w:t xml:space="preserve">REST API v1</w:t>
            </w:r>
          </w:p>
        </w:tc>
        <w:tc>
          <w:tcPr>
            <w:tcW w:w="2340" w:type="dxa"/>
          </w:tcPr>
          <w:p>
            <w:pPr/>
            <w:r>
              <w:t xml:space="preserve">Personal access token</w:t>
            </w:r>
          </w:p>
        </w:tc>
        <w:tc>
          <w:tcPr>
            <w:tcW w:w="2340" w:type="dxa"/>
          </w:tcPr>
          <w:p>
            <w:pPr/>
            <w:r>
              <w:t xml:space="preserve">Page version</w:t>
            </w:r>
          </w:p>
        </w:tc>
      </w:tr>
      <w:tr>
        <w:tc>
          <w:tcPr>
            <w:tcW w:w="2340" w:type="dxa"/>
          </w:tcPr>
          <w:p>
            <w:pPr/>
            <w:r>
              <w:t xml:space="preserve">SharePoint / OneDrive</w:t>
            </w:r>
          </w:p>
        </w:tc>
        <w:tc>
          <w:tcPr>
            <w:tcW w:w="2340" w:type="dxa"/>
          </w:tcPr>
          <w:p>
            <w:pPr/>
            <w:r>
              <w:t xml:space="preserve">Microsoft Graph, app-only (client credentials), site or user OneDrive, optional library and sub folder</w:t>
            </w:r>
          </w:p>
        </w:tc>
        <w:tc>
          <w:tcPr>
            <w:tcW w:w="2340" w:type="dxa"/>
          </w:tcPr>
          <w:p>
            <w:pPr/>
            <w:r>
              <w:t xml:space="preserve">Entra app with </w:t>
            </w:r>
            <w:r>
              <w:rPr>
                <w:rStyle w:val="CodeChar"/>
              </w:rPr>
              <w:t xml:space="preserve">Sites.Selected</w:t>
            </w:r>
            <w:r>
              <w:t xml:space="preserve"> (recommended) or </w:t>
            </w:r>
            <w:r>
              <w:rPr>
                <w:rStyle w:val="CodeChar"/>
              </w:rPr>
              <w:t xml:space="preserve">Sites.Read.All</w:t>
            </w:r>
          </w:p>
        </w:tc>
        <w:tc>
          <w:tcPr>
            <w:tcW w:w="2340" w:type="dxa"/>
          </w:tcPr>
          <w:p>
            <w:pPr/>
            <w:r>
              <w:t xml:space="preserve">cTag/eTag</w:t>
            </w:r>
          </w:p>
        </w:tc>
      </w:tr>
    </w:tbl>
    <w:p>
      <w:pPr/>
      <w:r>
        <w:rPr>
          <w:b/>
        </w:rPr>
        <w:t xml:space="preserve">Processing:</w:t>
      </w:r>
      <w:r>
        <w:t xml:space="preserve"> text extraction (PDF, DOCX, PPTX, XLSX, HTML/Confluence storage format, Markdown, text, code) → chunks of about 600 tokens with overlap, each prefixed with the document title for context → embeddings → </w:t>
      </w:r>
      <w:r>
        <w:rPr>
          <w:rStyle w:val="CodeChar"/>
        </w:rPr>
        <w:t xml:space="preserve">knowledge_chunks</w:t>
      </w:r>
      <w:r>
        <w:t xml:space="preserve"> with vector and full-text index. Only text is kept: original files are discarded after extraction, and every hit links to the source (Confluence page, SharePoint file, link to the file share). Unchanged documents are not downloaded at all; when the embedding model changes, the stored text is re-embedded; documents deleted in the source disappear on the next run.</w:t>
      </w:r>
    </w:p>
    <w:p>
      <w:pPr/>
      <w:r>
        <w:rPr>
          <w:b/>
        </w:rPr>
        <w:t xml:space="preserve">Search:</w:t>
      </w:r>
      <w:r>
        <w:t xml:space="preserve"> hybrid of vector similarity (HNSW index, cosine) and PostgreSQL full text. Full text catches exact terms such as error codes, host names and product names; vectors capture meaning. Both rankings are merged with reciprocal rank fusion, at most 2 chunks per document, 8 hits per search.</w:t>
      </w:r>
    </w:p>
    <w:p>
      <w:pPr/>
      <w:r>
        <w:rPr>
          <w:b/>
        </w:rPr>
        <w:t xml:space="preserve">Embeddings:</w:t>
      </w:r>
      <w:r>
        <w:t xml:space="preserve"> admins choose provider and model, e.g. Amazon Titan v2 or Cohere Multilingual via Bedrock, or BGE-M3 locally via Ollama/TEI if documents must not leave the company. Changing the model automatically re-indexes all sources.</w:t>
      </w:r>
    </w:p>
    <w:p>
      <w:pPr/>
      <w:r>
        <w:rPr>
          <w:b/>
        </w:rPr>
        <w:t xml:space="preserve">Permissions:</w:t>
      </w:r>
      <w:r>
        <w:t xml:space="preserve"> collections are public, shared with groups, or visible to admins only. Groups come from LDAP (</w:t>
      </w:r>
      <w:r>
        <w:rPr>
          <w:rStyle w:val="CodeChar"/>
        </w:rPr>
        <w:t xml:space="preserve">memberOf</w:t>
      </w:r>
      <w:r>
        <w:t xml:space="preserve"> or group search), from the OIDC token (</w:t>
      </w:r>
      <w:r>
        <w:rPr>
          <w:rStyle w:val="CodeChar"/>
        </w:rPr>
        <w:t xml:space="preserve">groups</w:t>
      </w:r>
      <w:r>
        <w:t xml:space="preserve"> or app roles) on every sign-in, or are assigned to local users in the portal. Per-document permissions from the source are not mirrored in version 1 – a collection should therefore only contain content with the same audience.</w:t>
      </w:r>
    </w:p>
    <w:p>
      <w:pPr/>
      <w:r>
        <w:rPr>
          <w:b/>
        </w:rPr>
        <w:t xml:space="preserve">Operations:</w:t>
      </w:r>
      <w:r>
        <w:t xml:space="preserve"> a scheduler runs in every pod; PostgreSQL advisory locks make sure a source is never synced twice at the same time. Interval per source: 15 min, hourly, daily or manual. Every sync and every search is written to the audit log (number of hits and documents found; search text only with </w:t>
      </w:r>
      <w:r>
        <w:rPr>
          <w:rStyle w:val="CodeChar"/>
        </w:rPr>
        <w:t xml:space="preserve">AUDIT_LOG_PROMPTS=true</w:t>
      </w:r>
      <w:r>
        <w:t xml:space="preserve">).</w:t>
      </w:r>
    </w:p>
    <w:p>
      <w:pPr/>
      <w:r>
        <w:rPr>
          <w:b/>
        </w:rPr>
        <w:t xml:space="preserve">Tested</w:t>
      </w:r>
      <w:r>
        <w:t xml:space="preserve"> against test servers for Confluence (Cloud and Server), Microsoft Graph and embeddings: all four sources, incremental sync, removal of deleted files, automatic re-indexing without re-download, group permissions (a user without a group sees only public collections), group sync from LDAP, extraction from PDF, DOCX, PPTX and XLSX, and search in the chat with a source list.</w:t>
      </w:r>
    </w:p>
    <w:p>
      <w:pPr/>
      <w:r>
        <w:rPr>
          <w:b/>
        </w:rPr>
        <w:t xml:space="preserve">Limits of version 1:</w:t>
      </w:r>
      <w:r>
        <w:t xml:space="preserve"> no OCR for scanned PDFs, no Confluence attachments, no per-document permissions, no reranking model. Search quality with real embeddings and real documents still needs to be evaluated.</w:t>
      </w:r>
    </w:p>
    <w:p>
      <w:pPr>
        <w:pStyle w:val="Heading3"/>
      </w:pPr>
      <w:r>
        <w:t xml:space="preserve">Knowledge base as MCP server</w:t>
      </w:r>
    </w:p>
    <w:p>
      <w:pPr/>
      <w:r>
        <w:t xml:space="preserve">The knowledge base is additionally available as its own MCP server at </w:t>
      </w:r>
      <w:r>
        <w:rPr>
          <w:rStyle w:val="CodeChar"/>
        </w:rPr>
        <w:t xml:space="preserve">https://&lt;host&gt;/mcp</w:t>
      </w:r>
      <w:r>
        <w:t xml:space="preserve"> (Streamable HTTP, stateless, scales with the pods). This makes it usable from LibreChat, Claude Desktop, VS Code or any other MCP client – the chat UI becomes interchangeable.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Purpose</w:t>
            </w:r>
          </w:p>
        </w:tc>
      </w:tr>
      <w:tr>
        <w:tc>
          <w:tcPr>
            <w:tcW w:w="4680" w:type="dxa"/>
          </w:tcPr>
          <w:p>
            <w:pPr/>
            <w:r>
              <w:rPr>
                <w:rStyle w:val="CodeChar"/>
              </w:rPr>
              <w:t xml:space="preserve">sammlungen_auflisten</w:t>
            </w:r>
          </w:p>
        </w:tc>
        <w:tc>
          <w:tcPr>
            <w:tcW w:w="4680" w:type="dxa"/>
          </w:tcPr>
          <w:p>
            <w:pPr/>
            <w:r>
              <w:t xml:space="preserve">Collections the user can access, with description and document count</w:t>
            </w:r>
          </w:p>
        </w:tc>
      </w:tr>
      <w:tr>
        <w:tc>
          <w:tcPr>
            <w:tcW w:w="4680" w:type="dxa"/>
          </w:tcPr>
          <w:p>
            <w:pPr/>
            <w:r>
              <w:rPr>
                <w:rStyle w:val="CodeChar"/>
              </w:rPr>
              <w:t xml:space="preserve">wissensdatenbank_suchen</w:t>
            </w:r>
          </w:p>
        </w:tc>
        <w:tc>
          <w:tcPr>
            <w:tcW w:w="4680" w:type="dxa"/>
          </w:tcPr>
          <w:p>
            <w:pPr/>
            <w:r>
              <w:t xml:space="preserve">Hybrid search, optionally limited to one collection, 1–20 hits with title, link, excerpt and document ID</w:t>
            </w:r>
          </w:p>
        </w:tc>
      </w:tr>
      <w:tr>
        <w:tc>
          <w:tcPr>
            <w:tcW w:w="4680" w:type="dxa"/>
          </w:tcPr>
          <w:p>
            <w:pPr/>
            <w:r>
              <w:rPr>
                <w:rStyle w:val="CodeChar"/>
              </w:rPr>
              <w:t xml:space="preserve">dokument_lesen</w:t>
            </w:r>
          </w:p>
        </w:tc>
        <w:tc>
          <w:tcPr>
            <w:tcW w:w="4680" w:type="dxa"/>
          </w:tcPr>
          <w:p>
            <w:pPr/>
            <w:r>
              <w:t xml:space="preserve">Full text of a document (max. 200,000 characters)</w:t>
            </w:r>
          </w:p>
        </w:tc>
      </w:tr>
    </w:tbl>
    <w:p>
      <w:pPr/>
      <w:r>
        <w:rPr>
          <w:b/>
        </w:rPr>
        <w:t xml:space="preserve">Authentication:</w:t>
      </w:r>
      <w:r>
        <w:t xml:space="preserve"> personal access tokens (</w:t>
      </w:r>
      <w:r>
        <w:rPr>
          <w:rStyle w:val="CodeChar"/>
        </w:rPr>
        <w:t xml:space="preserve">ap_…</w:t>
      </w:r>
      <w:r>
        <w:t xml:space="preserve">) that each person creates under “MCP servers”, valid for 30, 90 or 365 days, revocable at any time and stored only as SHA-256. The token carries the user's groups – the same collection permissions apply as in the portal, and deactivated users lose access immediately. Session cookies are deliberately not accepted at the MCP endpoint.</w:t>
      </w:r>
    </w:p>
    <w:p>
      <w:pPr/>
      <w:r>
        <w:rPr>
          <w:b/>
        </w:rPr>
        <w:t xml:space="preserve">Audit:</w:t>
      </w:r>
      <w:r>
        <w:t xml:space="preserve"> searches and document reads are logged with </w:t>
      </w:r>
      <w:r>
        <w:rPr>
          <w:rStyle w:val="CodeChar"/>
        </w:rPr>
        <w:t xml:space="preserve">via: mcp</w:t>
      </w:r>
      <w:r>
        <w:t xml:space="preserve">, as are token creation, revocation and failed token sign-ins. Limit: 120 requests per minute and IP.</w:t>
      </w:r>
    </w:p>
    <w:p>
      <w:pPr/>
      <w:r>
        <w:rPr>
          <w:b/>
        </w:rPr>
        <w:t xml:space="preserve">Integration:</w:t>
      </w:r>
      <w:r>
        <w:t xml:space="preserve"> in LibreChat via </w:t>
      </w:r>
      <w:r>
        <w:rPr>
          <w:rStyle w:val="CodeChar"/>
        </w:rPr>
        <w:t xml:space="preserve">customUserVars</w:t>
      </w:r>
      <w:r>
        <w:t xml:space="preserve">, so each person stores their own token; in Claude Desktop via the </w:t>
      </w:r>
      <w:r>
        <w:rPr>
          <w:rStyle w:val="CodeChar"/>
        </w:rPr>
        <w:t xml:space="preserve">mcp-remote</w:t>
      </w:r>
      <w:r>
        <w:t xml:space="preserve"> adapter. The UI shows the configuration snippets directly.</w:t>
      </w:r>
    </w:p>
    <w:p>
      <w:pPr/>
      <w:r>
        <w:rPr>
          <w:b/>
        </w:rPr>
        <w:t xml:space="preserve">Tested:</w:t>
      </w:r>
      <w:r>
        <w:t xml:space="preserve"> connection with the official MCP SDK client, all three tools, group permissions via token (after removing the group, the IT hits disappear), revocation, rejection without a token and with a session cookie.</w:t>
      </w:r>
    </w:p>
    <w:p>
      <w:pPr>
        <w:pStyle w:val="Heading3"/>
      </w:pPr>
      <w:r>
        <w:t xml:space="preserve">Alternative database: Oracle AI Database 26ai</w:t>
      </w:r>
    </w:p>
    <w:p>
      <w:pPr/>
      <w:r>
        <w:t xml:space="preserve">Oracle 26ai could technically carry the knowledge base, but does not solve the open items. It is only worthwhile if Oracle is already the corporate standard with its own DBA team.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Aspect</w:t>
            </w:r>
          </w:p>
        </w:tc>
        <w:tc>
          <w:tcPr>
            <w:tcW w:w="4680" w:type="dxa"/>
            <w:shd w:val="clear" w:color="auto" w:fill="F2F2F2"/>
          </w:tcPr>
          <w:p>
            <w:pPr/>
            <w:r>
              <w:t xml:space="preserve">With Oracle 26ai</w:t>
            </w:r>
          </w:p>
        </w:tc>
      </w:tr>
      <w:tr>
        <w:tc>
          <w:tcPr>
            <w:tcW w:w="4680" w:type="dxa"/>
          </w:tcPr>
          <w:p>
            <w:pPr/>
            <w:r>
              <w:t xml:space="preserve">Embeddings in the database</w:t>
            </w:r>
          </w:p>
        </w:tc>
        <w:tc>
          <w:tcPr>
            <w:tcW w:w="4680" w:type="dxa"/>
          </w:tcPr>
          <w:p>
            <w:pPr/>
            <w:r>
              <w:t xml:space="preserve">Yes: load ONNX models via </w:t>
            </w:r>
            <w:r>
              <w:rPr>
                <w:rStyle w:val="CodeChar"/>
              </w:rPr>
              <w:t xml:space="preserve">DBMS_VECTOR.LOAD_ONNX_MODEL</w:t>
            </w:r>
            <w:r>
              <w:t xml:space="preserve">, </w:t>
            </w:r>
            <w:r>
              <w:rPr>
                <w:rStyle w:val="CodeChar"/>
              </w:rPr>
              <w:t xml:space="preserve">VECTOR_EMBEDDING()</w:t>
            </w:r>
            <w:r>
              <w:t xml:space="preserve"> in SQL – no external embedding service. The bundled sample model all-MiniLM-L12-v2 (384 dimensions) is English-centric, though; German needs a converted multilingual model</w:t>
            </w:r>
          </w:p>
        </w:tc>
      </w:tr>
      <w:tr>
        <w:tc>
          <w:tcPr>
            <w:tcW w:w="4680" w:type="dxa"/>
          </w:tcPr>
          <w:p>
            <w:pPr/>
            <w:r>
              <w:t xml:space="preserve">Vector and hybrid search</w:t>
            </w:r>
          </w:p>
        </w:tc>
        <w:tc>
          <w:tcPr>
            <w:tcW w:w="4680" w:type="dxa"/>
          </w:tcPr>
          <w:p>
            <w:pPr/>
            <w:r>
              <w:t xml:space="preserve">Yes, AI Vector Search and Unified Hybrid Vector Search, according to Oracle at no extra cost in all editions</w:t>
            </w:r>
          </w:p>
        </w:tc>
      </w:tr>
      <w:tr>
        <w:tc>
          <w:tcPr>
            <w:tcW w:w="4680" w:type="dxa"/>
          </w:tcPr>
          <w:p>
            <w:pPr/>
            <w:r>
              <w:t xml:space="preserve">Per-document permissions</w:t>
            </w:r>
          </w:p>
        </w:tc>
        <w:tc>
          <w:tcPr>
            <w:tcW w:w="4680" w:type="dxa"/>
          </w:tcPr>
          <w:p>
            <w:pPr/>
            <w:r>
              <w:t xml:space="preserve">Easier to enforce (Virtual Private Database / Real Application Security at row level). Permissions from SharePoint and Confluence still have to be synchronized by yourself – that is the real effort</w:t>
            </w:r>
          </w:p>
        </w:tc>
      </w:tr>
      <w:tr>
        <w:tc>
          <w:tcPr>
            <w:tcW w:w="4680" w:type="dxa"/>
          </w:tcPr>
          <w:p>
            <w:pPr/>
            <w:r>
              <w:t xml:space="preserve">Connectors, OCR, search quality</w:t>
            </w:r>
          </w:p>
        </w:tc>
        <w:tc>
          <w:tcPr>
            <w:tcW w:w="4680" w:type="dxa"/>
          </w:tcPr>
          <w:p>
            <w:pPr/>
            <w:r>
              <w:t xml:space="preserve">No improvement, remains application code</w:t>
            </w:r>
          </w:p>
        </w:tc>
      </w:tr>
      <w:tr>
        <w:tc>
          <w:tcPr>
            <w:tcW w:w="4680" w:type="dxa"/>
          </w:tcPr>
          <w:p>
            <w:pPr/>
            <w:r>
              <w:t xml:space="preserve">Effort in the portal</w:t>
            </w:r>
          </w:p>
        </w:tc>
        <w:tc>
          <w:tcPr>
            <w:tcW w:w="4680" w:type="dxa"/>
          </w:tcPr>
          <w:p>
            <w:pPr/>
            <w:r>
              <w:t xml:space="preserve">Rewrite data access: Drizzle does not support Oracle, switch to </w:t>
            </w:r>
            <w:r>
              <w:rPr>
                <w:rStyle w:val="CodeChar"/>
              </w:rPr>
              <w:t xml:space="preserve">node-oracledb</w:t>
            </w:r>
            <w:r>
              <w:t xml:space="preserve"> with Kysely or similar; port migrations, advisory locks and full-text search (Oracle Text)</w:t>
            </w:r>
          </w:p>
        </w:tc>
      </w:tr>
      <w:tr>
        <w:tc>
          <w:tcPr>
            <w:tcW w:w="4680" w:type="dxa"/>
          </w:tcPr>
          <w:p>
            <w:pPr/>
            <w:r>
              <w:t xml:space="preserve">Operations</w:t>
            </w:r>
          </w:p>
        </w:tc>
        <w:tc>
          <w:tcPr>
            <w:tcW w:w="4680" w:type="dxa"/>
          </w:tcPr>
          <w:p>
            <w:pPr/>
            <w:r>
              <w:t xml:space="preserve">Considerably heavier than PostgreSQL in a container; Enterprise Edition on-prem requires a license, the Free edition is meant for development only</w:t>
            </w:r>
          </w:p>
        </w:tc>
      </w:tr>
    </w:tbl>
    <w:p>
      <w:pPr/>
      <w:r>
        <w:t xml:space="preserve">The benefit “documents never leave the company” is just as achievable with PostgreSQL: a local embedding model (e.g. BGE-M3 via Text Embeddings Inference) as a small container in the cluster, registered in the portal as an OpenAI-compatible provider.</w:t>
      </w:r>
    </w:p>
    <w:p>
      <w:pPr/>
      <w:r>
        <w:t xml:space="preserve">Sources: </w:t>
      </w:r>
      <w:hyperlink r:id="rId3" w:history="1">
        <w:r>
          <w:rPr>
            <w:rStyle w:val="Hyperlink"/>
          </w:rPr>
          <w:t xml:space="preserve">Oracle – Introducing Oracle AI Database 26ai</w:t>
        </w:r>
      </w:hyperlink>
      <w:r>
        <w:t xml:space="preserve">, </w:t>
      </w:r>
      <w:hyperlink r:id="rId4" w:history="1">
        <w:r>
          <w:rPr>
            <w:rStyle w:val="Hyperlink"/>
          </w:rPr>
          <w:t xml:space="preserve">Oracle – SQL Quick Start with an in-database embedding model</w:t>
        </w:r>
      </w:hyperlink>
    </w:p>
    <w:p>
      <w:pPr>
        <w:pStyle w:val="Heading2"/>
      </w:pPr>
      <w:r>
        <w:t xml:space="preserve">Audit logging</w:t>
      </w:r>
    </w:p>
    <w:p>
      <w:pPr/>
      <w:r>
        <w:t xml:space="preserve">Every audit event is written twice: as a row in </w:t>
      </w:r>
      <w:r>
        <w:rPr>
          <w:rStyle w:val="CodeChar"/>
        </w:rPr>
        <w:t xml:space="preserve">audit_log</w:t>
      </w:r>
      <w:r>
        <w:t xml:space="preserve"> (admin view with filters and CSV export) and as a JSON line with </w:t>
      </w:r>
      <w:r>
        <w:rPr>
          <w:rStyle w:val="CodeChar"/>
        </w:rPr>
        <w:t xml:space="preserve">"audit":true</w:t>
      </w:r>
      <w:r>
        <w:t xml:space="preserve"> on stdout, which Loki, ELK or Splunk collect without further configuration. A failed database write does not abort the request, but is logged as an error. Audit entries are always written in English, regardless of the UI language; failure reasons and error messages are translated before they are stored, and older entries are converted once on start.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Actions</w:t>
            </w:r>
          </w:p>
        </w:tc>
        <w:tc>
          <w:tcPr>
            <w:tcW w:w="3120" w:type="dxa"/>
            <w:shd w:val="clear" w:color="auto" w:fill="F2F2F2"/>
          </w:tcPr>
          <w:p>
            <w:pPr/>
            <w:r>
              <w:t xml:space="preserve">Details in the entry</w:t>
            </w:r>
          </w:p>
        </w:tc>
      </w:tr>
      <w:tr>
        <w:tc>
          <w:tcPr>
            <w:tcW w:w="3120" w:type="dxa"/>
          </w:tcPr>
          <w:p>
            <w:pPr/>
            <w:r>
              <w:t xml:space="preserve">Sign-in</w:t>
            </w:r>
          </w:p>
        </w:tc>
        <w:tc>
          <w:tcPr>
            <w:tcW w:w="3120" w:type="dxa"/>
          </w:tcPr>
          <w:p>
            <w:pPr/>
            <w:r>
              <w:rPr>
                <w:rStyle w:val="CodeChar"/>
              </w:rPr>
              <w:t xml:space="preserve">auth.login</w:t>
            </w:r>
            <w:r>
              <w:t xml:space="preserve">, </w:t>
            </w:r>
            <w:r>
              <w:rPr>
                <w:rStyle w:val="CodeChar"/>
              </w:rPr>
              <w:t xml:space="preserve">auth.login_failed</w:t>
            </w:r>
            <w:r>
              <w:t xml:space="preserve">, </w:t>
            </w:r>
            <w:r>
              <w:rPr>
                <w:rStyle w:val="CodeChar"/>
              </w:rPr>
              <w:t xml:space="preserve">auth.logout</w:t>
            </w:r>
          </w:p>
        </w:tc>
        <w:tc>
          <w:tcPr>
            <w:tcW w:w="3120" w:type="dxa"/>
          </w:tcPr>
          <w:p>
            <w:pPr/>
            <w:r>
              <w:t xml:space="preserve">Method, failure reason</w:t>
            </w:r>
          </w:p>
        </w:tc>
      </w:tr>
      <w:tr>
        <w:tc>
          <w:tcPr>
            <w:tcW w:w="3120" w:type="dxa"/>
          </w:tcPr>
          <w:p>
            <w:pPr/>
            <w:r>
              <w:t xml:space="preserve">Administration</w:t>
            </w:r>
          </w:p>
        </w:tc>
        <w:tc>
          <w:tcPr>
            <w:tcW w:w="3120" w:type="dxa"/>
          </w:tcPr>
          <w:p>
            <w:pPr/>
            <w:r>
              <w:rPr>
                <w:rStyle w:val="CodeChar"/>
              </w:rPr>
              <w:t xml:space="preserve">user.*</w:t>
            </w:r>
            <w:r>
              <w:t xml:space="preserve">, </w:t>
            </w:r>
            <w:r>
              <w:rPr>
                <w:rStyle w:val="CodeChar"/>
              </w:rPr>
              <w:t xml:space="preserve">provider.*</w:t>
            </w:r>
            <w:r>
              <w:t xml:space="preserve">, </w:t>
            </w:r>
            <w:r>
              <w:rPr>
                <w:rStyle w:val="CodeChar"/>
              </w:rPr>
              <w:t xml:space="preserve">model.*</w:t>
            </w:r>
          </w:p>
        </w:tc>
        <w:tc>
          <w:tcPr>
            <w:tcW w:w="3120" w:type="dxa"/>
          </w:tcPr>
          <w:p>
            <w:pPr/>
            <w:r>
              <w:t xml:space="preserve">Changed fields; for keys only “key changed”, never the value</w:t>
            </w:r>
          </w:p>
        </w:tc>
      </w:tr>
      <w:tr>
        <w:tc>
          <w:tcPr>
            <w:tcW w:w="3120" w:type="dxa"/>
          </w:tcPr>
          <w:p>
            <w:pPr/>
            <w:r>
              <w:t xml:space="preserve">MCP</w:t>
            </w:r>
          </w:p>
        </w:tc>
        <w:tc>
          <w:tcPr>
            <w:tcW w:w="3120" w:type="dxa"/>
          </w:tcPr>
          <w:p>
            <w:pPr/>
            <w:r>
              <w:rPr>
                <w:rStyle w:val="CodeChar"/>
              </w:rPr>
              <w:t xml:space="preserve">mcp.create/update/delete/test</w:t>
            </w:r>
            <w:r>
              <w:t xml:space="preserve">, </w:t>
            </w:r>
            <w:r>
              <w:rPr>
                <w:rStyle w:val="CodeChar"/>
              </w:rPr>
              <w:t xml:space="preserve">mcp.tool_call</w:t>
            </w:r>
          </w:p>
        </w:tc>
        <w:tc>
          <w:tcPr>
            <w:tcW w:w="3120" w:type="dxa"/>
          </w:tcPr>
          <w:p>
            <w:pPr/>
            <w:r>
              <w:t xml:space="preserve">Server, tool, duration, error</w:t>
            </w:r>
          </w:p>
        </w:tc>
      </w:tr>
      <w:tr>
        <w:tc>
          <w:tcPr>
            <w:tcW w:w="3120" w:type="dxa"/>
          </w:tcPr>
          <w:p>
            <w:pPr/>
            <w:r>
              <w:t xml:space="preserve">Chat</w:t>
            </w:r>
          </w:p>
        </w:tc>
        <w:tc>
          <w:tcPr>
            <w:tcW w:w="3120" w:type="dxa"/>
          </w:tcPr>
          <w:p>
            <w:pPr/>
            <w:r>
              <w:rPr>
                <w:rStyle w:val="CodeChar"/>
              </w:rPr>
              <w:t xml:space="preserve">chat.create</w:t>
            </w:r>
            <w:r>
              <w:t xml:space="preserve">, </w:t>
            </w:r>
            <w:r>
              <w:rPr>
                <w:rStyle w:val="CodeChar"/>
              </w:rPr>
              <w:t xml:space="preserve">chat.delete</w:t>
            </w:r>
            <w:r>
              <w:t xml:space="preserve">, </w:t>
            </w:r>
            <w:r>
              <w:rPr>
                <w:rStyle w:val="CodeChar"/>
              </w:rPr>
              <w:t xml:space="preserve">chat.prompt</w:t>
            </w:r>
            <w:r>
              <w:t xml:space="preserve">, </w:t>
            </w:r>
            <w:r>
              <w:rPr>
                <w:rStyle w:val="CodeChar"/>
              </w:rPr>
              <w:t xml:space="preserve">chat.completion</w:t>
            </w:r>
            <w:r>
              <w:t xml:space="preserve">, </w:t>
            </w:r>
            <w:r>
              <w:rPr>
                <w:rStyle w:val="CodeChar"/>
              </w:rPr>
              <w:t xml:space="preserve">chat.error</w:t>
            </w:r>
          </w:p>
        </w:tc>
        <w:tc>
          <w:tcPr>
            <w:tcW w:w="3120" w:type="dxa"/>
          </w:tcPr>
          <w:p>
            <w:pPr/>
            <w:r>
              <w:t xml:space="preserve">Model, provider, character count, attachments, tokens, duration, tool calls, message IDs</w:t>
            </w:r>
          </w:p>
        </w:tc>
      </w:tr>
      <w:tr>
        <w:tc>
          <w:tcPr>
            <w:tcW w:w="3120" w:type="dxa"/>
          </w:tcPr>
          <w:p>
            <w:pPr/>
            <w:r>
              <w:t xml:space="preserve">Files</w:t>
            </w:r>
          </w:p>
        </w:tc>
        <w:tc>
          <w:tcPr>
            <w:tcW w:w="3120" w:type="dxa"/>
          </w:tcPr>
          <w:p>
            <w:pPr/>
            <w:r>
              <w:rPr>
                <w:rStyle w:val="CodeChar"/>
              </w:rPr>
              <w:t xml:space="preserve">file.upload</w:t>
            </w:r>
            <w:r>
              <w:t xml:space="preserve">, </w:t>
            </w:r>
            <w:r>
              <w:rPr>
                <w:rStyle w:val="CodeChar"/>
              </w:rPr>
              <w:t xml:space="preserve">file.download</w:t>
            </w:r>
          </w:p>
        </w:tc>
        <w:tc>
          <w:tcPr>
            <w:tcW w:w="3120" w:type="dxa"/>
          </w:tcPr>
          <w:p>
            <w:pPr/>
            <w:r>
              <w:t xml:space="preserve">File name, size, MIME type, SHA-256</w:t>
            </w:r>
          </w:p>
        </w:tc>
      </w:tr>
      <w:tr>
        <w:tc>
          <w:tcPr>
            <w:tcW w:w="3120" w:type="dxa"/>
          </w:tcPr>
          <w:p>
            <w:pPr/>
            <w:r>
              <w:t xml:space="preserve">Knowledge base</w:t>
            </w:r>
          </w:p>
        </w:tc>
        <w:tc>
          <w:tcPr>
            <w:tcW w:w="3120" w:type="dxa"/>
          </w:tcPr>
          <w:p>
            <w:pPr/>
            <w:r>
              <w:rPr>
                <w:rStyle w:val="CodeChar"/>
              </w:rPr>
              <w:t xml:space="preserve">knowledge.search</w:t>
            </w:r>
            <w:r>
              <w:t xml:space="preserve">, </w:t>
            </w:r>
            <w:r>
              <w:rPr>
                <w:rStyle w:val="CodeChar"/>
              </w:rPr>
              <w:t xml:space="preserve">knowledge.document.read</w:t>
            </w:r>
            <w:r>
              <w:t xml:space="preserve">, </w:t>
            </w:r>
            <w:r>
              <w:rPr>
                <w:rStyle w:val="CodeChar"/>
              </w:rPr>
              <w:t xml:space="preserve">knowledge.document.open</w:t>
            </w:r>
            <w:r>
              <w:t xml:space="preserve">, </w:t>
            </w:r>
            <w:r>
              <w:rPr>
                <w:rStyle w:val="CodeChar"/>
              </w:rPr>
              <w:t xml:space="preserve">knowledge.sync</w:t>
            </w:r>
            <w:r>
              <w:t xml:space="preserve">, </w:t>
            </w:r>
            <w:r>
              <w:rPr>
                <w:rStyle w:val="CodeChar"/>
              </w:rPr>
              <w:t xml:space="preserve">knowledge.upload</w:t>
            </w:r>
            <w:r>
              <w:t xml:space="preserve">, </w:t>
            </w:r>
            <w:r>
              <w:rPr>
                <w:rStyle w:val="CodeChar"/>
              </w:rPr>
              <w:t xml:space="preserve">knowledge.collection.*</w:t>
            </w:r>
            <w:r>
              <w:t xml:space="preserve">, </w:t>
            </w:r>
            <w:r>
              <w:rPr>
                <w:rStyle w:val="CodeChar"/>
              </w:rPr>
              <w:t xml:space="preserve">knowledge.source.*</w:t>
            </w:r>
            <w:r>
              <w:t xml:space="preserve">, </w:t>
            </w:r>
            <w:r>
              <w:rPr>
                <w:rStyle w:val="CodeChar"/>
              </w:rPr>
              <w:t xml:space="preserve">knowledge.settings</w:t>
            </w:r>
          </w:p>
        </w:tc>
        <w:tc>
          <w:tcPr>
            <w:tcW w:w="3120" w:type="dxa"/>
          </w:tcPr>
          <w:p>
            <w:pPr/>
            <w:r>
              <w:t xml:space="preserve">Channel (chat, MCP, API), collections, hits, documents found, sync statistics</w:t>
            </w:r>
          </w:p>
        </w:tc>
      </w:tr>
      <w:tr>
        <w:tc>
          <w:tcPr>
            <w:tcW w:w="3120" w:type="dxa"/>
          </w:tcPr>
          <w:p>
            <w:pPr/>
            <w:r>
              <w:t xml:space="preserve">Tokens</w:t>
            </w:r>
          </w:p>
        </w:tc>
        <w:tc>
          <w:tcPr>
            <w:tcW w:w="3120" w:type="dxa"/>
          </w:tcPr>
          <w:p>
            <w:pPr/>
            <w:r>
              <w:rPr>
                <w:rStyle w:val="CodeChar"/>
              </w:rPr>
              <w:t xml:space="preserve">token.create</w:t>
            </w:r>
            <w:r>
              <w:t xml:space="preserve">, </w:t>
            </w:r>
            <w:r>
              <w:rPr>
                <w:rStyle w:val="CodeChar"/>
              </w:rPr>
              <w:t xml:space="preserve">token.delete</w:t>
            </w:r>
            <w:r>
              <w:t xml:space="preserve">, </w:t>
            </w:r>
            <w:r>
              <w:rPr>
                <w:rStyle w:val="CodeChar"/>
              </w:rPr>
              <w:t xml:space="preserve">token.auth_failed</w:t>
            </w:r>
          </w:p>
        </w:tc>
        <w:tc>
          <w:tcPr>
            <w:tcW w:w="3120" w:type="dxa"/>
          </w:tcPr>
          <w:p>
            <w:pPr/>
            <w:r>
              <w:t xml:space="preserve">Token name, expiry, failure reason</w:t>
            </w:r>
          </w:p>
        </w:tc>
      </w:tr>
      <w:tr>
        <w:tc>
          <w:tcPr>
            <w:tcW w:w="3120" w:type="dxa"/>
          </w:tcPr>
          <w:p>
            <w:pPr/>
            <w:r>
              <w:t xml:space="preserve">Audit</w:t>
            </w:r>
          </w:p>
        </w:tc>
        <w:tc>
          <w:tcPr>
            <w:tcW w:w="3120" w:type="dxa"/>
          </w:tcPr>
          <w:p>
            <w:pPr/>
            <w:r>
              <w:rPr>
                <w:rStyle w:val="CodeChar"/>
              </w:rPr>
              <w:t xml:space="preserve">audit.export</w:t>
            </w:r>
          </w:p>
        </w:tc>
        <w:tc>
          <w:tcPr>
            <w:tcW w:w="3120" w:type="dxa"/>
          </w:tcPr>
          <w:p>
            <w:pPr/>
            <w:r>
              <w:t xml:space="preserve">Filter, row count</w:t>
            </w:r>
          </w:p>
        </w:tc>
      </w:tr>
    </w:tbl>
    <w:p>
      <w:pPr/>
      <w:r>
        <w:t xml:space="preserve">Every entry contains timestamp, user ID and name, client IP (via </w:t>
      </w:r>
      <w:r>
        <w:rPr>
          <w:rStyle w:val="CodeChar"/>
        </w:rPr>
        <w:t xml:space="preserve">X-Forwarded-For</w:t>
      </w:r>
      <w:r>
        <w:t xml:space="preserve"> from the ingress), user agent and success.</w:t>
      </w:r>
    </w:p>
    <w:p>
      <w:pPr/>
      <w:r>
        <w:rPr>
          <w:b/>
        </w:rPr>
        <w:t xml:space="preserve">Prompt content:</w:t>
      </w:r>
      <w:r>
        <w:t xml:space="preserve"> by default the audit log records metadata only; with </w:t>
      </w:r>
      <w:r>
        <w:rPr>
          <w:rStyle w:val="CodeChar"/>
        </w:rPr>
        <w:t xml:space="preserve">AUDIT_LOG_PROMPTS=true</w:t>
      </w:r>
      <w:r>
        <w:t xml:space="preserve"> also the full text. The chats themselves are stored in </w:t>
      </w:r>
      <w:r>
        <w:rPr>
          <w:rStyle w:val="CodeChar"/>
        </w:rPr>
        <w:t xml:space="preserve">messages</w:t>
      </w:r>
      <w:r>
        <w:t xml:space="preserve"> anyway. Whether full text belongs in the audit log is a question for data protection and the works council.</w:t>
      </w:r>
    </w:p>
    <w:p>
      <w:pPr/>
      <w:r>
        <w:rPr>
          <w:b/>
        </w:rPr>
        <w:t xml:space="preserve">Retention:</w:t>
      </w:r>
      <w:r>
        <w:t xml:space="preserve"> the scaffold deletes nothing automatically. Recommended: a nightly job that removes entries after the agreed period (e.g. 12 months), plus a log stack with its own immutable retention.</w:t>
      </w:r>
    </w:p>
    <w:p>
      <w:pPr>
        <w:pStyle w:val="Heading2"/>
      </w:pPr>
      <w:r>
        <w:t xml:space="preserve">Security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Implementation</w:t>
            </w:r>
          </w:p>
        </w:tc>
      </w:tr>
      <w:tr>
        <w:tc>
          <w:tcPr>
            <w:tcW w:w="4680" w:type="dxa"/>
          </w:tcPr>
          <w:p>
            <w:pPr/>
            <w:r>
              <w:t xml:space="preserve">Secrets</w:t>
            </w:r>
          </w:p>
        </w:tc>
        <w:tc>
          <w:tcPr>
            <w:tcW w:w="4680" w:type="dxa"/>
          </w:tcPr>
          <w:p>
            <w:pPr/>
            <w:r>
              <w:t xml:space="preserve">API keys, MCP headers and source credentials encrypted with AES-256-GCM; key </w:t>
            </w:r>
            <w:r>
              <w:rPr>
                <w:rStyle w:val="CodeChar"/>
              </w:rPr>
              <w:t xml:space="preserve">ENCRYPTION_KEY</w:t>
            </w:r>
            <w:r>
              <w:t xml:space="preserve"> from a Kubernetes secret, never in the image</w:t>
            </w:r>
          </w:p>
        </w:tc>
      </w:tr>
      <w:tr>
        <w:tc>
          <w:tcPr>
            <w:tcW w:w="4680" w:type="dxa"/>
          </w:tcPr>
          <w:p>
            <w:pPr/>
            <w:r>
              <w:t xml:space="preserve">AI providers</w:t>
            </w:r>
          </w:p>
        </w:tc>
        <w:tc>
          <w:tcPr>
            <w:tcW w:w="4680" w:type="dxa"/>
          </w:tcPr>
          <w:p>
            <w:pPr/>
            <w:r>
              <w:t xml:space="preserve">Calls server-side only; the browser sees model IDs, never keys. What is sent per request (history, attachments, tool results) is documented; which data may go to which provider is decided per model</w:t>
            </w:r>
          </w:p>
        </w:tc>
      </w:tr>
      <w:tr>
        <w:tc>
          <w:tcPr>
            <w:tcW w:w="4680" w:type="dxa"/>
          </w:tcPr>
          <w:p>
            <w:pPr/>
            <w:r>
              <w:t xml:space="preserve">Session</w:t>
            </w:r>
          </w:p>
        </w:tc>
        <w:tc>
          <w:tcPr>
            <w:tcW w:w="4680" w:type="dxa"/>
          </w:tcPr>
          <w:p>
            <w:pPr/>
            <w:r>
              <w:t xml:space="preserve">HttpOnly cookie, SameSite=Lax, </w:t>
            </w:r>
            <w:r>
              <w:rPr>
                <w:rStyle w:val="CodeChar"/>
              </w:rPr>
              <w:t xml:space="preserve">Secure</w:t>
            </w:r>
            <w:r>
              <w:t xml:space="preserve"> behind HTTPS, signed JWT; user status checked against the DB on every request</w:t>
            </w:r>
          </w:p>
        </w:tc>
      </w:tr>
      <w:tr>
        <w:tc>
          <w:tcPr>
            <w:tcW w:w="4680" w:type="dxa"/>
          </w:tcPr>
          <w:p>
            <w:pPr/>
            <w:r>
              <w:t xml:space="preserve">CSRF</w:t>
            </w:r>
          </w:p>
        </w:tc>
        <w:tc>
          <w:tcPr>
            <w:tcW w:w="4680" w:type="dxa"/>
          </w:tcPr>
          <w:p>
            <w:pPr/>
            <w:r>
              <w:t xml:space="preserve">State-changing API calls require the header </w:t>
            </w:r>
            <w:r>
              <w:rPr>
                <w:rStyle w:val="CodeChar"/>
              </w:rPr>
              <w:t xml:space="preserve">X-Requested-With: ai-portal</w:t>
            </w:r>
            <w:r>
              <w:t xml:space="preserve">; no CORS allowed</w:t>
            </w:r>
          </w:p>
        </w:tc>
      </w:tr>
      <w:tr>
        <w:tc>
          <w:tcPr>
            <w:tcW w:w="4680" w:type="dxa"/>
          </w:tcPr>
          <w:p>
            <w:pPr/>
            <w:r>
              <w:t xml:space="preserve">Brute force</w:t>
            </w:r>
          </w:p>
        </w:tc>
        <w:tc>
          <w:tcPr>
            <w:tcW w:w="4680" w:type="dxa"/>
          </w:tcPr>
          <w:p>
            <w:pPr/>
            <w:r>
              <w:t xml:space="preserve">20 sign-in attempts per 15 min and IP; bcrypt cost 12; constant timing for unknown users</w:t>
            </w:r>
          </w:p>
        </w:tc>
      </w:tr>
      <w:tr>
        <w:tc>
          <w:tcPr>
            <w:tcW w:w="4680" w:type="dxa"/>
          </w:tcPr>
          <w:p>
            <w:pPr/>
            <w:r>
              <w:t xml:space="preserve">LDAP</w:t>
            </w:r>
          </w:p>
        </w:tc>
        <w:tc>
          <w:tcPr>
            <w:tcW w:w="4680" w:type="dxa"/>
          </w:tcPr>
          <w:p>
            <w:pPr/>
            <w:r>
              <w:t xml:space="preserve">Filter escaping per RFC 4515, empty passwords rejected (no anonymous bind), </w:t>
            </w:r>
            <w:r>
              <w:rPr>
                <w:rStyle w:val="CodeChar"/>
              </w:rPr>
              <w:t xml:space="preserve">ldaps://</w:t>
            </w:r>
            <w:r>
              <w:t xml:space="preserve"> recommended</w:t>
            </w:r>
          </w:p>
        </w:tc>
      </w:tr>
      <w:tr>
        <w:tc>
          <w:tcPr>
            <w:tcW w:w="4680" w:type="dxa"/>
          </w:tcPr>
          <w:p>
            <w:pPr/>
            <w:r>
              <w:t xml:space="preserve">Tenant separation</w:t>
            </w:r>
          </w:p>
        </w:tc>
        <w:tc>
          <w:tcPr>
            <w:tcW w:w="4680" w:type="dxa"/>
          </w:tcPr>
          <w:p>
            <w:pPr/>
            <w:r>
              <w:t xml:space="preserve">Chats, files, MCP servers and tokens always filtered by </w:t>
            </w:r>
            <w:r>
              <w:rPr>
                <w:rStyle w:val="CodeChar"/>
              </w:rPr>
              <w:t xml:space="preserve">user_id</w:t>
            </w:r>
            <w:r>
              <w:t xml:space="preserve">; knowledge collections by group</w:t>
            </w:r>
          </w:p>
        </w:tc>
      </w:tr>
      <w:tr>
        <w:tc>
          <w:tcPr>
            <w:tcW w:w="4680" w:type="dxa"/>
          </w:tcPr>
          <w:p>
            <w:pPr/>
            <w:r>
              <w:t xml:space="preserve">MCP endpoint</w:t>
            </w:r>
          </w:p>
        </w:tc>
        <w:tc>
          <w:tcPr>
            <w:tcW w:w="4680" w:type="dxa"/>
          </w:tcPr>
          <w:p>
            <w:pPr/>
            <w:r>
              <w:t xml:space="preserve">Bearer tokens only (SHA-256 hashed, expiring, revocable), no cookies; 120 requests/min per IP</w:t>
            </w:r>
          </w:p>
        </w:tc>
      </w:tr>
      <w:tr>
        <w:tc>
          <w:tcPr>
            <w:tcW w:w="4680" w:type="dxa"/>
          </w:tcPr>
          <w:p>
            <w:pPr/>
            <w:r>
              <w:t xml:space="preserve">File shares</w:t>
            </w:r>
          </w:p>
        </w:tc>
        <w:tc>
          <w:tcPr>
            <w:tcW w:w="4680" w:type="dxa"/>
          </w:tcPr>
          <w:p>
            <w:pPr/>
            <w:r>
              <w:t xml:space="preserve">Paths confined to </w:t>
            </w:r>
            <w:r>
              <w:rPr>
                <w:rStyle w:val="CodeChar"/>
              </w:rPr>
              <w:t xml:space="preserve">KNOWLEDGE_FS_ROOT</w:t>
            </w:r>
            <w:r>
              <w:t xml:space="preserve">, mounted read-only</w:t>
            </w:r>
          </w:p>
        </w:tc>
      </w:tr>
      <w:tr>
        <w:tc>
          <w:tcPr>
            <w:tcW w:w="4680" w:type="dxa"/>
          </w:tcPr>
          <w:p>
            <w:pPr/>
            <w:r>
              <w:t xml:space="preserve">Headers</w:t>
            </w:r>
          </w:p>
        </w:tc>
        <w:tc>
          <w:tcPr>
            <w:tcW w:w="4680" w:type="dxa"/>
          </w:tcPr>
          <w:p>
            <w:pPr/>
            <w:r>
              <w:t xml:space="preserve">Helmet with Content-Security-Policy </w:t>
            </w:r>
            <w:r>
              <w:rPr>
                <w:rStyle w:val="CodeChar"/>
              </w:rPr>
              <w:t xml:space="preserve">default-src 'self'</w:t>
            </w:r>
          </w:p>
        </w:tc>
      </w:tr>
      <w:tr>
        <w:tc>
          <w:tcPr>
            <w:tcW w:w="4680" w:type="dxa"/>
          </w:tcPr>
          <w:p>
            <w:pPr/>
            <w:r>
              <w:t xml:space="preserve">Container</w:t>
            </w:r>
          </w:p>
        </w:tc>
        <w:tc>
          <w:tcPr>
            <w:tcW w:w="4680" w:type="dxa"/>
          </w:tcPr>
          <w:p>
            <w:pPr/>
            <w:r>
              <w:t xml:space="preserve">Non-root, read-only root file system, all capabilities dropped, seccomp RuntimeDefault</w:t>
            </w:r>
          </w:p>
        </w:tc>
      </w:tr>
      <w:tr>
        <w:tc>
          <w:tcPr>
            <w:tcW w:w="4680" w:type="dxa"/>
          </w:tcPr>
          <w:p>
            <w:pPr/>
            <w:r>
              <w:t xml:space="preserve">Network</w:t>
            </w:r>
          </w:p>
        </w:tc>
        <w:tc>
          <w:tcPr>
            <w:tcW w:w="4680" w:type="dxa"/>
          </w:tcPr>
          <w:p>
            <w:pPr/>
            <w:r>
              <w:t xml:space="preserve">NetworkPolicy: ingress only from the ingress controller</w:t>
            </w:r>
          </w:p>
        </w:tc>
      </w:tr>
    </w:tbl>
    <w:p>
      <w:pPr/>
      <w:r>
        <w:t xml:space="preserve">Still open for production: penetration test, virus scanning for uploads (e.g. ClamAV), egress restriction to known targets, secret rotation.</w:t>
      </w:r>
    </w:p>
    <w:p>
      <w:pPr>
        <w:pStyle w:val="Heading2"/>
      </w:pPr>
      <w:r>
        <w:t xml:space="preserve">Deployment</w:t>
      </w:r>
    </w:p>
    <w:p>
      <w:pPr/>
      <w:r>
        <w:t xml:space="preserve">A multi-stage Dockerfile builds web UI and server into a </w:t>
      </w:r>
      <w:r>
        <w:rPr>
          <w:rStyle w:val="CodeChar"/>
        </w:rPr>
        <w:t xml:space="preserve">node:22-alpine</w:t>
      </w:r>
      <w:r>
        <w:t xml:space="preserve"> image; database migrations run automatically on start. Locally everything starts with </w:t>
      </w:r>
      <w:r>
        <w:rPr>
          <w:rStyle w:val="CodeChar"/>
        </w:rPr>
        <w:t xml:space="preserve">docker compose up --build</w:t>
      </w:r>
      <w:r>
        <w:t xml:space="preserve"> (PostgreSQL image </w:t>
      </w:r>
      <w:r>
        <w:rPr>
          <w:rStyle w:val="CodeChar"/>
        </w:rPr>
        <w:t xml:space="preserve">pgvector/pgvector:pg16</w:t>
      </w:r>
      <w:r>
        <w:t xml:space="preserve">).</w:t>
      </w:r>
    </w:p>
    <w:p>
      <w:pPr/>
      <w:r>
        <w:rPr>
          <w:b/>
        </w:rPr>
        <w:t xml:space="preserve">Kubernetes (kustomize, </w:t>
      </w:r>
      <w:r>
        <w:rPr>
          <w:rStyle w:val="CodeChar"/>
          <w:b/>
        </w:rPr>
        <w:t xml:space="preserve">deploy/k8s/</w:t>
      </w:r>
      <w:r>
        <w:rPr>
          <w:b/>
        </w:rP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Manifest</w:t>
            </w:r>
          </w:p>
        </w:tc>
        <w:tc>
          <w:tcPr>
            <w:tcW w:w="4680" w:type="dxa"/>
            <w:shd w:val="clear" w:color="auto" w:fill="F2F2F2"/>
          </w:tcPr>
          <w:p>
            <w:pPr/>
            <w:r>
              <w:t xml:space="preserve">Content</w:t>
            </w:r>
          </w:p>
        </w:tc>
      </w:tr>
      <w:tr>
        <w:tc>
          <w:tcPr>
            <w:tcW w:w="4680" w:type="dxa"/>
          </w:tcPr>
          <w:p>
            <w:pPr/>
            <w:r>
              <w:rPr>
                <w:rStyle w:val="CodeChar"/>
              </w:rPr>
              <w:t xml:space="preserve">deployment.yaml</w:t>
            </w:r>
          </w:p>
        </w:tc>
        <w:tc>
          <w:tcPr>
            <w:tcW w:w="4680" w:type="dxa"/>
          </w:tcPr>
          <w:p>
            <w:pPr/>
            <w:r>
              <w:t xml:space="preserve">2 replicas, zero-downtime rolling update, probes </w:t>
            </w:r>
            <w:r>
              <w:rPr>
                <w:rStyle w:val="CodeChar"/>
              </w:rPr>
              <w:t xml:space="preserve">/readyz</w:t>
            </w:r>
            <w:r>
              <w:t xml:space="preserve"> and </w:t>
            </w:r>
            <w:r>
              <w:rPr>
                <w:rStyle w:val="CodeChar"/>
              </w:rPr>
              <w:t xml:space="preserve">/healthz</w:t>
            </w:r>
            <w:r>
              <w:t xml:space="preserve">, 100m CPU / 256 Mi requested, 1 Gi limit; optional read-only mount for file shares</w:t>
            </w:r>
          </w:p>
        </w:tc>
      </w:tr>
      <w:tr>
        <w:tc>
          <w:tcPr>
            <w:tcW w:w="4680" w:type="dxa"/>
          </w:tcPr>
          <w:p>
            <w:pPr/>
            <w:r>
              <w:rPr>
                <w:rStyle w:val="CodeChar"/>
              </w:rPr>
              <w:t xml:space="preserve">configmap.yaml</w:t>
            </w:r>
          </w:p>
        </w:tc>
        <w:tc>
          <w:tcPr>
            <w:tcW w:w="4680" w:type="dxa"/>
          </w:tcPr>
          <w:p>
            <w:pPr/>
            <w:r>
              <w:t xml:space="preserve">Non-secret settings (URL, LDAP/OIDC parameters, knowledge base, limits)</w:t>
            </w:r>
          </w:p>
        </w:tc>
      </w:tr>
      <w:tr>
        <w:tc>
          <w:tcPr>
            <w:tcW w:w="4680" w:type="dxa"/>
          </w:tcPr>
          <w:p>
            <w:pPr/>
            <w:r>
              <w:rPr>
                <w:rStyle w:val="CodeChar"/>
              </w:rPr>
              <w:t xml:space="preserve">secret.example.yaml</w:t>
            </w:r>
          </w:p>
        </w:tc>
        <w:tc>
          <w:tcPr>
            <w:tcW w:w="4680" w:type="dxa"/>
          </w:tcPr>
          <w:p>
            <w:pPr/>
            <w:r>
              <w:t xml:space="preserve">Template for </w:t>
            </w:r>
            <w:r>
              <w:rPr>
                <w:rStyle w:val="CodeChar"/>
              </w:rPr>
              <w:t xml:space="preserve">DATABASE_URL</w:t>
            </w:r>
            <w:r>
              <w:t xml:space="preserve">, </w:t>
            </w:r>
            <w:r>
              <w:rPr>
                <w:rStyle w:val="CodeChar"/>
              </w:rPr>
              <w:t xml:space="preserve">SESSION_SECRET</w:t>
            </w:r>
            <w:r>
              <w:t xml:space="preserve">, </w:t>
            </w:r>
            <w:r>
              <w:rPr>
                <w:rStyle w:val="CodeChar"/>
              </w:rPr>
              <w:t xml:space="preserve">ENCRYPTION_KEY</w:t>
            </w:r>
            <w:r>
              <w:t xml:space="preserve">, bind and client secrets</w:t>
            </w:r>
          </w:p>
        </w:tc>
      </w:tr>
      <w:tr>
        <w:tc>
          <w:tcPr>
            <w:tcW w:w="4680" w:type="dxa"/>
          </w:tcPr>
          <w:p>
            <w:pPr/>
            <w:r>
              <w:rPr>
                <w:rStyle w:val="CodeChar"/>
              </w:rPr>
              <w:t xml:space="preserve">ingress.yaml</w:t>
            </w:r>
          </w:p>
        </w:tc>
        <w:tc>
          <w:tcPr>
            <w:tcW w:w="4680" w:type="dxa"/>
          </w:tcPr>
          <w:p>
            <w:pPr/>
            <w:r>
              <w:t xml:space="preserve">nginx with buffering disabled (streaming), 600 s read timeout, 25 MB body, TLS via cert-manager</w:t>
            </w:r>
          </w:p>
        </w:tc>
      </w:tr>
      <w:tr>
        <w:tc>
          <w:tcPr>
            <w:tcW w:w="4680" w:type="dxa"/>
          </w:tcPr>
          <w:p>
            <w:pPr/>
            <w:r>
              <w:rPr>
                <w:rStyle w:val="CodeChar"/>
              </w:rPr>
              <w:t xml:space="preserve">hpa.yaml</w:t>
            </w:r>
            <w:r>
              <w:t xml:space="preserve">, </w:t>
            </w:r>
            <w:r>
              <w:rPr>
                <w:rStyle w:val="CodeChar"/>
              </w:rPr>
              <w:t xml:space="preserve">pdb.yaml</w:t>
            </w:r>
          </w:p>
        </w:tc>
        <w:tc>
          <w:tcPr>
            <w:tcW w:w="4680" w:type="dxa"/>
          </w:tcPr>
          <w:p>
            <w:pPr/>
            <w:r>
              <w:t xml:space="preserve">2–6 pods at 70 % CPU, at least 1 pod available</w:t>
            </w:r>
          </w:p>
        </w:tc>
      </w:tr>
      <w:tr>
        <w:tc>
          <w:tcPr>
            <w:tcW w:w="4680" w:type="dxa"/>
          </w:tcPr>
          <w:p>
            <w:pPr/>
            <w:r>
              <w:rPr>
                <w:rStyle w:val="CodeChar"/>
              </w:rPr>
              <w:t xml:space="preserve">networkpolicy.yaml</w:t>
            </w:r>
          </w:p>
        </w:tc>
        <w:tc>
          <w:tcPr>
            <w:tcW w:w="4680" w:type="dxa"/>
          </w:tcPr>
          <w:p>
            <w:pPr/>
            <w:r>
              <w:t xml:space="preserve">Ingress only from the ingress controller</w:t>
            </w:r>
          </w:p>
        </w:tc>
      </w:tr>
      <w:tr>
        <w:tc>
          <w:tcPr>
            <w:tcW w:w="4680" w:type="dxa"/>
          </w:tcPr>
          <w:p>
            <w:pPr/>
            <w:r>
              <w:rPr>
                <w:rStyle w:val="CodeChar"/>
              </w:rPr>
              <w:t xml:space="preserve">share-smb.yaml</w:t>
            </w:r>
          </w:p>
        </w:tc>
        <w:tc>
          <w:tcPr>
            <w:tcW w:w="4680" w:type="dxa"/>
          </w:tcPr>
          <w:p>
            <w:pPr/>
            <w:r>
              <w:t xml:space="preserve">Optional: SMB share as a read-only volume (SMB CSI driver)</w:t>
            </w:r>
          </w:p>
        </w:tc>
      </w:tr>
      <w:tr>
        <w:tc>
          <w:tcPr>
            <w:tcW w:w="4680" w:type="dxa"/>
          </w:tcPr>
          <w:p>
            <w:pPr/>
            <w:r>
              <w:rPr>
                <w:rStyle w:val="CodeChar"/>
              </w:rPr>
              <w:t xml:space="preserve">postgres-cnpg.yaml</w:t>
            </w:r>
          </w:p>
        </w:tc>
        <w:tc>
          <w:tcPr>
            <w:tcW w:w="4680" w:type="dxa"/>
          </w:tcPr>
          <w:p>
            <w:pPr/>
            <w:r>
              <w:t xml:space="preserve">Optional: PostgreSQL cluster via CloudNativePG, incl. </w:t>
            </w:r>
            <w:r>
              <w:rPr>
                <w:rStyle w:val="CodeChar"/>
              </w:rPr>
              <w:t xml:space="preserve">CREATE EXTENSION vector</w:t>
            </w:r>
          </w:p>
        </w:tc>
      </w:tr>
    </w:tbl>
    <w:p>
      <w:pPr/>
      <w:r>
        <w:rPr>
          <w:b/>
        </w:rPr>
        <w:t xml:space="preserve">Key variables:</w:t>
      </w:r>
      <w:r>
        <w:t xml:space="preserve"> </w:t>
      </w:r>
      <w:r>
        <w:rPr>
          <w:rStyle w:val="CodeChar"/>
        </w:rPr>
        <w:t xml:space="preserve">PUBLIC_URL</w:t>
      </w:r>
      <w:r>
        <w:t xml:space="preserve">, </w:t>
      </w:r>
      <w:r>
        <w:rPr>
          <w:rStyle w:val="CodeChar"/>
        </w:rPr>
        <w:t xml:space="preserve">DATABASE_URL</w:t>
      </w:r>
      <w:r>
        <w:t xml:space="preserve">, </w:t>
      </w:r>
      <w:r>
        <w:rPr>
          <w:rStyle w:val="CodeChar"/>
        </w:rPr>
        <w:t xml:space="preserve">SESSION_SECRET</w:t>
      </w:r>
      <w:r>
        <w:t xml:space="preserve">, </w:t>
      </w:r>
      <w:r>
        <w:rPr>
          <w:rStyle w:val="CodeChar"/>
        </w:rPr>
        <w:t xml:space="preserve">ENCRYPTION_KEY</w:t>
      </w:r>
      <w:r>
        <w:t xml:space="preserve">, </w:t>
      </w:r>
      <w:r>
        <w:rPr>
          <w:rStyle w:val="CodeChar"/>
        </w:rPr>
        <w:t xml:space="preserve">BOOTSTRAP_ADMIN_PASSWORD</w:t>
      </w:r>
      <w:r>
        <w:t xml:space="preserve">, </w:t>
      </w:r>
      <w:r>
        <w:rPr>
          <w:rStyle w:val="CodeChar"/>
        </w:rPr>
        <w:t xml:space="preserve">COOKIE_SECURE</w:t>
      </w:r>
      <w:r>
        <w:t xml:space="preserve">, </w:t>
      </w:r>
      <w:r>
        <w:rPr>
          <w:rStyle w:val="CodeChar"/>
        </w:rPr>
        <w:t xml:space="preserve">LDAP_*</w:t>
      </w:r>
      <w:r>
        <w:t xml:space="preserve">, </w:t>
      </w:r>
      <w:r>
        <w:rPr>
          <w:rStyle w:val="CodeChar"/>
        </w:rPr>
        <w:t xml:space="preserve">OIDC_*</w:t>
      </w:r>
      <w:r>
        <w:t xml:space="preserve">, </w:t>
      </w:r>
      <w:r>
        <w:rPr>
          <w:rStyle w:val="CodeChar"/>
        </w:rPr>
        <w:t xml:space="preserve">KNOWLEDGE_*</w:t>
      </w:r>
      <w:r>
        <w:t xml:space="preserve">, </w:t>
      </w:r>
      <w:r>
        <w:rPr>
          <w:rStyle w:val="CodeChar"/>
        </w:rPr>
        <w:t xml:space="preserve">UPLOAD_MAX_MB</w:t>
      </w:r>
      <w:r>
        <w:t xml:space="preserve">, </w:t>
      </w:r>
      <w:r>
        <w:rPr>
          <w:rStyle w:val="CodeChar"/>
        </w:rPr>
        <w:t xml:space="preserve">MAX_TOOL_STEPS</w:t>
      </w:r>
      <w:r>
        <w:t xml:space="preserve">, </w:t>
      </w:r>
      <w:r>
        <w:rPr>
          <w:rStyle w:val="CodeChar"/>
        </w:rPr>
        <w:t xml:space="preserve">AUDIT_LOG_PROMPTS</w:t>
      </w:r>
      <w:r>
        <w:t xml:space="preserve">. The full list is in </w:t>
      </w:r>
      <w:r>
        <w:rPr>
          <w:rStyle w:val="CodeChar"/>
        </w:rPr>
        <w:t xml:space="preserve">.env.example</w:t>
      </w:r>
      <w:r>
        <w:t xml:space="preserve"> and in </w:t>
      </w:r>
      <w:r>
        <w:rPr>
          <w:rStyle w:val="CodeChar"/>
        </w:rPr>
        <w:t xml:space="preserve">docs/configuration.md</w:t>
      </w:r>
      <w:r>
        <w:t xml:space="preserve">.</w:t>
      </w:r>
    </w:p>
    <w:p>
      <w:pPr/>
      <w:r>
        <w:rPr>
          <w:rStyle w:val="CodeChar"/>
        </w:rPr>
        <w:t xml:space="preserve">ENCRYPTION_KEY</w:t>
      </w:r>
      <w:r>
        <w:t xml:space="preserve"> must be backed up separately from database backups – without it, stored keys are unusable. The database requires the pgvector extension; if the application user lacks the privileges for </w:t>
      </w:r>
      <w:r>
        <w:rPr>
          <w:rStyle w:val="CodeChar"/>
        </w:rPr>
        <w:t xml:space="preserve">CREATE EXTENSION</w:t>
      </w:r>
      <w:r>
        <w:t xml:space="preserve">, create it once as an admin.</w:t>
      </w:r>
    </w:p>
    <w:p>
      <w:pPr>
        <w:pStyle w:val="Heading2"/>
      </w:pPr>
      <w:r>
        <w:t xml:space="preserve">Open items &amp; roadmap</w:t>
      </w:r>
    </w:p>
    <w:p>
      <w:pPr/>
      <w:r>
        <w:rPr>
          <w:b/>
        </w:rPr>
        <w:t xml:space="preserve">To clarify before go-live:</w:t>
      </w:r>
    </w:p>
    <w:p>
      <w:pPr>
        <w:pStyle w:val="ListParagraph"/>
        <w:numPr>
          <w:ilvl w:val="0"/>
          <w:numId w:val="6"/>
        </w:numPr>
      </w:pPr>
      <w:r>
        <w:t xml:space="preserve">☐ Decide whether per-document permissions must be mirrored (decision #13 – determines build vs. buy)</w:t>
      </w:r>
    </w:p>
    <w:p>
      <w:pPr>
        <w:pStyle w:val="ListParagraph"/>
        <w:numPr>
          <w:ilvl w:val="0"/>
          <w:numId w:val="6"/>
        </w:numPr>
      </w:pPr>
      <w:r>
        <w:t xml:space="preserve">☐ Check the model IDs of the presets against the current catalogs of Anthropic, Bedrock and GitHub</w:t>
      </w:r>
    </w:p>
    <w:p>
      <w:pPr>
        <w:pStyle w:val="ListParagraph"/>
        <w:numPr>
          <w:ilvl w:val="0"/>
          <w:numId w:val="6"/>
        </w:numPr>
      </w:pPr>
      <w:r>
        <w:t xml:space="preserve">☐ Data protection / works council: full-text prompts in the audit log yes or no, retention period for chats and audit</w:t>
      </w:r>
    </w:p>
    <w:p>
      <w:pPr>
        <w:pStyle w:val="ListParagraph"/>
        <w:numPr>
          <w:ilvl w:val="0"/>
          <w:numId w:val="6"/>
        </w:numPr>
      </w:pPr>
      <w:r>
        <w:t xml:space="preserve">☐ Bedrock credentials: static keys or IRSA/Pod Identity (requires adding the AWS credential chain)</w:t>
      </w:r>
    </w:p>
    <w:p>
      <w:pPr>
        <w:pStyle w:val="ListParagraph"/>
        <w:numPr>
          <w:ilvl w:val="0"/>
          <w:numId w:val="6"/>
        </w:numPr>
      </w:pPr>
      <w:r>
        <w:t xml:space="preserve">☐ Classify which data may go to which provider (e.g. EU or on-prem models for confidential data) and mark it in the model display names</w:t>
      </w:r>
    </w:p>
    <w:p>
      <w:pPr>
        <w:pStyle w:val="ListParagraph"/>
        <w:numPr>
          <w:ilvl w:val="0"/>
          <w:numId w:val="6"/>
        </w:numPr>
      </w:pPr>
      <w:r>
        <w:t xml:space="preserve">☐ Test against the real Active Directory, Azure AD, Confluence and SharePoint (so far verified with test servers)</w:t>
      </w:r>
    </w:p>
    <w:p>
      <w:pPr>
        <w:pStyle w:val="ListParagraph"/>
        <w:numPr>
          <w:ilvl w:val="0"/>
          <w:numId w:val="6"/>
        </w:numPr>
      </w:pPr>
      <w:r>
        <w:t xml:space="preserve">☐ Evaluate search quality with real documents and the chosen embedding model</w:t>
      </w:r>
    </w:p>
    <w:p>
      <w:pPr>
        <w:pStyle w:val="ListParagraph"/>
        <w:numPr>
          <w:ilvl w:val="0"/>
          <w:numId w:val="6"/>
        </w:numPr>
      </w:pPr>
      <w:r>
        <w:t xml:space="preserve">☐ Define virus scanning for uploads and egress rules</w:t>
      </w:r>
    </w:p>
    <w:p>
      <w:pPr/>
      <w:r>
        <w:rPr>
          <w:b/>
        </w:rPr>
        <w:t xml:space="preserve">Roadmap after version 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Stage</w:t>
            </w:r>
          </w:p>
        </w:tc>
        <w:tc>
          <w:tcPr>
            <w:tcW w:w="4680" w:type="dxa"/>
            <w:shd w:val="clear" w:color="auto" w:fill="F2F2F2"/>
          </w:tcPr>
          <w:p>
            <w:pPr/>
            <w:r>
              <w:t xml:space="preserve">Content</w:t>
            </w:r>
          </w:p>
        </w:tc>
      </w:tr>
      <w:tr>
        <w:tc>
          <w:tcPr>
            <w:tcW w:w="4680" w:type="dxa"/>
          </w:tcPr>
          <w:p>
            <w:pPr/>
            <w:r>
              <w:t xml:space="preserve">1.1</w:t>
            </w:r>
          </w:p>
        </w:tc>
        <w:tc>
          <w:tcPr>
            <w:tcW w:w="4680" w:type="dxa"/>
          </w:tcPr>
          <w:p>
            <w:pPr/>
            <w:r>
              <w:t xml:space="preserve">Model approval per role/group, token quotas per user, usage dashboard</w:t>
            </w:r>
          </w:p>
        </w:tc>
      </w:tr>
      <w:tr>
        <w:tc>
          <w:tcPr>
            <w:tcW w:w="4680" w:type="dxa"/>
          </w:tcPr>
          <w:p>
            <w:pPr/>
            <w:r>
              <w:t xml:space="preserve">1.2</w:t>
            </w:r>
          </w:p>
        </w:tc>
        <w:tc>
          <w:tcPr>
            <w:tcW w:w="4680" w:type="dxa"/>
          </w:tcPr>
          <w:p>
            <w:pPr/>
            <w:r>
              <w:t xml:space="preserve">Export answers as DOCX/PPTX (presentations), chat search</w:t>
            </w:r>
          </w:p>
        </w:tc>
      </w:tr>
      <w:tr>
        <w:tc>
          <w:tcPr>
            <w:tcW w:w="4680" w:type="dxa"/>
          </w:tcPr>
          <w:p>
            <w:pPr/>
            <w:r>
              <w:t xml:space="preserve">1.3</w:t>
            </w:r>
          </w:p>
        </w:tc>
        <w:tc>
          <w:tcPr>
            <w:tcW w:w="4680" w:type="dxa"/>
          </w:tcPr>
          <w:p>
            <w:pPr/>
            <w:r>
              <w:t xml:space="preserve">Central admin-managed MCP servers for all users; OAuth flow for MCP</w:t>
            </w:r>
          </w:p>
        </w:tc>
      </w:tr>
      <w:tr>
        <w:tc>
          <w:tcPr>
            <w:tcW w:w="4680" w:type="dxa"/>
          </w:tcPr>
          <w:p>
            <w:pPr/>
            <w:r>
              <w:t xml:space="preserve">1.4</w:t>
            </w:r>
          </w:p>
        </w:tc>
        <w:tc>
          <w:tcPr>
            <w:tcW w:w="4680" w:type="dxa"/>
          </w:tcPr>
          <w:p>
            <w:pPr/>
            <w:r>
              <w:t xml:space="preserve">Shared chats and team templates (prompt library), attachment storage on S3/MinIO</w:t>
            </w:r>
          </w:p>
        </w:tc>
      </w:tr>
      <w:tr>
        <w:tc>
          <w:tcPr>
            <w:tcW w:w="4680" w:type="dxa"/>
          </w:tcPr>
          <w:p>
            <w:pPr/>
            <w:r>
              <w:t xml:space="preserve">later</w:t>
            </w:r>
          </w:p>
        </w:tc>
        <w:tc>
          <w:tcPr>
            <w:tcW w:w="4680" w:type="dxa"/>
          </w:tcPr>
          <w:p>
            <w:pPr/>
            <w:r>
              <w:t xml:space="preserve">Extend the knowledge base (per-document permissions, OCR, Confluence attachments, reranking), OpenTelemetry tracing, SCIM provisioning</w:t>
            </w:r>
          </w:p>
        </w:tc>
      </w:tr>
    </w:tbl>
    <w:p>
      <w:pPr/>
      <w:r>
        <w:rPr>
          <w:b/>
        </w:rPr>
        <w:t xml:space="preserve">State of the scaffold:</w:t>
      </w:r>
      <w:r>
        <w:t xml:space="preserve"> backend, frontend, Dockerfile, Compose and Kubernetes manifests are in place. Tested: local, LDAP and OIDC sign-in incl. group sync, provider and model management, MCP connection with bearer token incl. tool call in the chat, knowledge base with all four sources and the MCP endpoint, PDF/DOCX/PPTX/XLSX extraction, upload limit, CSRF protection, streaming and audit entries. The Docker build itself was not run for lack of a Docker daemon; the production layout was started locally.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blogs.oracle.com/database/oracle-announces-oracle-ai-database-26ai" TargetMode="External"/><Relationship Id="rId4" Type="http://schemas.openxmlformats.org/officeDocument/2006/relationships/hyperlink" Target="https://docs.oracle.com/en/database/oracle/oracle-database/26/vecse/sql-quick-start-using-vector-embedding-model-uploaded-database.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Portal – Architecture Concept</dc:title>
  <dc:description>Claude Docs node/947f5063-0bf8@21 docx-w6</dc:description>
  <cp:revision>21</cp:revision>
</cp:coreProperties>
</file>