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sz w:val="18"/>
        </w:rPr>
      </w:pPr>
      <w:bookmarkStart w:id="0" w:name="OLE_LINK17"/>
      <w:r>
        <w:rPr>
          <w:b/>
        </w:rPr>
        <w:drawing>
          <wp:inline distT="0" distB="0" distL="0" distR="0">
            <wp:extent cx="1729740" cy="1693545"/>
            <wp:effectExtent l="0" t="0" r="7620" b="13335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8220" cy="17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隶书"/>
          <w:b/>
          <w:sz w:val="110"/>
        </w:rPr>
      </w:pPr>
      <w:r>
        <w:rPr>
          <w:rFonts w:eastAsia="隶书"/>
          <w:b/>
          <w:sz w:val="110"/>
        </w:rPr>
        <w:drawing>
          <wp:inline distT="0" distB="0" distL="0" distR="0">
            <wp:extent cx="5295900" cy="1498600"/>
            <wp:effectExtent l="0" t="0" r="7620" b="1016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08" cy="150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outlineLvl w:val="9"/>
        <w:rPr>
          <w:rFonts w:ascii="隶书" w:hAnsi="宋体" w:eastAsia="隶书"/>
          <w:b/>
          <w:sz w:val="44"/>
          <w:szCs w:val="44"/>
        </w:rPr>
      </w:pPr>
    </w:p>
    <w:p>
      <w:pPr>
        <w:jc w:val="center"/>
        <w:outlineLvl w:val="9"/>
        <w:rPr>
          <w:rFonts w:ascii="隶书" w:hAnsi="宋体" w:eastAsia="隶书"/>
          <w:b/>
          <w:sz w:val="44"/>
          <w:szCs w:val="44"/>
        </w:rPr>
      </w:pPr>
    </w:p>
    <w:p>
      <w:pPr>
        <w:jc w:val="center"/>
        <w:outlineLvl w:val="9"/>
        <w:rPr>
          <w:rFonts w:ascii="黑体" w:eastAsia="黑体"/>
          <w:b/>
          <w:sz w:val="32"/>
          <w:szCs w:val="32"/>
        </w:rPr>
      </w:pPr>
      <w:bookmarkStart w:id="1" w:name="_Toc22290"/>
      <w:r>
        <w:rPr>
          <w:rFonts w:hint="eastAsia" w:ascii="隶书" w:hAnsi="宋体" w:eastAsia="隶书"/>
          <w:b/>
          <w:sz w:val="44"/>
          <w:szCs w:val="44"/>
          <w:lang w:val="en-US" w:eastAsia="zh-CN"/>
        </w:rPr>
        <w:t>QG中</w:t>
      </w:r>
      <w:r>
        <w:rPr>
          <w:rFonts w:hint="eastAsia" w:ascii="隶书" w:hAnsi="宋体" w:eastAsia="隶书"/>
          <w:b/>
          <w:sz w:val="44"/>
          <w:szCs w:val="44"/>
        </w:rPr>
        <w:t>期考核详细报告书</w:t>
      </w:r>
      <w:bookmarkEnd w:id="1"/>
    </w:p>
    <w:p>
      <w:pPr>
        <w:ind w:firstLine="2233" w:firstLineChars="695"/>
        <w:outlineLvl w:val="9"/>
        <w:rPr>
          <w:rFonts w:ascii="黑体" w:eastAsia="黑体"/>
          <w:b/>
          <w:sz w:val="44"/>
        </w:rPr>
      </w:pPr>
      <w:bookmarkStart w:id="2" w:name="_Toc29995"/>
      <w:r>
        <w:rPr>
          <w:rFonts w:hint="eastAsia" w:ascii="黑体" w:eastAsia="黑体"/>
          <w:b/>
          <w:sz w:val="32"/>
          <w:szCs w:val="32"/>
        </w:rPr>
        <w:t xml:space="preserve">题  </w:t>
      </w: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hint="eastAsia" w:ascii="黑体" w:eastAsia="黑体"/>
          <w:b/>
          <w:sz w:val="32"/>
          <w:szCs w:val="32"/>
        </w:rPr>
        <w:t xml:space="preserve">目 </w:t>
      </w:r>
      <w:bookmarkEnd w:id="2"/>
      <w:bookmarkStart w:id="3" w:name="_Hlk8932362"/>
      <w:r>
        <w:rPr>
          <w:rFonts w:ascii="黑体" w:eastAsia="黑体"/>
          <w:b/>
          <w:sz w:val="32"/>
          <w:u w:val="single"/>
        </w:rPr>
        <w:t xml:space="preserve">    </w:t>
      </w:r>
      <w:r>
        <w:rPr>
          <w:rFonts w:hint="eastAsia" w:ascii="黑体" w:eastAsia="黑体"/>
          <w:b/>
          <w:sz w:val="32"/>
          <w:u w:val="single"/>
          <w:lang w:val="en-US" w:eastAsia="zh-CN"/>
        </w:rPr>
        <w:t xml:space="preserve">      </w:t>
      </w:r>
      <w:r>
        <w:rPr>
          <w:rFonts w:ascii="黑体" w:eastAsia="黑体"/>
          <w:b/>
          <w:sz w:val="32"/>
          <w:u w:val="single"/>
        </w:rPr>
        <w:t xml:space="preserve">    </w:t>
      </w:r>
      <w:r>
        <w:rPr>
          <w:rFonts w:hint="eastAsia" w:ascii="黑体" w:eastAsia="黑体"/>
          <w:b/>
          <w:sz w:val="32"/>
          <w:u w:val="single"/>
          <w:lang w:val="en-US" w:eastAsia="zh-CN"/>
        </w:rPr>
        <w:t xml:space="preserve">       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ascii="黑体" w:eastAsia="黑体"/>
          <w:b/>
          <w:sz w:val="32"/>
          <w:u w:val="single"/>
        </w:rPr>
        <w:softHyphen/>
      </w:r>
      <w:bookmarkEnd w:id="3"/>
      <w:r>
        <w:rPr>
          <w:rFonts w:ascii="黑体" w:eastAsia="黑体"/>
          <w:b/>
          <w:sz w:val="32"/>
          <w:u w:val="single"/>
        </w:rPr>
        <w:t xml:space="preserve"> </w:t>
      </w:r>
    </w:p>
    <w:p>
      <w:pPr>
        <w:spacing w:line="600" w:lineRule="exact"/>
        <w:ind w:firstLine="2160"/>
        <w:outlineLvl w:val="9"/>
        <w:rPr>
          <w:rFonts w:eastAsia="隶书"/>
          <w:b/>
          <w:sz w:val="44"/>
          <w:u w:val="single"/>
        </w:rPr>
      </w:pPr>
      <w:bookmarkStart w:id="4" w:name="OLE_LINK3"/>
      <w:bookmarkStart w:id="5" w:name="_Toc6492"/>
      <w:r>
        <w:rPr>
          <w:rFonts w:hint="eastAsia" w:eastAsia="黑体"/>
          <w:b/>
          <w:sz w:val="32"/>
        </w:rPr>
        <w:t>学</w:t>
      </w:r>
      <w:r>
        <w:rPr>
          <w:rFonts w:eastAsia="黑体"/>
          <w:b/>
          <w:sz w:val="32"/>
        </w:rPr>
        <w:t xml:space="preserve">   </w:t>
      </w:r>
      <w:r>
        <w:rPr>
          <w:rFonts w:hint="eastAsia" w:eastAsia="黑体"/>
          <w:b/>
          <w:sz w:val="32"/>
        </w:rPr>
        <w:t>院</w:t>
      </w:r>
      <w:bookmarkEnd w:id="4"/>
      <w:bookmarkEnd w:id="5"/>
      <w:r>
        <w:rPr>
          <w:rFonts w:eastAsia="黑体"/>
          <w:b/>
          <w:sz w:val="32"/>
        </w:rPr>
        <w:t xml:space="preserve">  </w:t>
      </w:r>
      <w:r>
        <w:rPr>
          <w:rFonts w:hint="eastAsia" w:ascii="黑体" w:eastAsia="隶书"/>
          <w:b/>
          <w:bCs/>
          <w:sz w:val="32"/>
          <w:u w:val="single"/>
        </w:rPr>
        <w:t xml:space="preserve"> </w:t>
      </w:r>
      <w:r>
        <w:rPr>
          <w:rFonts w:hint="eastAsia" w:ascii="黑体" w:eastAsia="隶书"/>
          <w:b/>
          <w:bCs/>
          <w:sz w:val="32"/>
          <w:u w:val="single"/>
          <w:lang w:val="en-US" w:eastAsia="zh-CN"/>
        </w:rPr>
        <w:t>物理与光电工程学院</w:t>
      </w:r>
      <w:r>
        <w:rPr>
          <w:rFonts w:ascii="黑体" w:eastAsia="隶书"/>
          <w:b/>
          <w:bCs/>
          <w:sz w:val="32"/>
          <w:u w:val="single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 </w:t>
      </w:r>
      <w:r>
        <w:rPr>
          <w:rFonts w:ascii="黑体" w:eastAsia="黑体"/>
          <w:b/>
          <w:sz w:val="32"/>
          <w:u w:val="single"/>
        </w:rPr>
        <w:softHyphen/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hint="eastAsia" w:ascii="黑体" w:eastAsia="隶书"/>
          <w:bCs/>
          <w:sz w:val="32"/>
          <w:u w:val="single"/>
        </w:rPr>
        <w:t xml:space="preserve"> </w:t>
      </w:r>
    </w:p>
    <w:p>
      <w:pPr>
        <w:spacing w:line="600" w:lineRule="exact"/>
        <w:ind w:firstLine="2160"/>
        <w:outlineLvl w:val="9"/>
        <w:rPr>
          <w:rFonts w:ascii="黑体" w:eastAsia="黑体"/>
          <w:b/>
          <w:sz w:val="32"/>
        </w:rPr>
      </w:pPr>
      <w:bookmarkStart w:id="6" w:name="OLE_LINK5"/>
      <w:bookmarkStart w:id="7" w:name="_Toc30598"/>
      <w:bookmarkStart w:id="8" w:name="OLE_LINK6"/>
      <w:r>
        <w:rPr>
          <w:rFonts w:hint="eastAsia" w:ascii="黑体" w:eastAsia="黑体"/>
          <w:b/>
          <w:sz w:val="32"/>
        </w:rPr>
        <w:t>专   业</w:t>
      </w:r>
      <w:bookmarkEnd w:id="6"/>
      <w:r>
        <w:rPr>
          <w:rFonts w:hint="eastAsia" w:ascii="黑体" w:eastAsia="黑体"/>
          <w:b/>
          <w:sz w:val="32"/>
        </w:rPr>
        <w:t xml:space="preserve"> </w:t>
      </w:r>
      <w:bookmarkEnd w:id="7"/>
      <w:r>
        <w:rPr>
          <w:rFonts w:ascii="黑体" w:eastAsia="黑体"/>
          <w:b/>
          <w:sz w:val="32"/>
        </w:rPr>
        <w:t xml:space="preserve"> </w:t>
      </w:r>
      <w:r>
        <w:rPr>
          <w:rFonts w:hint="eastAsia" w:ascii="黑体" w:eastAsia="隶书"/>
          <w:b/>
          <w:bCs/>
          <w:sz w:val="32"/>
          <w:u w:val="single"/>
        </w:rPr>
        <w:t xml:space="preserve"> </w:t>
      </w:r>
      <w:r>
        <w:rPr>
          <w:rFonts w:hint="eastAsia" w:ascii="黑体" w:eastAsia="隶书"/>
          <w:b/>
          <w:bCs/>
          <w:sz w:val="32"/>
          <w:u w:val="single"/>
          <w:lang w:val="en-US" w:eastAsia="zh-CN"/>
        </w:rPr>
        <w:t xml:space="preserve"> 电子科学与技术        </w:t>
      </w:r>
    </w:p>
    <w:bookmarkEnd w:id="8"/>
    <w:p>
      <w:pPr>
        <w:spacing w:line="600" w:lineRule="exact"/>
        <w:ind w:firstLine="2160"/>
        <w:outlineLvl w:val="9"/>
        <w:rPr>
          <w:rFonts w:hint="eastAsia" w:ascii="黑体" w:eastAsia="黑体"/>
          <w:b/>
          <w:sz w:val="32"/>
          <w:lang w:val="en-US" w:eastAsia="zh-CN"/>
        </w:rPr>
      </w:pPr>
      <w:bookmarkStart w:id="9" w:name="_Toc27203"/>
      <w:r>
        <w:rPr>
          <w:rFonts w:hint="eastAsia" w:ascii="黑体" w:eastAsia="黑体"/>
          <w:b/>
          <w:sz w:val="32"/>
        </w:rPr>
        <w:t>年级班别</w:t>
      </w:r>
      <w:bookmarkEnd w:id="9"/>
      <w:r>
        <w:rPr>
          <w:rFonts w:hint="eastAsia" w:ascii="黑体" w:eastAsia="黑体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 </w:t>
      </w:r>
      <w:r>
        <w:rPr>
          <w:rFonts w:hint="eastAsia" w:ascii="黑体" w:eastAsia="黑体"/>
          <w:b/>
          <w:sz w:val="32"/>
          <w:u w:val="single"/>
          <w:lang w:val="en-US" w:eastAsia="zh-CN"/>
        </w:rPr>
        <w:t>19级1班</w:t>
      </w:r>
      <w:r>
        <w:rPr>
          <w:rFonts w:ascii="黑体" w:eastAsia="黑体"/>
          <w:b/>
          <w:sz w:val="32"/>
          <w:u w:val="single"/>
        </w:rPr>
        <w:t xml:space="preserve">        </w:t>
      </w:r>
      <w:r>
        <w:rPr>
          <w:rFonts w:ascii="黑体" w:eastAsia="黑体"/>
          <w:b/>
          <w:sz w:val="32"/>
          <w:u w:val="single"/>
        </w:rPr>
        <w:softHyphen/>
      </w:r>
      <w:r>
        <w:rPr>
          <w:rFonts w:ascii="黑体" w:eastAsia="黑体"/>
          <w:b/>
          <w:sz w:val="32"/>
          <w:u w:val="single"/>
        </w:rPr>
        <w:t xml:space="preserve">    </w:t>
      </w:r>
      <w:r>
        <w:rPr>
          <w:rFonts w:hint="eastAsia" w:ascii="黑体" w:eastAsia="黑体"/>
          <w:b/>
          <w:sz w:val="32"/>
          <w:u w:val="single"/>
          <w:lang w:val="en-US" w:eastAsia="zh-CN"/>
        </w:rPr>
        <w:t xml:space="preserve"> </w:t>
      </w:r>
    </w:p>
    <w:p>
      <w:pPr>
        <w:spacing w:line="600" w:lineRule="exact"/>
        <w:ind w:firstLine="2160"/>
        <w:outlineLvl w:val="9"/>
        <w:rPr>
          <w:rFonts w:ascii="黑体" w:eastAsia="黑体"/>
          <w:b/>
          <w:sz w:val="32"/>
        </w:rPr>
      </w:pPr>
      <w:bookmarkStart w:id="10" w:name="_Toc25102"/>
      <w:r>
        <w:rPr>
          <w:rFonts w:hint="eastAsia" w:ascii="黑体" w:eastAsia="黑体"/>
          <w:b/>
          <w:sz w:val="32"/>
        </w:rPr>
        <w:t xml:space="preserve">学   号 </w:t>
      </w:r>
      <w:bookmarkEnd w:id="10"/>
      <w:r>
        <w:rPr>
          <w:rFonts w:ascii="黑体" w:eastAsia="黑体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hint="eastAsia" w:ascii="黑体" w:eastAsia="隶书"/>
          <w:b/>
          <w:bCs/>
          <w:sz w:val="32"/>
          <w:u w:val="single"/>
        </w:rPr>
        <w:t xml:space="preserve"> </w:t>
      </w:r>
      <w:r>
        <w:rPr>
          <w:rFonts w:hint="eastAsia" w:ascii="黑体" w:eastAsia="隶书"/>
          <w:b/>
          <w:bCs/>
          <w:sz w:val="32"/>
          <w:u w:val="single"/>
          <w:lang w:val="en-US" w:eastAsia="zh-CN"/>
        </w:rPr>
        <w:t>3119007189</w:t>
      </w:r>
      <w:r>
        <w:rPr>
          <w:rFonts w:ascii="黑体" w:eastAsia="隶书"/>
          <w:b/>
          <w:bCs/>
          <w:sz w:val="32"/>
          <w:u w:val="single"/>
        </w:rPr>
        <w:t xml:space="preserve"> </w:t>
      </w:r>
      <w:r>
        <w:rPr>
          <w:rFonts w:hint="eastAsia" w:ascii="黑体" w:eastAsia="隶书"/>
          <w:b/>
          <w:bCs/>
          <w:sz w:val="32"/>
          <w:u w:val="single"/>
          <w:lang w:val="en-US" w:eastAsia="zh-CN"/>
        </w:rPr>
        <w:t xml:space="preserve">   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hint="eastAsia" w:ascii="黑体" w:eastAsia="隶书"/>
          <w:bCs/>
          <w:sz w:val="32"/>
          <w:u w:val="single"/>
        </w:rPr>
        <w:t xml:space="preserve">     </w:t>
      </w:r>
    </w:p>
    <w:p>
      <w:pPr>
        <w:spacing w:line="600" w:lineRule="exact"/>
        <w:ind w:firstLine="2160"/>
        <w:outlineLvl w:val="9"/>
        <w:rPr>
          <w:rFonts w:ascii="黑体" w:eastAsia="隶书"/>
          <w:b/>
          <w:sz w:val="32"/>
        </w:rPr>
      </w:pPr>
      <w:bookmarkStart w:id="11" w:name="_Toc25496"/>
      <w:r>
        <w:rPr>
          <w:rFonts w:hint="eastAsia" w:ascii="黑体" w:eastAsia="黑体"/>
          <w:b/>
          <w:sz w:val="32"/>
        </w:rPr>
        <w:t>学生姓名</w:t>
      </w:r>
      <w:bookmarkEnd w:id="11"/>
      <w:r>
        <w:rPr>
          <w:rFonts w:hint="eastAsia" w:ascii="黑体" w:eastAsia="黑体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hint="eastAsia" w:ascii="黑体" w:eastAsia="隶书"/>
          <w:b/>
          <w:bCs/>
          <w:sz w:val="32"/>
          <w:u w:val="single"/>
        </w:rPr>
        <w:t xml:space="preserve"> </w:t>
      </w:r>
      <w:r>
        <w:rPr>
          <w:rFonts w:hint="eastAsia" w:ascii="黑体" w:eastAsia="隶书"/>
          <w:b/>
          <w:bCs/>
          <w:sz w:val="32"/>
          <w:u w:val="single"/>
          <w:lang w:val="en-US" w:eastAsia="zh-CN"/>
        </w:rPr>
        <w:t>王天成</w:t>
      </w:r>
      <w:r>
        <w:rPr>
          <w:rFonts w:ascii="黑体" w:eastAsia="隶书"/>
          <w:b/>
          <w:bCs/>
          <w:sz w:val="32"/>
          <w:u w:val="single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 </w:t>
      </w:r>
      <w:r>
        <w:rPr>
          <w:rFonts w:hint="eastAsia" w:ascii="黑体" w:eastAsia="黑体"/>
          <w:b/>
          <w:sz w:val="32"/>
          <w:u w:val="single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         </w:t>
      </w:r>
      <w:r>
        <w:rPr>
          <w:rFonts w:hint="eastAsia" w:ascii="黑体" w:eastAsia="隶书"/>
          <w:bCs/>
          <w:sz w:val="32"/>
          <w:u w:val="single"/>
        </w:rPr>
        <w:t xml:space="preserve"> </w:t>
      </w:r>
    </w:p>
    <w:p>
      <w:pPr>
        <w:spacing w:line="400" w:lineRule="exact"/>
        <w:jc w:val="center"/>
        <w:rPr>
          <w:rFonts w:eastAsia="隶书"/>
          <w:b/>
          <w:sz w:val="32"/>
        </w:rPr>
      </w:pPr>
    </w:p>
    <w:p>
      <w:pPr>
        <w:spacing w:line="400" w:lineRule="exact"/>
        <w:jc w:val="center"/>
        <w:outlineLvl w:val="9"/>
        <w:rPr>
          <w:rFonts w:eastAsia="黑体"/>
          <w:b/>
          <w:sz w:val="32"/>
        </w:rPr>
      </w:pPr>
      <w:bookmarkStart w:id="12" w:name="_Toc22888"/>
      <w:r>
        <w:rPr>
          <w:rFonts w:eastAsia="黑体"/>
          <w:b/>
          <w:sz w:val="32"/>
        </w:rPr>
        <w:t>2</w:t>
      </w:r>
      <w:r>
        <w:rPr>
          <w:rFonts w:hint="eastAsia" w:eastAsia="黑体"/>
          <w:b/>
          <w:sz w:val="32"/>
          <w:lang w:val="en-US" w:eastAsia="zh-CN"/>
        </w:rPr>
        <w:t>020</w:t>
      </w:r>
      <w:r>
        <w:rPr>
          <w:rFonts w:hint="eastAsia" w:ascii="黑体" w:eastAsia="黑体"/>
          <w:b/>
          <w:sz w:val="32"/>
        </w:rPr>
        <w:t>年</w:t>
      </w:r>
      <w:r>
        <w:rPr>
          <w:rFonts w:eastAsia="黑体"/>
          <w:b/>
          <w:sz w:val="32"/>
        </w:rPr>
        <w:t>0</w:t>
      </w:r>
      <w:r>
        <w:rPr>
          <w:rFonts w:hint="eastAsia" w:eastAsia="黑体"/>
          <w:b/>
          <w:sz w:val="32"/>
          <w:lang w:val="en-US" w:eastAsia="zh-CN"/>
        </w:rPr>
        <w:t>4</w:t>
      </w:r>
      <w:r>
        <w:rPr>
          <w:rFonts w:hint="eastAsia" w:ascii="黑体" w:eastAsia="黑体"/>
          <w:b/>
          <w:sz w:val="32"/>
        </w:rPr>
        <w:t>月</w:t>
      </w:r>
      <w:bookmarkEnd w:id="12"/>
      <w:r>
        <w:rPr>
          <w:rFonts w:eastAsia="黑体"/>
          <w:b/>
          <w:sz w:val="32"/>
        </w:rPr>
        <w:t xml:space="preserve">   </w:t>
      </w:r>
    </w:p>
    <w:bookmarkEnd w:id="0"/>
    <w:p/>
    <w:p/>
    <w:p/>
    <w:p/>
    <w:p>
      <w:pPr>
        <w:pStyle w:val="2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1.Apriori算法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数据集的处理：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依次读取数据集里的每行元素，并去掉每行头尾空白，将数据集中的内容保存到list1，遍历list1去掉其中的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,然后将数据存到dataSet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算法步骤和思想：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思想：</w:t>
      </w:r>
      <w:r>
        <w:rPr>
          <w:rFonts w:hint="eastAsia"/>
          <w:lang w:val="en-US" w:eastAsia="zh-CN"/>
        </w:rPr>
        <w:t>如果一个项集是非频繁的，那么它的所有超集也是非频繁的。如果一个项集是非频繁的，那么它的所有超集也是非频繁的。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步骤：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首先会生成所有单个</w:t>
      </w:r>
      <w:r>
        <w:rPr>
          <w:rFonts w:hint="eastAsia"/>
          <w:b w:val="0"/>
          <w:bCs w:val="0"/>
          <w:lang w:val="en-US" w:eastAsia="zh-CN"/>
        </w:rPr>
        <w:t>元素</w:t>
      </w:r>
      <w:r>
        <w:rPr>
          <w:rFonts w:hint="default"/>
          <w:b w:val="0"/>
          <w:bCs w:val="0"/>
          <w:lang w:val="en-US" w:eastAsia="zh-CN"/>
        </w:rPr>
        <w:t>的项集列表</w:t>
      </w:r>
      <w:r>
        <w:rPr>
          <w:rFonts w:hint="eastAsia"/>
          <w:b w:val="0"/>
          <w:bCs w:val="0"/>
          <w:lang w:val="en-US" w:eastAsia="zh-CN"/>
        </w:rPr>
        <w:t>（对输入数据集进行去重，排序，放入list中，并转换所有元素为frozenset格式）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对输入的数据集进行去重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>3、扫描候选数据集（</w:t>
      </w:r>
      <w:r>
        <w:rPr>
          <w:rFonts w:hint="default"/>
          <w:b w:val="0"/>
          <w:bCs w:val="0"/>
          <w:lang w:val="en-US" w:eastAsia="zh-CN"/>
        </w:rPr>
        <w:t>单个</w:t>
      </w:r>
      <w:r>
        <w:rPr>
          <w:rFonts w:hint="eastAsia"/>
          <w:b w:val="0"/>
          <w:bCs w:val="0"/>
          <w:lang w:val="en-US" w:eastAsia="zh-CN"/>
        </w:rPr>
        <w:t>元素的数据集）</w:t>
      </w:r>
      <w:r>
        <w:rPr>
          <w:rFonts w:hint="default"/>
          <w:b w:val="0"/>
          <w:bCs w:val="0"/>
          <w:lang w:val="en-US" w:eastAsia="zh-CN"/>
        </w:rPr>
        <w:t>来查看哪些项集满足最小支持度要求，那些不满足最小支持度的集合会被去掉</w:t>
      </w:r>
      <w:r>
        <w:rPr>
          <w:rFonts w:hint="eastAsia"/>
          <w:b w:val="0"/>
          <w:bCs w:val="0"/>
          <w:lang w:val="en-US" w:eastAsia="zh-CN"/>
        </w:rPr>
        <w:t>，并返回支持度大于最小支持度的数据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>4、</w:t>
      </w:r>
      <w:r>
        <w:rPr>
          <w:rFonts w:hint="default"/>
          <w:b w:val="0"/>
          <w:bCs w:val="0"/>
          <w:lang w:val="en-US" w:eastAsia="zh-CN"/>
        </w:rPr>
        <w:t>对剩下的集合进行组合以生成包含两个元素的项集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>5、</w:t>
      </w:r>
      <w:r>
        <w:rPr>
          <w:rFonts w:hint="default"/>
          <w:b w:val="0"/>
          <w:bCs w:val="0"/>
          <w:lang w:val="en-US" w:eastAsia="zh-CN"/>
        </w:rPr>
        <w:t>接下来重新扫描</w:t>
      </w:r>
      <w:r>
        <w:rPr>
          <w:rFonts w:hint="eastAsia"/>
          <w:b w:val="0"/>
          <w:bCs w:val="0"/>
          <w:lang w:val="en-US" w:eastAsia="zh-CN"/>
        </w:rPr>
        <w:t>候选数据集（两</w:t>
      </w:r>
      <w:r>
        <w:rPr>
          <w:rFonts w:hint="default"/>
          <w:b w:val="0"/>
          <w:bCs w:val="0"/>
          <w:lang w:val="en-US" w:eastAsia="zh-CN"/>
        </w:rPr>
        <w:t>个</w:t>
      </w:r>
      <w:r>
        <w:rPr>
          <w:rFonts w:hint="eastAsia"/>
          <w:b w:val="0"/>
          <w:bCs w:val="0"/>
          <w:lang w:val="en-US" w:eastAsia="zh-CN"/>
        </w:rPr>
        <w:t>元素的数据集）</w:t>
      </w:r>
      <w:r>
        <w:rPr>
          <w:rFonts w:hint="default"/>
          <w:b w:val="0"/>
          <w:bCs w:val="0"/>
          <w:lang w:val="en-US" w:eastAsia="zh-CN"/>
        </w:rPr>
        <w:t>，去掉不满足最小支持度的项集，重复进行直到所有项集都被去掉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算法实现结果评估：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利用mushroom数据集进行测试，e代表可食用，p代表不可食用。调用apriori函数，筛选支持度大于最小支持度的数据集。然后打印出对应长度的数据集，查看结果。打印了两种数据集，分别是长度为2，3的数据集。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不足：</w:t>
      </w:r>
      <w:r>
        <w:rPr>
          <w:rFonts w:hint="eastAsia"/>
          <w:b w:val="0"/>
          <w:bCs w:val="0"/>
          <w:lang w:val="en-US" w:eastAsia="zh-CN"/>
        </w:rPr>
        <w:t>数据集中，除了可食用用e表示以外，还有其他的特征（如红色）也用e表示，另外还有一些数据缺失，用“？”表示，频繁项集中不能将这两类数据很好地分别开，造成结果不准确。</w:t>
      </w:r>
    </w:p>
    <w:p>
      <w:pPr>
        <w:pStyle w:val="2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2.K-means算法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数据集的处理：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依次读取数据集里的每行元素，并去掉每行头尾空白，将数据集中的内容保存到list1，遍历list1去掉其中的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,然后将切片好的数据存到dataSet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算法步骤和思想：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 w:val="0"/>
          <w:bCs w:val="0"/>
          <w:lang w:val="en-US" w:eastAsia="zh-CN"/>
        </w:rPr>
        <w:t>思想：</w:t>
      </w:r>
      <w:r>
        <w:rPr>
          <w:rFonts w:hint="default"/>
          <w:b w:val="0"/>
          <w:bCs w:val="0"/>
          <w:lang w:val="en-US" w:eastAsia="zh-CN"/>
        </w:rPr>
        <w:t>对于给定的样本集，按照样本之间的距离大小，将样本集划分为K个簇。让簇内的点尽量紧密的连在一起，而让簇间的距离尽量的大。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步骤：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创建一个与输入数据集的行数相同但有两列的数据集clusterAssment用来保存簇的信息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在数据集范围内随机产生k个质心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遍历每一行的数据，计算与k个质心的距离，算出最小距离，将最小距离和最小距离的质点索引保存到clusterAssment中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更新质点为簇中所有点的平均值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重复上述步骤，直至质点位置不再发生改变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算法实现结果评估：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利用dataSet数据集，多次调用kmeans函数，打印出质心的位置进行测试。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不足：</w:t>
      </w:r>
      <w:r>
        <w:rPr>
          <w:rFonts w:hint="eastAsia"/>
          <w:b w:val="0"/>
          <w:bCs w:val="0"/>
          <w:lang w:val="en-US" w:eastAsia="zh-CN"/>
        </w:rPr>
        <w:t>测试结果出现错误，可能是由于数据集最后一行没有数据造成的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优化之处：</w:t>
      </w:r>
      <w:r>
        <w:rPr>
          <w:rFonts w:hint="eastAsia"/>
          <w:b w:val="0"/>
          <w:bCs w:val="0"/>
          <w:lang w:val="en-US" w:eastAsia="zh-CN"/>
        </w:rPr>
        <w:t>通过调用numpy中seterr函数解决</w:t>
      </w:r>
      <w:bookmarkStart w:id="13" w:name="_GoBack"/>
      <w:bookmarkEnd w:id="13"/>
    </w:p>
    <w:p>
      <w:pPr>
        <w:pStyle w:val="2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3.Knn算法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数据集的处理：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依次读取数据集里的每行元素，并去掉每行头尾空白，将数据集中的内容保存到list中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算法步骤和思想：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思想：</w:t>
      </w:r>
      <w:r>
        <w:rPr>
          <w:rFonts w:hint="eastAsia"/>
          <w:lang w:val="en-US" w:eastAsia="zh-CN"/>
        </w:rPr>
        <w:t>当预测一个新的值x的时候，根据离x最近的k的值的类别来判断x属于什么类别。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步骤：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计算实验集中每个数据与输入数据data的距离，并将距离和对应的类别保存到字典c中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将字典c保存到列表中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将列表中数据按照字典中的距离进行由小到大排序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提取最近的前k个值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利于距离计算最近的k个值中，每种类别出现的加权平均值（因为离输入data越近的数值距离越小，所以最后要用1减去求得的平均值来表示加权平均值）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最后比较得出加权平均值最大的类别，即为data最可能的类别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算法实现结果评估：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将iris.data数据集作为训练集，bezdekIris.data数据集作为测试集进行测试。测试失败。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不足：</w:t>
      </w:r>
      <w:r>
        <w:rPr>
          <w:rFonts w:hint="eastAsia"/>
          <w:b w:val="0"/>
          <w:bCs w:val="0"/>
          <w:lang w:val="en-US" w:eastAsia="zh-CN"/>
        </w:rPr>
        <w:t>每次测试总距离都逐渐减小，最后减为零，导致运算出错。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优化之处：</w:t>
      </w:r>
      <w:r>
        <w:rPr>
          <w:rFonts w:hint="eastAsia"/>
          <w:b w:val="0"/>
          <w:bCs w:val="0"/>
          <w:lang w:val="en-US" w:eastAsia="zh-CN"/>
        </w:rPr>
        <w:t>可以采用高斯函数来避免最后减到0的情况。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2D22C9"/>
    <w:multiLevelType w:val="singleLevel"/>
    <w:tmpl w:val="962D22C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66CD2C9"/>
    <w:multiLevelType w:val="singleLevel"/>
    <w:tmpl w:val="966CD2C9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abstractNum w:abstractNumId="2">
    <w:nsid w:val="24136105"/>
    <w:multiLevelType w:val="singleLevel"/>
    <w:tmpl w:val="2413610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310A9"/>
    <w:rsid w:val="01110100"/>
    <w:rsid w:val="512C090E"/>
    <w:rsid w:val="53C310A9"/>
    <w:rsid w:val="55817B7A"/>
    <w:rsid w:val="7247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2020-04-17T11:31:00Z</dcterms:created>
  <dc:creator>堇安生年</dc:creator>
  <cp:lastModifiedBy>king</cp:lastModifiedBy>
  <dcterms:modified xsi:type="dcterms:W3CDTF">2020-04-24T08:43:40Z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