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30j0zll" w:id="1"/>
      <w:bookmarkEnd w:id="1"/>
      <w:r w:rsidDel="00000000" w:rsidR="00000000" w:rsidRPr="00000000">
        <w:rPr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ind w:left="0" w:hanging="2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Tom TIC S. 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Bermellona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23-09-2024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Bermellona Accesorios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Alejandra Gajardo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Cristian Jiménez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280" w:before="280" w:lineRule="auto"/>
        <w:ind w:left="0" w:firstLine="0"/>
        <w:rPr>
          <w:color w:val="005693"/>
        </w:rPr>
      </w:pPr>
      <w:bookmarkStart w:colFirst="0" w:colLast="0" w:name="_heading=h.1fob9te" w:id="2"/>
      <w:bookmarkEnd w:id="2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5693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proyecto "Bermellona Accesorios" tiene como objetivo fundamental la implementación de una plataforma de E-Commerce para una microempresa dedicada a la venta de accesorios de manufactura propia, que ha mostrado un crecimiento exponencial durante sus cuatro años de trayectoria, gracias a la obtención de fondos concursables que han permitido su expansión.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En el contexto actual, es esencial que la empresa se adentre en el ámbito digital para diferenciarse de la competencia y maximizar sus oportunidades de venta. La mayoría de las PYMES se limitan a realizar ventas de manera presencial o a través de redes sociales, lo que restringe su crecimiento y el alcance de su público objetivo.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Por lo tanto, este proyecto aportará un valor significativo al incrementar las ventas no presenciales mediante la creación de una plataforma de E-Commerce. Asimismo, se optimizará la gestión logística de los pedidos, facilitando el retiro en el local, el seguimiento de los despachos y la realización de un análisis estratégico de las ventas y datos. Esta transición al entorno digital permitirá a "Bermellona Accesorios" ampliar su mercado y potenciar su crecimiento.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spacing w:after="280" w:before="280" w:lineRule="auto"/>
        <w:ind w:left="0" w:firstLine="0"/>
        <w:rPr>
          <w:b w:val="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80" w:before="28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80" w:before="28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280" w:before="280" w:lineRule="auto"/>
        <w:ind w:left="1" w:hanging="3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80" w:before="280" w:lineRule="auto"/>
        <w:ind w:left="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80" w:before="280" w:lineRule="auto"/>
        <w:ind w:left="0" w:firstLine="0"/>
        <w:rPr>
          <w:color w:val="005693"/>
        </w:rPr>
      </w:pPr>
      <w:r w:rsidDel="00000000" w:rsidR="00000000" w:rsidRPr="00000000">
        <w:rPr>
          <w:color w:val="005693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ind w:left="0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El proyecto consiste en el desarrollo e implementación de una plataforma de e-commerce para Bermellona Accesorios, lo que permitirá a la microempresa llevar sus operaciones al ámbito digital y mejorar su competitividad en el mercado. La plataforma ofrecerá diversas funcionalidades que optimizarán la gestión de ventas y la atención al cliente, garantizando un crecimiento sostenible y escalable.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ind w:left="0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ind w:left="0" w:firstLine="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Objetivos y Funcionalidades: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Publicar Productos a la Venta: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La plataforma permitirá a Bermellona Accesorios exhibir su catálogo de productos de manera atractiva y accesible para los clientes. Con un diseño intuitivo, los usuarios podrán navegar fácilmente por las categorías y detalles de cada producto, lo que mejorará la experiencia de compra.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Realizar Seguimiento y Análisis: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 través de herramientas analíticas integradas, la empresa podrá monitorear el rendimiento de sus ventas en tiempo real. Esto permitirá identificar tendencias, medir el éxito de campañas de marketing y tomar decisiones informadas basadas en datos.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Identificar Clientes: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La plataforma facilitará la recopilación de información sobre los clientes, lo que permitirá personalizar la experiencia de compra. Conocer quién compra y sus preferencias ayudará a Bermellona Accesorios a adaptar sus ofertas y estrategias de marketing.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Llevar un Registro de Ventas: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Un sistema automatizado de registro de ventas garantizará que la empresa tenga un control preciso de todas las transacciones. Esto simplificará la contabilidad y permitirá realizar auditorías más eficientes.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Controlar Stock en Tiempo Real: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La plataforma incluirá un sistema de gestión de inventario que actualizará automáticamente el stock disponible, lo que reducirá el riesgo de sobreventas y garantizará que los productos ofrecidos estén siempre disponibles.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720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ind w:left="0" w:firstLine="0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Entregables: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Tienda Digital (E-Commerce):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Desarrollo de una tienda en línea con diseño responsivo y fácil de usar, donde los clientes podrán realizar sus compras de manera segura.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Chatbot para Soporte y Ayuda al Cliente: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Implementación de un chatbot que ofrecerá asistencia inmediata a los clientes, respondiendo preguntas frecuentes y ayudando en el proceso de compra.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Aplicación Móvil del E-Commerce: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Desarrollo de una aplicación móvil que permitirá a los clientes acceder a la tienda desde sus dispositivos móviles, facilitando la compra en cualquier momento y lugar.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Análisis de Datos e Interpretación (Power BI):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Implementación de herramientas de análisis de datos utilizando Power BI, que proporcionará informes visuales y dashboards interactivos para una mejor comprensión de las métricas de negocio.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Panel de Control del E-Commerce: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Creación de un panel de administración intuitivo que permitirá al equipo de Bermellona Accesorios gestionar productos, pedidos y clientes de manera efectiva.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1"/>
        <w:spacing w:after="280" w:before="280" w:lineRule="auto"/>
        <w:ind w:left="0" w:firstLine="0"/>
        <w:rPr>
          <w:b w:val="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80" w:before="280" w:lineRule="auto"/>
        <w:ind w:left="1" w:hanging="3"/>
        <w:rPr>
          <w:color w:val="005693"/>
        </w:rPr>
      </w:pPr>
      <w:bookmarkStart w:colFirst="0" w:colLast="0" w:name="_heading=h.u2xnwir3ottz" w:id="5"/>
      <w:bookmarkEnd w:id="5"/>
      <w:r w:rsidDel="00000000" w:rsidR="00000000" w:rsidRPr="00000000">
        <w:rPr>
          <w:color w:val="005693"/>
          <w:rtl w:val="0"/>
        </w:rPr>
        <w:t xml:space="preserve">Objetivos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Desarrollo e implementación de una plataforma e-commerce que permita a los clientes navegar por el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catálogo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 productos y comprar en línea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E-commerce que permita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los clientes que compren en línea desde cualquier lugar.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Desarrollo e implementación de una que permita a los clientes navegar por el catálogo de productos y comprar en línea desde sus teléfonos móviles.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Aplicación móvil que permita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los clientes que compren en línea desde cualquier lugar.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Chatbot que entregue soporte automatizado a los clientes y ayude a resolver inquietudes comunes.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Chatbot completamente integrado con la plataforma existente, con una disponibilidad del 99.9%.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Análisis e interpretación de los datos de las compras para una mejor toma de decisiones que afecten al negocio.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Mejores decisiones comerciales gracias a la visualización de datos.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Levantamiento de consultas frecuentes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21-01-2025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Desarrollo e implementación del chatbot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21-06-2025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QA 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21-07-2025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Marcha blanca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21-08-2025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Disponibilidad 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99.9%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Tiempo de respuesta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Inmediato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Fiabilidad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1"/>
        <w:spacing w:after="280" w:before="280" w:lineRule="auto"/>
        <w:ind w:left="0" w:firstLine="0"/>
        <w:rPr>
          <w:color w:val="005693"/>
        </w:rPr>
      </w:pPr>
      <w:bookmarkStart w:colFirst="0" w:colLast="0" w:name="_heading=h.xl2bkyyil92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280" w:before="280" w:lineRule="auto"/>
        <w:ind w:left="0" w:firstLine="0"/>
        <w:rPr>
          <w:color w:val="0056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80" w:before="280" w:lineRule="auto"/>
        <w:ind w:left="0" w:firstLine="0"/>
        <w:rPr>
          <w:color w:val="0056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after="280" w:before="280" w:lineRule="auto"/>
        <w:ind w:left="0" w:firstLine="0"/>
        <w:rPr>
          <w:color w:val="0056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280" w:before="280" w:lineRule="auto"/>
        <w:ind w:left="0" w:firstLine="0"/>
        <w:rPr>
          <w:color w:val="00569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after="280" w:before="280" w:lineRule="auto"/>
        <w:ind w:left="0" w:firstLine="0"/>
        <w:rPr>
          <w:color w:val="005693"/>
        </w:rPr>
      </w:pPr>
      <w:r w:rsidDel="00000000" w:rsidR="00000000" w:rsidRPr="00000000">
        <w:rPr>
          <w:color w:val="005693"/>
          <w:rtl w:val="0"/>
        </w:rPr>
        <w:t xml:space="preserve">Riesgos iniciales de alto nivel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fallida del chatbot debido a problemas de integración con la infraestructura existente.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Sobrecostos debido a posibles ajustes durante el desarrollo.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Baja aceptación por parte de los usuarios si el chatbot y el e-commerce no cumple las expectativas.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Cambios en los requerimientos del proyecto.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Renuncia de los miembros del equipo desarrollador.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Cambios en las normas de regulación en el uso de la información que los usuarios generan.</w:t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spacing w:after="280" w:before="280" w:lineRule="auto"/>
        <w:ind w:left="5" w:firstLine="0"/>
        <w:rPr>
          <w:color w:val="005693"/>
        </w:rPr>
      </w:pPr>
      <w:bookmarkStart w:colFirst="0" w:colLast="0" w:name="_heading=h.3dy6vkm" w:id="7"/>
      <w:bookmarkEnd w:id="7"/>
      <w:r w:rsidDel="00000000" w:rsidR="00000000" w:rsidRPr="00000000">
        <w:rPr>
          <w:color w:val="005693"/>
          <w:rtl w:val="0"/>
        </w:rPr>
        <w:br w:type="textWrapping"/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Planificación del proyecto (Sprint 0)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11-10-2024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Sprint 1 (Módulo de compras)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15-10-2024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Sprint 2 (Gestión de pedidos y logística)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04-11-2024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Sprint 3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Chatbot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y sistema de soporte)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29-11-2024</w:t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spacing w:after="280" w:before="280" w:lineRule="auto"/>
        <w:ind w:left="0" w:firstLine="0"/>
        <w:rPr>
          <w:color w:val="003f6c"/>
        </w:rPr>
      </w:pPr>
      <w:bookmarkStart w:colFirst="0" w:colLast="0" w:name="_heading=h.1t3h5sf" w:id="8"/>
      <w:bookmarkEnd w:id="8"/>
      <w:r w:rsidDel="00000000" w:rsidR="00000000" w:rsidRPr="00000000">
        <w:rPr>
          <w:color w:val="003f6c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360" w:lineRule="auto"/>
              <w:ind w:left="2" w:hanging="4"/>
              <w:jc w:val="center"/>
              <w:rPr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color w:val="000000"/>
                <w:sz w:val="40"/>
                <w:szCs w:val="40"/>
                <w:rtl w:val="0"/>
              </w:rPr>
              <w:t xml:space="preserve">$ 300.000 CLP</w:t>
            </w:r>
          </w:p>
        </w:tc>
      </w:tr>
    </w:tbl>
    <w:p w:rsidR="00000000" w:rsidDel="00000000" w:rsidP="00000000" w:rsidRDefault="00000000" w:rsidRPr="00000000" w14:paraId="00000070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003f6c"/>
          <w:rtl w:val="0"/>
        </w:rPr>
        <w:t xml:space="preserve">Lista de Interesados (stakeholders)</w:t>
      </w:r>
    </w:p>
    <w:tbl>
      <w:tblPr>
        <w:tblStyle w:val="Table8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Cristian Jiménez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Scrum Master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Tom TIC S.A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Ricardo Vargas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Product Owner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Tom TIC S.A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Juan Retamozo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Tom TIC S.A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Alexis Gómez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Tom TIC S.A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Alejandra Gajardo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General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Bermellona Accesorios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Clientes Frecuentes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spacing w:after="280" w:before="280" w:lineRule="auto"/>
        <w:ind w:left="1" w:hanging="3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89">
      <w:pPr>
        <w:pStyle w:val="Heading2"/>
        <w:spacing w:after="280" w:before="280" w:lineRule="auto"/>
        <w:ind w:left="0" w:hanging="2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Gerente de proyecto</w:t>
      </w:r>
    </w:p>
    <w:tbl>
      <w:tblPr>
        <w:tblStyle w:val="Table9"/>
        <w:tblW w:w="66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tblGridChange w:id="0">
          <w:tblGrid>
            <w:gridCol w:w="2136"/>
            <w:gridCol w:w="2244"/>
            <w:gridCol w:w="2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Cristian Jiménez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Gerente del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Tom TIC S.A</w:t>
            </w:r>
          </w:p>
        </w:tc>
      </w:tr>
    </w:tbl>
    <w:p w:rsidR="00000000" w:rsidDel="00000000" w:rsidP="00000000" w:rsidRDefault="00000000" w:rsidRPr="00000000" w14:paraId="00000090">
      <w:pPr>
        <w:pStyle w:val="Heading2"/>
        <w:spacing w:after="280" w:before="280" w:lineRule="auto"/>
        <w:ind w:left="0" w:hanging="2"/>
        <w:rPr>
          <w:color w:val="666666"/>
        </w:rPr>
      </w:pPr>
      <w:bookmarkStart w:colFirst="0" w:colLast="0" w:name="_heading=h.17dp8vu" w:id="9"/>
      <w:bookmarkEnd w:id="9"/>
      <w:r w:rsidDel="00000000" w:rsidR="00000000" w:rsidRPr="00000000">
        <w:rPr>
          <w:b w:val="0"/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6"/>
        <w:gridCol w:w="5614"/>
        <w:tblGridChange w:id="0">
          <w:tblGrid>
            <w:gridCol w:w="3256"/>
            <w:gridCol w:w="56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Tendrá plena libertad para contratar y despedir a los empleados que trabajen en el proyecto.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Cualquier cambio en el presupuesto asignado, se debe comunicar al cliente y este autorizarlo</w:t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Plena autoridad para tomar decisiones técnicas y de integración.</w:t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Autoridad para resolver conflictos internos del equipo del proyecto.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Escalamiento directo al cliente.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ind w:left="0" w:hanging="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Style w:val="Heading1"/>
        <w:spacing w:after="280" w:before="280" w:lineRule="auto"/>
        <w:ind w:left="0" w:firstLine="0"/>
        <w:rPr>
          <w:b w:val="0"/>
        </w:rPr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spacing w:after="280" w:before="280" w:lineRule="auto"/>
        <w:ind w:left="0" w:firstLine="0"/>
        <w:rPr>
          <w:color w:val="003f6c"/>
        </w:rPr>
      </w:pPr>
      <w:r w:rsidDel="00000000" w:rsidR="00000000" w:rsidRPr="00000000">
        <w:rPr>
          <w:color w:val="003f6c"/>
          <w:rtl w:val="0"/>
        </w:rPr>
        <w:t xml:space="preserve">Aprobaciones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0000" w:space="0" w:sz="12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0000" w:space="0" w:sz="12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0000" w:space="0" w:sz="12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both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A">
            <w:pPr>
              <w:pStyle w:val="Heading2"/>
              <w:spacing w:after="280" w:lineRule="auto"/>
              <w:ind w:left="0" w:hanging="2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Cristian Jimenez</w:t>
            </w:r>
          </w:p>
          <w:p w:rsidR="00000000" w:rsidDel="00000000" w:rsidP="00000000" w:rsidRDefault="00000000" w:rsidRPr="00000000" w14:paraId="000000AB">
            <w:pPr>
              <w:pStyle w:val="Heading2"/>
              <w:spacing w:before="280" w:lineRule="auto"/>
              <w:ind w:left="0" w:hanging="2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C">
            <w:pPr>
              <w:pStyle w:val="Heading2"/>
              <w:ind w:left="0" w:hanging="2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23-09-2024</w:t>
            </w:r>
          </w:p>
        </w:tc>
        <w:tc>
          <w:tcPr>
            <w:tcBorders>
              <w:top w:color="000000" w:space="0" w:sz="12" w:val="single"/>
              <w:left w:color="666666" w:space="0" w:sz="4" w:val="single"/>
              <w:bottom w:color="666666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D">
            <w:pPr>
              <w:pStyle w:val="Heading2"/>
              <w:ind w:left="0" w:hanging="2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19.665.559-k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000000" w:space="0" w:sz="12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E">
            <w:pPr>
              <w:pStyle w:val="Heading2"/>
              <w:spacing w:after="280" w:lineRule="auto"/>
              <w:ind w:left="0" w:hanging="2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Style w:val="Heading2"/>
              <w:spacing w:before="280" w:lineRule="auto"/>
              <w:ind w:left="0" w:hanging="2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Alejandra Gajardo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B0">
            <w:pPr>
              <w:pStyle w:val="Heading2"/>
              <w:ind w:left="0" w:hanging="2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pStyle w:val="Heading2"/>
              <w:ind w:left="0" w:hanging="2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22-09-2024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2">
            <w:pPr>
              <w:pStyle w:val="Heading2"/>
              <w:ind w:left="0" w:hanging="2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Style w:val="Heading2"/>
              <w:ind w:left="0" w:hanging="2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B4">
      <w:pPr>
        <w:pStyle w:val="Heading2"/>
        <w:spacing w:after="280" w:before="280" w:lineRule="auto"/>
        <w:ind w:left="0" w:hanging="2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before="280" w:lineRule="auto"/>
        <w:ind w:left="1" w:hanging="3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 w:val="1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uiPriority w:val="9"/>
    <w:unhideWhenUsed w:val="1"/>
    <w:qFormat w:val="1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  <w:lang w:eastAsia="es-VE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" w:customStyle="1">
    <w:name w:val="Table Normal"/>
    <w:next w:val="NormalTable0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VnaPR6grRMqWJvb60TbsndfMyg==">CgMxLjAyCGguZ2pkZ3hzMgloLjMwajB6bGwyCWguMWZvYjl0ZTIJaC4zem55c2g3MgloLjJldDkycDAyDmgudTJ4bndpcjNvdHR6Mg5oLnhsMmJreXlpbDkyODIJaC4zZHk2dmttMgloLjF0M2g1c2YyCWguMTdkcDh2dTIJaC4yNmluMXJnOAByITFIU3Z0dlgtUE1oWGlsWlNRVml5Tmo5UlVvZkpiRm1zSQ==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