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FC1D0">
      <w:pPr>
        <w:rPr>
          <w:rFonts w:hint="default" w:ascii="Arial" w:hAnsi="Arial"/>
          <w:sz w:val="24"/>
          <w:szCs w:val="24"/>
        </w:rPr>
      </w:pPr>
      <w:r>
        <w:rPr>
          <w:rFonts w:hint="default" w:ascii="Arial" w:hAnsi="Arial"/>
          <w:sz w:val="24"/>
          <w:szCs w:val="24"/>
        </w:rPr>
        <w:t>RÉFLEXION : INTELLIGENCE ARTIFICIELLE ET BASES DE DONNÉES</w:t>
      </w:r>
    </w:p>
    <w:p w14:paraId="6F07432A">
      <w:pPr>
        <w:rPr>
          <w:rFonts w:hint="default" w:ascii="Arial" w:hAnsi="Arial"/>
          <w:sz w:val="24"/>
          <w:szCs w:val="24"/>
        </w:rPr>
      </w:pPr>
      <w:r>
        <w:rPr>
          <w:rFonts w:hint="default" w:ascii="Arial" w:hAnsi="Arial"/>
          <w:sz w:val="24"/>
          <w:szCs w:val="24"/>
        </w:rPr>
        <w:t>Comment envisager l'intégration IA/PostgreSQL ?</w:t>
      </w:r>
      <w:bookmarkStart w:id="0" w:name="_GoBack"/>
      <w:bookmarkEnd w:id="0"/>
    </w:p>
    <w:p w14:paraId="53DA1B97">
      <w:pPr>
        <w:rPr>
          <w:rFonts w:hint="default" w:ascii="Arial" w:hAnsi="Arial"/>
          <w:sz w:val="24"/>
          <w:szCs w:val="24"/>
        </w:rPr>
      </w:pPr>
      <w:r>
        <w:rPr>
          <w:rFonts w:hint="default" w:ascii="Arial" w:hAnsi="Arial"/>
          <w:sz w:val="24"/>
          <w:szCs w:val="24"/>
        </w:rPr>
        <w:t>L'intégration de l'IA avec PostgreSQL ouvre des perspectives transformatrices pour les systèmes de gestion de bibliothèque, mais aussi pour les bases de données relationnelles en général.</w:t>
      </w:r>
    </w:p>
    <w:p w14:paraId="2845FA18">
      <w:pPr>
        <w:rPr>
          <w:rFonts w:hint="default" w:ascii="Arial" w:hAnsi="Arial"/>
          <w:sz w:val="24"/>
          <w:szCs w:val="24"/>
        </w:rPr>
      </w:pPr>
    </w:p>
    <w:p w14:paraId="690219C0">
      <w:pPr>
        <w:rPr>
          <w:rFonts w:hint="default" w:ascii="Arial" w:hAnsi="Arial"/>
          <w:sz w:val="24"/>
          <w:szCs w:val="24"/>
        </w:rPr>
      </w:pPr>
      <w:r>
        <w:rPr>
          <w:rFonts w:hint="default" w:ascii="Arial" w:hAnsi="Arial"/>
          <w:sz w:val="24"/>
          <w:szCs w:val="24"/>
        </w:rPr>
        <w:t>1. Recommandations intelligentes :</w:t>
      </w:r>
    </w:p>
    <w:p w14:paraId="5A9C3AD3">
      <w:pPr>
        <w:rPr>
          <w:rFonts w:hint="default" w:ascii="Arial" w:hAnsi="Arial"/>
          <w:sz w:val="24"/>
          <w:szCs w:val="24"/>
        </w:rPr>
      </w:pPr>
      <w:r>
        <w:rPr>
          <w:rFonts w:hint="default" w:ascii="Arial" w:hAnsi="Arial"/>
          <w:sz w:val="24"/>
          <w:szCs w:val="24"/>
        </w:rPr>
        <w:t>Au-delà des algorithmes basés sur les emprunts communs, l'IA peut analyser les métadonnées des ouvrages (résumés, catégories, auteurs) via des techniques de NLP (Natural Language Processing). Par exemple, on pourrait utiliser des modèles de type BERT pour générer des embeddings sémantiques des résumés, stockés dans PostgreSQL via l'extension pgvector, et réaliser des recherches de similarité cosinus pour proposer des ouvrages thématiquement proches, même sans historique d'emprunts communs.</w:t>
      </w:r>
    </w:p>
    <w:p w14:paraId="5D13300B">
      <w:pPr>
        <w:rPr>
          <w:rFonts w:hint="default" w:ascii="Arial" w:hAnsi="Arial"/>
          <w:sz w:val="24"/>
          <w:szCs w:val="24"/>
        </w:rPr>
      </w:pPr>
    </w:p>
    <w:p w14:paraId="792100E4">
      <w:pPr>
        <w:rPr>
          <w:rFonts w:hint="default" w:ascii="Arial" w:hAnsi="Arial"/>
          <w:sz w:val="24"/>
          <w:szCs w:val="24"/>
        </w:rPr>
      </w:pPr>
      <w:r>
        <w:rPr>
          <w:rFonts w:hint="default" w:ascii="Arial" w:hAnsi="Arial"/>
          <w:sz w:val="24"/>
          <w:szCs w:val="24"/>
        </w:rPr>
        <w:t>2. Optimisation automatique :</w:t>
      </w:r>
    </w:p>
    <w:p w14:paraId="014783C2">
      <w:pPr>
        <w:rPr>
          <w:rFonts w:hint="default" w:ascii="Arial" w:hAnsi="Arial"/>
          <w:sz w:val="24"/>
          <w:szCs w:val="24"/>
        </w:rPr>
      </w:pPr>
      <w:r>
        <w:rPr>
          <w:rFonts w:hint="default" w:ascii="Arial" w:hAnsi="Arial"/>
          <w:sz w:val="24"/>
          <w:szCs w:val="24"/>
        </w:rPr>
        <w:t>L'IA peut aider à optimiser automatiquement les requêtes en analysant les patterns d'accès et en suggérant des index pertinents. Des outils comme pg_stat_statements couplés à des modèles de ML pourraient prédire les requêtes lentes et proposer des optimisations. De plus, l'IA pourrait prédire les pics de charge (ex: avant les examens) pour ajuster dynamiquement les ressources (scale-up de serveur, réplication additionnelle).</w:t>
      </w:r>
    </w:p>
    <w:p w14:paraId="5DFFBBC5">
      <w:pPr>
        <w:rPr>
          <w:rFonts w:hint="default" w:ascii="Arial" w:hAnsi="Arial"/>
          <w:sz w:val="24"/>
          <w:szCs w:val="24"/>
        </w:rPr>
      </w:pPr>
    </w:p>
    <w:p w14:paraId="0F584DE4">
      <w:pPr>
        <w:rPr>
          <w:rFonts w:hint="default" w:ascii="Arial" w:hAnsi="Arial"/>
          <w:sz w:val="24"/>
          <w:szCs w:val="24"/>
        </w:rPr>
      </w:pPr>
      <w:r>
        <w:rPr>
          <w:rFonts w:hint="default" w:ascii="Arial" w:hAnsi="Arial"/>
          <w:sz w:val="24"/>
          <w:szCs w:val="24"/>
        </w:rPr>
        <w:t>3. Recherche sémantique :</w:t>
      </w:r>
    </w:p>
    <w:p w14:paraId="68F0B2EA">
      <w:pPr>
        <w:rPr>
          <w:rFonts w:hint="default" w:ascii="Arial" w:hAnsi="Arial"/>
          <w:sz w:val="24"/>
          <w:szCs w:val="24"/>
        </w:rPr>
      </w:pPr>
      <w:r>
        <w:rPr>
          <w:rFonts w:hint="default" w:ascii="Arial" w:hAnsi="Arial"/>
          <w:sz w:val="24"/>
          <w:szCs w:val="24"/>
        </w:rPr>
        <w:t>Grâce aux embeddings vectoriels, on peut implémenter une recherche qui comprend l'intention de l'utilisateur. Par exemple, une recherche pour "livre sur l'amitié et l'aventure" pourrait retourner "Le Petit Prince" même si ces mots n'apparaissent pas dans le résumé. Les avantages sont une pertinence accrue, mais les défis incluent le stockage (vecteurs de grande dimension), le coût de calcul des similarités, et la nécessité de mettre à jour les embeddings lors de l'ajout de nouveaux ouvrages.</w:t>
      </w:r>
    </w:p>
    <w:p w14:paraId="407853C4">
      <w:pPr>
        <w:rPr>
          <w:rFonts w:hint="default" w:ascii="Arial" w:hAnsi="Arial"/>
          <w:sz w:val="24"/>
          <w:szCs w:val="24"/>
        </w:rPr>
      </w:pPr>
    </w:p>
    <w:p w14:paraId="0E2D33B0">
      <w:pPr>
        <w:rPr>
          <w:rFonts w:hint="default" w:ascii="Arial" w:hAnsi="Arial"/>
          <w:sz w:val="24"/>
          <w:szCs w:val="24"/>
        </w:rPr>
      </w:pPr>
      <w:r>
        <w:rPr>
          <w:rFonts w:hint="default" w:ascii="Arial" w:hAnsi="Arial"/>
          <w:sz w:val="24"/>
          <w:szCs w:val="24"/>
        </w:rPr>
        <w:t>4. Prédiction et maintenance :</w:t>
      </w:r>
    </w:p>
    <w:p w14:paraId="5C10C34C">
      <w:pPr>
        <w:rPr>
          <w:rFonts w:hint="default" w:ascii="Arial" w:hAnsi="Arial"/>
          <w:sz w:val="24"/>
          <w:szCs w:val="24"/>
        </w:rPr>
      </w:pPr>
      <w:r>
        <w:rPr>
          <w:rFonts w:hint="default" w:ascii="Arial" w:hAnsi="Arial"/>
          <w:sz w:val="24"/>
          <w:szCs w:val="24"/>
        </w:rPr>
        <w:t>L'IA pourrait prédire les tendances d'emprunt (saisonalité, impact de nouveaux cours), identifier les ouvrages à risque d'être perdus (basé sur la fréquence des retards, l'état des exemplaires), ou anticiper les besoins d'acquisition (détection des ouvrages souvent réservés mais peu disponibles). Des modèles de séries temporelles (ARIMA, LSTM) pourraient être entraînés sur l'historique des emprunts.</w:t>
      </w:r>
    </w:p>
    <w:p w14:paraId="486A8E05">
      <w:pPr>
        <w:rPr>
          <w:rFonts w:hint="default" w:ascii="Arial" w:hAnsi="Arial"/>
          <w:sz w:val="24"/>
          <w:szCs w:val="24"/>
        </w:rPr>
      </w:pPr>
    </w:p>
    <w:p w14:paraId="4B48F6C1">
      <w:pPr>
        <w:rPr>
          <w:rFonts w:hint="default" w:ascii="Arial" w:hAnsi="Arial"/>
          <w:sz w:val="24"/>
          <w:szCs w:val="24"/>
        </w:rPr>
      </w:pPr>
      <w:r>
        <w:rPr>
          <w:rFonts w:hint="default" w:ascii="Arial" w:hAnsi="Arial"/>
          <w:sz w:val="24"/>
          <w:szCs w:val="24"/>
        </w:rPr>
        <w:t>5. Limites et considérations éthiques :</w:t>
      </w:r>
    </w:p>
    <w:p w14:paraId="56AC3F28">
      <w:pPr>
        <w:rPr>
          <w:rFonts w:hint="default" w:ascii="Arial" w:hAnsi="Arial"/>
          <w:sz w:val="24"/>
          <w:szCs w:val="24"/>
        </w:rPr>
      </w:pPr>
      <w:r>
        <w:rPr>
          <w:rFonts w:hint="default" w:ascii="Arial" w:hAnsi="Arial"/>
          <w:sz w:val="24"/>
          <w:szCs w:val="24"/>
        </w:rPr>
        <w:t>Techniquement, l'intégration IA/PostgreSQL peut être coûteuse en ressources (CPU/GPU pour l'inférence, stockage pour les vecteurs). Éthiquement, il faut considérer la confidentialité (les données d'emprunts sont sensibles), les biais algorithmiques (les recommandations pourraient renforcer des inégalités d'accès à la culture), et la dépendance technologique (complexité accrue, besoin d'expertise spécifique).</w:t>
      </w:r>
    </w:p>
    <w:p w14:paraId="1D5063C7">
      <w:pPr>
        <w:rPr>
          <w:rFonts w:hint="default" w:ascii="Arial" w:hAnsi="Arial"/>
          <w:sz w:val="24"/>
          <w:szCs w:val="24"/>
        </w:rPr>
      </w:pPr>
    </w:p>
    <w:p w14:paraId="65470AEE">
      <w:pPr>
        <w:rPr>
          <w:rFonts w:hint="default" w:ascii="Arial" w:hAnsi="Arial"/>
          <w:sz w:val="24"/>
          <w:szCs w:val="24"/>
        </w:rPr>
      </w:pPr>
      <w:r>
        <w:rPr>
          <w:rFonts w:hint="default" w:ascii="Arial" w:hAnsi="Arial"/>
          <w:sz w:val="24"/>
          <w:szCs w:val="24"/>
        </w:rPr>
        <w:t>6. Avenir des bases de données :</w:t>
      </w:r>
    </w:p>
    <w:p w14:paraId="738D1F36">
      <w:pPr>
        <w:rPr>
          <w:rFonts w:hint="default" w:ascii="Arial" w:hAnsi="Arial"/>
          <w:sz w:val="24"/>
          <w:szCs w:val="24"/>
        </w:rPr>
      </w:pPr>
      <w:r>
        <w:rPr>
          <w:rFonts w:hint="default" w:ascii="Arial" w:hAnsi="Arial"/>
          <w:sz w:val="24"/>
          <w:szCs w:val="24"/>
        </w:rPr>
        <w:t>Je ne pense pas que les bases de données vectorielles remplaceront les SGBD relationnels, mais plutôt qu'on verra une convergence. Déjà, PostgreSQL avec pgvector permet de combiner le meilleur des deux mondes : la rigueur relationnelle et la flexibilité vectorielle. À l'avenir, les SGBD pourraient devenir "polyglottes", supportant nativement plusieurs modèles de données (relationnel, vectoriel, graphe, document) selon les besoins de l'application.</w:t>
      </w:r>
    </w:p>
    <w:p w14:paraId="71E4326C">
      <w:pPr>
        <w:rPr>
          <w:rFonts w:hint="default" w:ascii="Arial" w:hAnsi="Arial"/>
          <w:sz w:val="24"/>
          <w:szCs w:val="24"/>
        </w:rPr>
      </w:pPr>
    </w:p>
    <w:p w14:paraId="703C4EF7">
      <w:pPr>
        <w:rPr>
          <w:rFonts w:hint="default" w:ascii="Arial" w:hAnsi="Arial"/>
          <w:sz w:val="24"/>
          <w:szCs w:val="24"/>
        </w:rPr>
      </w:pPr>
      <w:r>
        <w:rPr>
          <w:rFonts w:hint="default" w:ascii="Arial" w:hAnsi="Arial"/>
          <w:sz w:val="24"/>
          <w:szCs w:val="24"/>
        </w:rPr>
        <w:t>Conclusion :</w:t>
      </w:r>
    </w:p>
    <w:p w14:paraId="33C9EF80">
      <w:pPr>
        <w:rPr>
          <w:rFonts w:hint="default" w:ascii="Arial" w:hAnsi="Arial"/>
          <w:sz w:val="24"/>
          <w:szCs w:val="24"/>
        </w:rPr>
      </w:pPr>
      <w:r>
        <w:rPr>
          <w:rFonts w:hint="default" w:ascii="Arial" w:hAnsi="Arial"/>
          <w:sz w:val="24"/>
          <w:szCs w:val="24"/>
        </w:rPr>
        <w:t>L'intégration IA/PostgreSQL est une évolution naturelle et prometteuse, particulièrement pour un système de bibliothèque universitaire où la valeur ajoutée de l'IA (recommandations personnalisées, recherche sémantique, optimisation) est substantielle. Cependant, cette intégration doit être réalisée de manière réfléchie, en tenant compte des coûts, des compétences nécessaires et des implications éthiques. Une approche progressive, commençant par des cas d'usage simples comme les recommandations basées sur les embeddings, semble la plus sage.</w:t>
      </w:r>
    </w:p>
    <w:sectPr>
      <w:pgSz w:w="11906" w:h="16838"/>
      <w:pgMar w:top="820" w:right="646" w:bottom="678" w:left="7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A073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80</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2025-12-09T09:11:05Z</dcterms:created>
  <dc:creator>indra</dc:creator>
  <cp:lastModifiedBy>Christommy Indray</cp:lastModifiedBy>
  <dcterms:modified xsi:type="dcterms:W3CDTF">2025-12-09T08:32:11Z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3084-12.2.0.23158</vt:lpwstr>
  </property>
  <property fmtid="{D5CDD505-2E9C-101B-9397-08002B2CF9AE}" pid="3" name="ICV">
    <vt:lpwstr>EA59E866D34A4E4D89F1ABE10FAAB28D_12</vt:lpwstr>
  </property>
</Properties>
</file>