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研究之路（一）：旗舰策略——从一篇美股论文到一个可上线的 A 股日内动量策略</w:t>
      </w:r>
    </w:p>
    <w:p>
      <w:pPr>
        <w:ind w:left="425"/>
      </w:pPr>
      <w:r>
        <w:rPr>
          <w:i/>
          <w:color w:val="505050"/>
        </w:rPr>
        <w:t>一份按思考顺序展开的研究记录。每一步都回答上一步留下的问题，并给出当时的证据。</w:t>
      </w:r>
    </w:p>
    <w:p>
      <w:pPr>
        <w:ind w:left="425"/>
      </w:pPr>
      <w:r>
        <w:rPr>
          <w:i/>
          <w:color w:val="505050"/>
        </w:rPr>
        <w:t>工程：Intraday_Momentum_for_ETF_strategy ｜ 数据：510300 分钟级，2017-01~2025-12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 1 步：问题从哪儿来——美股的印钞机在 A 股还能转吗？</w:t>
      </w:r>
    </w:p>
    <w:p>
      <w:r>
        <w:t>一切的起点是一篇论文：Zarattini 等《Beat the Market: An Effective Intraday Momentum Strategy for S&amp;P500 ETF》。</w:t>
      </w:r>
    </w:p>
    <w:p>
      <w:r>
        <w:t>它的核心思想朴素得诱人：</w:t>
      </w:r>
      <w:r>
        <w:rPr>
          <w:b/>
        </w:rPr>
        <w:t>日内价格在一个"噪声带"内波动是随机的；一旦突破，就是真实的供需失衡，跟随它直到收盘</w:t>
      </w:r>
      <w:r>
        <w:t>。</w:t>
      </w:r>
    </w:p>
    <w:p>
      <w:r>
        <w:t>论文在 SPY 上 2007-2024 年显著跑赢买入持有。</w:t>
      </w:r>
    </w:p>
    <w:p>
      <w:r>
        <w:t>我的问题只有一个：</w:t>
      </w:r>
      <w:r>
        <w:rPr>
          <w:b/>
        </w:rPr>
        <w:t>这套逻辑搬到 A 股的沪深300ETF(510300）上，还能赚钱吗？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463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1_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46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策略原理：噪声带突破入场与分钟级止损</w:t>
      </w:r>
    </w:p>
    <w:p>
      <w:r>
        <w:t>图 1 就是策略的全部：灰色区域是噪声带（由过去 14-20 天同一分钟波动的均值构造），</w:t>
      </w:r>
    </w:p>
    <w:p>
      <w:r>
        <w:t>价格突破上界做多、跌破下界做空，当日收盘前强制平仓。</w:t>
      </w:r>
    </w:p>
    <w:p>
      <w:pPr>
        <w:pStyle w:val="Heading2"/>
      </w:pPr>
      <w:r>
        <w:t>第 2 步：先复现，用别人的答案校准自己的引擎</w:t>
      </w:r>
    </w:p>
    <w:p>
      <w:r>
        <w:t>复现最怕"各说各话"。我们的做法是把前序项目（RUN-001）已审阅通过的全流程数值当作</w:t>
      </w:r>
      <w:r>
        <w:rPr>
          <w:b/>
        </w:rPr>
        <w:t>锚点</w:t>
      </w:r>
      <w:r>
        <w:t>：</w:t>
      </w:r>
    </w:p>
    <w:p>
      <w:r>
        <w:t>同样的数据冻结、同样的 bar 语义（END 标签）、同样的成交假设（信号=时点 bar 收盘、成交=下一分钟开盘），</w:t>
      </w:r>
    </w:p>
    <w:p>
      <w:r>
        <w:t>新引擎的每一笔成交必须逐值一致。</w:t>
      </w:r>
    </w:p>
    <w:p>
      <w:r>
        <w:rPr>
          <w:b/>
        </w:rPr>
        <w:t>结果：19/19 锚点全部通过</w:t>
      </w:r>
      <w:r>
        <w:t>（成交笔数 2840/3410/3410、期末资金逐分一致、首笔成交 2017-01-23 10:01 买入 297,600 份 @3.378）。</w:t>
      </w:r>
    </w:p>
    <w:p>
      <w:r>
        <w:t>这一步之后，引擎的正确性不再需要怀疑，后面的每个数字都可信。</w:t>
      </w:r>
    </w:p>
    <w:p>
      <w:pPr>
        <w:pStyle w:val="Heading2"/>
      </w:pPr>
      <w:r>
        <w:t>第 3 步：第一个意外——论文的"增强"在 A 股全是负贡献</w:t>
      </w:r>
    </w:p>
    <w:p>
      <w:r>
        <w:t>论文除了基础策略（A：反向带止损），还有两个增强：B（当前带+VWAP 紧止损）、C(B+波动目标动态仓位）。</w:t>
      </w:r>
    </w:p>
    <w:p>
      <w:r>
        <w:t>复现结果（2017-2025，万1+1tick 成本）：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变体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总收益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Sharpe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 基础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+22.3%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唯一存活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 紧止损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−18.9%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失效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 紧止损+动态仓位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−58.1%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−0.537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严重失效</w:t>
            </w:r>
          </w:p>
        </w:tc>
      </w:tr>
    </w:tbl>
    <w:p>
      <w:r>
        <w:t>为什么？我打开逐笔数据找微观证据（图 2）：变体 B 最亏的几笔全是</w:t>
      </w:r>
      <w:r>
        <w:rPr>
          <w:b/>
        </w:rPr>
        <w:t>空头被 VWAP 紧止损打回</w:t>
      </w:r>
      <w:r>
        <w:t>——</w:t>
      </w:r>
    </w:p>
    <w:p>
      <w:r>
        <w:t>早盘跌破下界开空，盘中 V 型反转，价格刚一碰到"VWAP 与带的较紧止损线"就被切在反弹高点。</w:t>
      </w:r>
    </w:p>
    <w:p>
      <w:r>
        <w:t>A 股 510300 日内反转多、趋势延续少，</w:t>
      </w:r>
      <w:r>
        <w:rPr>
          <w:b/>
        </w:rPr>
        <w:t>止损越紧，被噪声收割得越狠</w:t>
      </w:r>
      <w: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7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5_case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7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变体B亏损案例：VWAP紧止损在反转日被收割</w:t>
      </w:r>
    </w:p>
    <w:p>
      <w:r>
        <w:t>动态仓位的问题更隐蔽：它按 σ_target/σ_14日 倒数调仓——低波动期加杠杆，</w:t>
      </w:r>
    </w:p>
    <w:p>
      <w:r>
        <w:t>而 A 股低波动期之后往往接震荡市（策略最怕的行情），</w:t>
      </w:r>
      <w:r>
        <w:rPr>
          <w:b/>
        </w:rPr>
        <w:t>杠杆恰好加在最不该加的时候</w:t>
      </w:r>
      <w:r>
        <w:t>。</w:t>
      </w:r>
    </w:p>
    <w:p>
      <w:r>
        <w:t>（后续 σ_target 全谱遍历证实：不是杠杆有害，是"倒数择时"有害；恒定 2 倍杠杆反而可用。)</w:t>
      </w:r>
    </w:p>
    <w:p>
      <w:r>
        <w:rPr>
          <w:b/>
        </w:rPr>
        <w:t>当时形成的判断：论文的增强模块不能照搬；要救活这个策略，必须改的是入场时间点与止损方式，而不是仓位。</w:t>
      </w:r>
    </w:p>
    <w:p>
      <w:pPr>
        <w:pStyle w:val="Heading2"/>
      </w:pPr>
      <w:r>
        <w:t>第 4 步：改造——把决策点挪到"信息沉淀之后"</w:t>
      </w:r>
    </w:p>
    <w:p>
      <w:r>
        <w:t>论文用每半小时检查一次。我尝试了两个方向并做了全谱对比：</w:t>
      </w:r>
    </w:p>
    <w:p>
      <w:pPr>
        <w:pStyle w:val="ListNumber"/>
      </w:pPr>
      <w:r>
        <w:rPr>
          <w:b/>
        </w:rPr>
        <w:t>决策时间点</w:t>
      </w:r>
      <w:r>
        <w:t xml:space="preserve">：半小时网格 g30/g15/g05 之外，测试"1 小时 K 线"三时点 </w:t>
      </w:r>
      <w:r>
        <w:rPr>
          <w:b/>
        </w:rPr>
        <w:t>10:29 / 11:29 / 13:59</w:t>
      </w:r>
    </w:p>
    <w:p>
      <w:r>
        <w:t>（让开盘情绪与午休重定价先走完，再判断趋势）;</w:t>
      </w:r>
    </w:p>
    <w:p>
      <w:pPr>
        <w:pStyle w:val="ListNumber"/>
      </w:pPr>
      <w:r>
        <w:rPr>
          <w:b/>
        </w:rPr>
        <w:t>止损频率</w:t>
      </w:r>
      <w:r>
        <w:t xml:space="preserve">：决策点检查（论文）vs </w:t>
      </w:r>
      <w:r>
        <w:rPr>
          <w:b/>
        </w:rPr>
        <w:t>每分钟检查</w:t>
      </w:r>
      <w:r>
        <w:t>(L-1)。</w:t>
      </w:r>
    </w:p>
    <w:p>
      <w:r>
        <w:t>结论清晰：</w:t>
      </w:r>
    </w:p>
    <w:p>
      <w:pPr>
        <w:pStyle w:val="ListBullet"/>
      </w:pPr>
      <w:r>
        <w:t>三时点（h3）显著优于半小时网格——避开了 10:00 与 13:00 两个噪声最重的时刻；</w:t>
      </w:r>
    </w:p>
    <w:p>
      <w:pPr>
        <w:pStyle w:val="ListBullet"/>
      </w:pPr>
      <w:r>
        <w:t>分钟止损对"宽松的反向带止损"略有增益，对"VWAP 紧止损"是雪上加霜（进一步坐实第 3 步的判断）;</w:t>
      </w:r>
    </w:p>
    <w:p>
      <w:pPr>
        <w:pStyle w:val="ListBullet"/>
      </w:pPr>
      <w:r>
        <w:rPr>
          <w:b/>
        </w:rPr>
        <w:t>h3 + 分钟止损的 A 变体，是全部组合里最稳的形态</w:t>
      </w:r>
      <w:r>
        <w:t>。</w:t>
      </w:r>
    </w:p>
    <w:p>
      <w:pPr>
        <w:pStyle w:val="Heading2"/>
      </w:pPr>
      <w:r>
        <w:t>第 5 步：参数定型——要"平台"，不要"尖点"</w:t>
      </w:r>
    </w:p>
    <w:p>
      <w:r>
        <w:t>剩下两个参数：噪声带乘数 VM 与回看天数 L。遍历 VM×L×三网格（108 组合）后（图 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89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2_spectr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VM×L Sharpe 稳健性谱</w:t>
      </w:r>
    </w:p>
    <w:p>
      <w:pPr>
        <w:pStyle w:val="ListBullet"/>
      </w:pPr>
      <w:r>
        <w:t>VM&lt;1.5 全面差（交易太密、成本吃光）;</w:t>
      </w:r>
      <w:r>
        <w:rPr>
          <w:b/>
        </w:rPr>
        <w:t>VM≥2 是一整片平台</w:t>
      </w:r>
      <w:r>
        <w:t>（邻格 Sharpe 0.8~1.14);</w:t>
      </w:r>
    </w:p>
    <w:p>
      <w:pPr>
        <w:pStyle w:val="ListBullet"/>
      </w:pPr>
      <w:r>
        <w:t>L 影响次要；最优格 VM=2.0/L=20（蓝框）被平台包围——</w:t>
      </w:r>
      <w:r>
        <w:rPr>
          <w:b/>
        </w:rPr>
        <w:t>不是过拟合尖点</w:t>
      </w:r>
      <w:r>
        <w:t>。</w:t>
      </w:r>
    </w:p>
    <w:p>
      <w:r>
        <w:t>至此旗舰策略定型：</w:t>
      </w:r>
      <w:r>
        <w:rPr>
          <w:b/>
        </w:rPr>
        <w:t>h3 三时点入场 + 分钟级反向带止损 + VM=2.0/L=20 + 固定 100% 仓位</w:t>
      </w:r>
      <w:r>
        <w:t>。</w:t>
      </w:r>
    </w:p>
    <w:p>
      <w:pPr>
        <w:pStyle w:val="Heading2"/>
      </w:pPr>
      <w:r>
        <w:t>第 6 步：旗舰绩效与"它凭什么赚钱"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7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3_equ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旗舰策略净值与回撤</w:t>
      </w:r>
    </w:p>
    <w:p>
      <w:r>
        <w:t>全样本（2017-2025,2186 日）:</w:t>
      </w:r>
      <w:r>
        <w:rPr>
          <w:b/>
        </w:rPr>
        <w:t>总收益 +77.2%、Sharpe 1.143、最大回撤 −5.2%</w:t>
      </w:r>
      <w:r>
        <w:t>、仅 556 个交易日有交易。</w:t>
      </w:r>
    </w:p>
    <w:p>
      <w:r>
        <w:t>机制研究解释了它凭什么赚钱：</w:t>
      </w:r>
    </w:p>
    <w:p>
      <w:pPr>
        <w:pStyle w:val="ListBullet"/>
      </w:pPr>
      <w:r>
        <w:t>开仓后不回头的交易（MAE&lt;0.1%）占 16%,</w:t>
      </w:r>
      <w:r>
        <w:rPr>
          <w:b/>
        </w:rPr>
        <w:t>胜率 98%</w:t>
      </w:r>
      <w:r>
        <w:t>；一旦下探超 0.35% 期望翻负——盈亏在开仓几分钟内定型，这正是分钟级止损的价值所在；</w:t>
      </w:r>
    </w:p>
    <w:p>
      <w:pPr>
        <w:pStyle w:val="ListBullet"/>
      </w:pPr>
      <w:r>
        <w:t>日历效应：周一/周五显著强于周中（周五胜率 57%);</w:t>
      </w:r>
    </w:p>
    <w:p>
      <w:pPr>
        <w:pStyle w:val="ListBullet"/>
      </w:pPr>
      <w:r>
        <w:t>胜/败的</w:t>
      </w:r>
      <w:r>
        <w:rPr>
          <w:b/>
        </w:rPr>
        <w:t>方向</w:t>
      </w:r>
      <w:r>
        <w:t>不可预测（游程检验不显著），但</w:t>
      </w:r>
      <w:r>
        <w:rPr>
          <w:b/>
        </w:rPr>
        <w:t>波动幅度</w:t>
      </w:r>
      <w:r>
        <w:t>高度集聚——大亏大赚都扎推高波动 regime。</w:t>
      </w:r>
    </w:p>
    <w:p>
      <w:pPr>
        <w:pStyle w:val="Heading2"/>
      </w:pPr>
      <w:r>
        <w:t>第 7 步：会不会是运气？——留出验证与参数漂移</w:t>
      </w:r>
    </w:p>
    <w:p>
      <w:r>
        <w:t>两个最直接的质疑，用实验回答（图 4):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89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4_o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8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留出验证与参数漂移</w:t>
      </w:r>
    </w:p>
    <w:p>
      <w:pPr>
        <w:pStyle w:val="ListBullet"/>
      </w:pPr>
      <w:r>
        <w:rPr>
          <w:b/>
        </w:rPr>
        <w:t>留出验证</w:t>
      </w:r>
      <w:r>
        <w:t>:2017-2023 选参、2024-2025 样本外：旗舰格恰好是样本内最优，OOS Sharpe 0.97（样本内 1.19),MDD 收窄到 −3.9%;</w:t>
      </w:r>
    </w:p>
    <w:p>
      <w:pPr>
        <w:pStyle w:val="ListBullet"/>
      </w:pPr>
      <w:r>
        <w:rPr>
          <w:b/>
        </w:rPr>
        <w:t>参数漂移</w:t>
      </w:r>
      <w:r>
        <w:t>：逐年/半年/逐月重校准——逐年调参 ≈ 固定参数（1.175 vs 1.241);</w:t>
      </w:r>
      <w:r>
        <w:rPr>
          <w:b/>
        </w:rPr>
        <w:t>逐月调参显著变差</w:t>
      </w:r>
      <w:r>
        <w:t>(0.688，过拟合差距 1.21)。</w:t>
      </w:r>
    </w:p>
    <w:p>
      <w:r>
        <w:rPr>
          <w:b/>
        </w:rPr>
        <w:t>结论：参数漂移客观存在（L 在 10↔30 间跳、VM 漂 2.0~3.0)，但漂移主要是追噪声；固定参数 + 每年评审一次，是正确纪律。</w:t>
      </w:r>
    </w:p>
    <w:p>
      <w:pPr>
        <w:pStyle w:val="Heading2"/>
      </w:pPr>
      <w:r>
        <w:t>第 8 步：这只股票行，别的行不行？——25 只 ETF 的适用性地图</w:t>
      </w:r>
    </w:p>
    <w:p>
      <w:r>
        <w:t>同一旗舰参数扫过 25 只大盘/行业 ETF（图 5):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743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6_etf_sc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旗舰策略 25 只 ETF 适用性</w:t>
      </w:r>
    </w:p>
    <w:p>
      <w:pPr>
        <w:pStyle w:val="ListBullet"/>
      </w:pPr>
      <w:r>
        <w:rPr>
          <w:b/>
        </w:rPr>
        <w:t>宽基指数整体有效</w:t>
      </w:r>
      <w:r>
        <w:t>(300/500/1000 分列前茅），周期高波行业（煤炭/软件/军工/券商）有效；</w:t>
      </w:r>
    </w:p>
    <w:p>
      <w:pPr>
        <w:pStyle w:val="ListBullet"/>
      </w:pPr>
      <w:r>
        <w:rPr>
          <w:b/>
        </w:rPr>
        <w:t>防御行业全面失效</w:t>
      </w:r>
      <w:r>
        <w:t>（医药/医疗/电力/化工/银行/白酒）——策略赚的是趋势日的钱，低波品种日内突破后都是反转。</w:t>
      </w:r>
    </w:p>
    <w:p>
      <w:pPr>
        <w:pStyle w:val="ListBullet"/>
      </w:pPr>
      <w:r>
        <w:t>结论：上线范围限定</w:t>
      </w:r>
      <w:r>
        <w:rPr>
          <w:b/>
        </w:rPr>
        <w:t>指数型标的</w:t>
      </w:r>
      <w:r>
        <w:t>。</w:t>
      </w:r>
    </w:p>
    <w:p>
      <w:pPr>
        <w:pStyle w:val="Heading2"/>
      </w:pPr>
      <w:r>
        <w:t>第 9 步：纸面盈利到账户盈利的最后一公里——执行研究</w:t>
      </w:r>
    </w:p>
    <w:p>
      <w:r>
        <w:t>策略单笔边际利润很薄（中位 ~10bps)，而 510300 一个最小价位就是 2-3bps——</w:t>
      </w:r>
      <w:r>
        <w:rPr>
          <w:b/>
        </w:rPr>
        <w:t>执行成本决定生死</w:t>
      </w:r>
      <w:r>
        <w:t>（图 6):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290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5_c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执行成本敏感性</w:t>
      </w:r>
    </w:p>
    <w:p>
      <w:r>
        <w:t>三种口径对照（同一信号）:</w:t>
      </w:r>
    </w:p>
    <w:p>
      <w:pPr>
        <w:pStyle w:val="ListBullet"/>
      </w:pPr>
      <w:r>
        <w:t>市价 + 1 tick 滑点：A 的 Sharpe 从 1.08 掉到 0.33,B/C 全灭；</w:t>
      </w:r>
    </w:p>
    <w:p>
      <w:pPr>
        <w:pStyle w:val="ListBullet"/>
      </w:pPr>
      <w:r>
        <w:rPr>
          <w:b/>
        </w:rPr>
        <w:t>挂单（开盘价或让 1 tick）被动成交：≈ 零滑点市价</w:t>
      </w:r>
      <w:r>
        <w:t>（穿价成交率 63-66%，含触价半数 ~82%);</w:t>
      </w:r>
    </w:p>
    <w:p>
      <w:pPr>
        <w:pStyle w:val="ListBullet"/>
      </w:pPr>
      <w:r>
        <w:t>追价最坏情景也优于付滑点。</w:t>
      </w:r>
    </w:p>
    <w:p>
      <w:r>
        <w:rPr>
          <w:b/>
        </w:rPr>
        <w:t>纪律定型：开盘价挂单执行，绝不付市价滑点；实测成交率与冲击成本是上线一票否决项。</w:t>
      </w:r>
    </w:p>
    <w:p>
      <w:pPr>
        <w:pStyle w:val="Heading2"/>
      </w:pPr>
      <w:r>
        <w:t>第 10 步：从单策略到组合</w:t>
      </w:r>
    </w:p>
    <w:p>
      <w:r>
        <w:t>最后一步是组合化（图 7)。指数型标的中，旗舰在 300 最强、创业/1000/500 均有贡献且相关性仅 0.34~0.55: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60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ag_fig7_portfol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8"/>
        </w:rPr>
        <w:t>指数组合方案对比</w:t>
      </w:r>
    </w:p>
    <w:p>
      <w:r>
        <w:t>（最终混合配置——300 旗舰 + 其余用券商改良版——见系列报告二；纯旗舰视角下，300+创业 50/50 已能做到 Sharpe 1.42、MDD −3.3%。)</w:t>
      </w:r>
    </w:p>
    <w:p>
      <w:pPr>
        <w:pStyle w:val="Heading2"/>
      </w:pPr>
      <w:r>
        <w:t>结论：旗舰策略是什么、凭什么、怎么上</w:t>
      </w:r>
    </w:p>
    <w:p>
      <w:pPr>
        <w:pStyle w:val="ListNumber"/>
      </w:pPr>
      <w:r>
        <w:rPr>
          <w:b/>
        </w:rPr>
        <w:t>是什么</w:t>
      </w:r>
      <w:r>
        <w:t>：噪声带突破的日内趋势跟随——h3 三时点入场、分钟级反向带止损、VM2/L20、固定仓位、日内闭合；</w:t>
      </w:r>
    </w:p>
    <w:p>
      <w:pPr>
        <w:pStyle w:val="ListNumber"/>
      </w:pPr>
      <w:r>
        <w:rPr>
          <w:b/>
        </w:rPr>
        <w:t>凭什么</w:t>
      </w:r>
      <w:r>
        <w:t>：复现锚点 19/19 一致；参数是平台非尖点；留出验证通过；逐年调参不优于固定参数；</w:t>
      </w:r>
    </w:p>
    <w:p>
      <w:pPr>
        <w:pStyle w:val="ListNumber"/>
      </w:pPr>
      <w:r>
        <w:rPr>
          <w:b/>
        </w:rPr>
        <w:t>怎么上</w:t>
      </w:r>
      <w:r>
        <w:t>：只用于指数型标的；开盘价挂单；每年评审一次参数；配成交率与滚动胜率监控带。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t>*系列报告二：《券商改良策略接入研究》——如何把券商研报的改进安全地并入本策略。*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