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A74EC" w14:textId="240C6561" w:rsidR="00820CCA" w:rsidRDefault="003479F5">
      <w:pPr>
        <w:rPr>
          <w:lang w:val="sk-SK"/>
        </w:rPr>
      </w:pPr>
      <w:r>
        <w:rPr>
          <w:lang w:val="sk-SK"/>
        </w:rPr>
        <w:t>STR. 1</w:t>
      </w:r>
    </w:p>
    <w:p w14:paraId="17714141" w14:textId="77777777" w:rsidR="003479F5" w:rsidRPr="003479F5" w:rsidRDefault="003479F5" w:rsidP="003479F5">
      <w:pPr>
        <w:rPr>
          <w:b/>
          <w:bCs/>
        </w:rPr>
      </w:pPr>
      <w:r w:rsidRPr="003479F5">
        <w:rPr>
          <w:b/>
          <w:bCs/>
        </w:rPr>
        <w:t>Vzdialili sa mladí ľudia od randenia?</w:t>
      </w:r>
    </w:p>
    <w:p w14:paraId="6EE123F7" w14:textId="77777777" w:rsidR="003479F5" w:rsidRPr="003479F5" w:rsidRDefault="003479F5" w:rsidP="003479F5">
      <w:r w:rsidRPr="003479F5">
        <w:rPr>
          <w:b/>
          <w:bCs/>
        </w:rPr>
        <w:t>—— Odhad pravdepodobnosti prechodu k randeniu a manželstvu pomocou kumulatívnych údajov zo Základného prieskumu pôrodnosti ——</w:t>
      </w:r>
    </w:p>
    <w:p w14:paraId="4E2DB443" w14:textId="77777777" w:rsidR="003479F5" w:rsidRPr="003479F5" w:rsidRDefault="003479F5" w:rsidP="003479F5">
      <w:r w:rsidRPr="003479F5">
        <w:rPr>
          <w:b/>
          <w:bCs/>
        </w:rPr>
        <w:t>Kezuka Kazuhiro</w:t>
      </w:r>
      <w:r w:rsidRPr="003479F5">
        <w:t>*</w:t>
      </w:r>
    </w:p>
    <w:p w14:paraId="4A696028" w14:textId="77777777" w:rsidR="003479F5" w:rsidRPr="003479F5" w:rsidRDefault="003479F5" w:rsidP="003479F5">
      <w:r w:rsidRPr="003479F5">
        <w:t>Tvrdenie o „bylinožravosti“ (sóšokuka), podľa ktorého sa mladí muži vzďaľujú od randenia, si získalo značnú pozornosť verejnosti, no napriek tomuto záujmu existuje len málo kvantitatívnych empirických štúdií. Táto práca odhaduje pravdepodobnosť zmeny stavu randenia pre každú kohortu a objasňuje dlhodobé trendy v partnerských vzťahoch mladých ľudí. Takáto činnosť umožňuje preveriť tézu o „bylinožravosti“ a prispieť k budúcemu výskumu randenia a manželstva.</w:t>
      </w:r>
    </w:p>
    <w:p w14:paraId="479AB500" w14:textId="77777777" w:rsidR="003479F5" w:rsidRPr="003479F5" w:rsidRDefault="003479F5" w:rsidP="003479F5">
      <w:r w:rsidRPr="003479F5">
        <w:t>Údaje sú čerpané z kumulatívnych dát o stave randenia v správach „Základného prieskumu o trendoch v pôrodnosti“. Na odhad sa používa metóda najmenších štvorcov s obmedzeniami a na odhad intervalov spoľahlivosti sa využíva metóda bootstrap.</w:t>
      </w:r>
    </w:p>
    <w:p w14:paraId="151E8C02" w14:textId="77777777" w:rsidR="003479F5" w:rsidRPr="003479F5" w:rsidRDefault="003479F5" w:rsidP="003479F5">
      <w:r w:rsidRPr="003479F5">
        <w:t>Výsledky analýzy potvrdili nasledujúce tri body:</w:t>
      </w:r>
    </w:p>
    <w:p w14:paraId="4FEDD562" w14:textId="77777777" w:rsidR="003479F5" w:rsidRPr="003479F5" w:rsidRDefault="003479F5" w:rsidP="003479F5">
      <w:pPr>
        <w:numPr>
          <w:ilvl w:val="0"/>
          <w:numId w:val="1"/>
        </w:numPr>
      </w:pPr>
      <w:r w:rsidRPr="003479F5">
        <w:t>Celkovo má pravdepodobnosť prechodu do stavu „nemám partnera na randenie“ stúpajúcu tendenciu.</w:t>
      </w:r>
    </w:p>
    <w:p w14:paraId="721FF454" w14:textId="77777777" w:rsidR="003479F5" w:rsidRPr="003479F5" w:rsidRDefault="003479F5" w:rsidP="003479F5">
      <w:pPr>
        <w:numPr>
          <w:ilvl w:val="0"/>
          <w:numId w:val="1"/>
        </w:numPr>
      </w:pPr>
      <w:r w:rsidRPr="003479F5">
        <w:t>Pravdepodobnosť prechodu k „manželstvu“ má klesajúcu tendenciu.</w:t>
      </w:r>
    </w:p>
    <w:p w14:paraId="4EED31A7" w14:textId="77777777" w:rsidR="003479F5" w:rsidRPr="003479F5" w:rsidRDefault="003479F5" w:rsidP="003479F5">
      <w:pPr>
        <w:numPr>
          <w:ilvl w:val="0"/>
          <w:numId w:val="1"/>
        </w:numPr>
      </w:pPr>
      <w:r w:rsidRPr="003479F5">
        <w:t>Pravdepodobnosť prechodu zo stavu „nemám partnera“ do stavu „mám priateľa/priateľku“ je v podstate stabilná, alebo sa mení len mierne v tvare krivky.</w:t>
      </w:r>
    </w:p>
    <w:p w14:paraId="7C96A64F" w14:textId="77777777" w:rsidR="003479F5" w:rsidRPr="003479F5" w:rsidRDefault="003479F5" w:rsidP="003479F5">
      <w:r w:rsidRPr="003479F5">
        <w:rPr>
          <w:b/>
          <w:bCs/>
        </w:rPr>
        <w:t>Kľúčové slová:</w:t>
      </w:r>
      <w:r w:rsidRPr="003479F5">
        <w:t xml:space="preserve"> manželstvo, randenie (kósai), „bylinožraví muži“</w:t>
      </w:r>
    </w:p>
    <w:p w14:paraId="3A773250" w14:textId="77777777" w:rsidR="003479F5" w:rsidRPr="003479F5" w:rsidRDefault="003479F5" w:rsidP="003479F5">
      <w:r w:rsidRPr="003479F5">
        <w:pict w14:anchorId="5026A7E7">
          <v:rect id="_x0000_i1037" style="width:0;height:1.5pt" o:hralign="center" o:hrstd="t" o:hr="t" fillcolor="#a0a0a0" stroked="f"/>
        </w:pict>
      </w:r>
    </w:p>
    <w:p w14:paraId="09D20C98" w14:textId="77777777" w:rsidR="003479F5" w:rsidRPr="003479F5" w:rsidRDefault="003479F5" w:rsidP="003479F5">
      <w:pPr>
        <w:rPr>
          <w:b/>
          <w:bCs/>
        </w:rPr>
      </w:pPr>
      <w:r w:rsidRPr="003479F5">
        <w:rPr>
          <w:b/>
          <w:bCs/>
        </w:rPr>
        <w:t>1. Téza o „bylinožravosti“ (sóšokuka)</w:t>
      </w:r>
    </w:p>
    <w:p w14:paraId="5A39DB6A" w14:textId="77777777" w:rsidR="003479F5" w:rsidRPr="003479F5" w:rsidRDefault="003479F5" w:rsidP="003479F5">
      <w:r w:rsidRPr="003479F5">
        <w:t>V Japonsku, kde sa od 70. rokov 20. storočia prehlbuje trend neskorších manželstiev a nárast slobodných ľudí, vzbudil nízky záujem o randenie s opačným pohlavím veľkú pozornosť verejnosti. Spúšťačom bola téza o „bylinožravosti“, ktorá sa stala populárnou po roku 2000. „Bylinožravosť“ je obraz muža, o ktorom publicistka Maki Fukasawa uviedla, že „nie je neúspešný u žien, ale nie je dravý v láske ani v sexe a k ženám pristupuje flegmaticky“ (Fukasawa 2007: 125). Verejnosť ho začala vnímať ako muža, ktorý je „pasívny v kontakte s opačným pohlavím a v sexuálnom správaní“.</w:t>
      </w:r>
    </w:p>
    <w:p w14:paraId="78A3542F" w14:textId="77777777" w:rsidR="003479F5" w:rsidRPr="003479F5" w:rsidRDefault="003479F5" w:rsidP="003479F5">
      <w:r w:rsidRPr="003479F5">
        <w:t xml:space="preserve">Avšak tvrdenie o „bylinožravosti“, podľa ktorého „pribúdajú mladí ľudia bez záujmu o lásku či sexuálne správanie a sťahujú sa z randenia s opačným pohlavím“, nebolo napriek záujmu verejnosti dostatočne kvantitatívne overené. Cieľom tejto práce je, s ohľadom na tézu o </w:t>
      </w:r>
      <w:r w:rsidRPr="003479F5">
        <w:lastRenderedPageBreak/>
        <w:t>„bylinožravosti“, objasniť trendy v súvislostiach medzi randením a manželstvom u mladých ľudí v Japonsku a poskytnúť základné informácie pre budúci výskum v tejto oblasti.</w:t>
      </w:r>
    </w:p>
    <w:p w14:paraId="2CE197BF" w14:textId="77777777" w:rsidR="003479F5" w:rsidRPr="003479F5" w:rsidRDefault="003479F5" w:rsidP="003479F5">
      <w:r w:rsidRPr="003479F5">
        <w:pict w14:anchorId="760420F5">
          <v:rect id="_x0000_i1038" style="width:0;height:1.5pt" o:hralign="center" o:hrstd="t" o:hr="t" fillcolor="#a0a0a0" stroked="f"/>
        </w:pict>
      </w:r>
    </w:p>
    <w:p w14:paraId="658739D9" w14:textId="77777777" w:rsidR="003479F5" w:rsidRPr="003479F5" w:rsidRDefault="003479F5" w:rsidP="003479F5">
      <w:r w:rsidRPr="003479F5">
        <w:rPr>
          <w:i/>
          <w:iCs/>
        </w:rPr>
        <w:t>* Tokyo Institute of Technology | kezuka_kazuhiro@y.ruri.waseda.jp</w:t>
      </w:r>
    </w:p>
    <w:p w14:paraId="0FC33445" w14:textId="77777777" w:rsidR="003479F5" w:rsidRPr="003479F5" w:rsidRDefault="003479F5" w:rsidP="003479F5">
      <w:r w:rsidRPr="003479F5">
        <w:rPr>
          <w:b/>
          <w:bCs/>
        </w:rPr>
        <w:t>Sociologická revue 73 (4) 435</w:t>
      </w:r>
    </w:p>
    <w:p w14:paraId="520A0B92" w14:textId="30361B72" w:rsidR="003479F5" w:rsidRDefault="003479F5">
      <w:pPr>
        <w:rPr>
          <w:lang w:val="sk-SK"/>
        </w:rPr>
      </w:pPr>
      <w:r>
        <w:rPr>
          <w:lang w:val="sk-SK"/>
        </w:rPr>
        <w:t>STR. 2</w:t>
      </w:r>
    </w:p>
    <w:p w14:paraId="3676450A" w14:textId="77777777" w:rsidR="003479F5" w:rsidRPr="003479F5" w:rsidRDefault="003479F5" w:rsidP="003479F5">
      <w:r w:rsidRPr="003479F5">
        <w:t>Tu je preklad ďalšej časti sociologickej štúdie do slovenčiny:</w:t>
      </w:r>
    </w:p>
    <w:p w14:paraId="72435650" w14:textId="77777777" w:rsidR="003479F5" w:rsidRPr="003479F5" w:rsidRDefault="003479F5" w:rsidP="003479F5">
      <w:r w:rsidRPr="003479F5">
        <w:pict w14:anchorId="79D1E354">
          <v:rect id="_x0000_i1053" style="width:0;height:1.5pt" o:hralign="center" o:hrstd="t" o:hr="t" fillcolor="#a0a0a0" stroked="f"/>
        </w:pict>
      </w:r>
    </w:p>
    <w:p w14:paraId="1C53386C" w14:textId="77777777" w:rsidR="003479F5" w:rsidRPr="003479F5" w:rsidRDefault="003479F5" w:rsidP="003479F5">
      <w:pPr>
        <w:rPr>
          <w:b/>
          <w:bCs/>
        </w:rPr>
      </w:pPr>
      <w:r w:rsidRPr="003479F5">
        <w:rPr>
          <w:b/>
          <w:bCs/>
        </w:rPr>
        <w:t>2 Predchádzajúci výskum</w:t>
      </w:r>
    </w:p>
    <w:p w14:paraId="3FA8365D" w14:textId="77777777" w:rsidR="003479F5" w:rsidRPr="003479F5" w:rsidRDefault="003479F5" w:rsidP="003479F5">
      <w:r w:rsidRPr="003479F5">
        <w:t>V tejto časti preskúmame štúdie týkajúce sa túžby po randení a stavu randenia a popíšeme prínos tohto výskumu.</w:t>
      </w:r>
    </w:p>
    <w:p w14:paraId="333A714B" w14:textId="77777777" w:rsidR="003479F5" w:rsidRPr="003479F5" w:rsidRDefault="003479F5" w:rsidP="003479F5">
      <w:r w:rsidRPr="003479F5">
        <w:t xml:space="preserve">Analýzy zamerané na </w:t>
      </w:r>
      <w:r w:rsidRPr="003479F5">
        <w:rPr>
          <w:b/>
          <w:bCs/>
        </w:rPr>
        <w:t>túžbu po randení</w:t>
      </w:r>
      <w:r w:rsidRPr="003479F5">
        <w:t xml:space="preserve"> boli vykonané na základe individuálnych údajov zo „Základného prieskumu o trendoch v pôrodnosti“ (Národný inštitút pre výskum sociálneho zabezpečenia a populácie, 2017). C. Ghaznavi a kol. (2020) pomocou týchto údajov analyzovali, s akými demografickými premennými súvisí túžba po randení s opačným pohlavím. Analýza prieskumu z roku 2015 odhalila, že nízka túžba po randení je spojená s </w:t>
      </w:r>
      <w:r w:rsidRPr="003479F5">
        <w:rPr>
          <w:b/>
          <w:bCs/>
        </w:rPr>
        <w:t>nízkym vzdelaním, nízkym príjmom a nestabilným zamestnaním</w:t>
      </w:r>
      <w:r w:rsidRPr="003479F5">
        <w:t>.</w:t>
      </w:r>
    </w:p>
    <w:p w14:paraId="6419061D" w14:textId="77777777" w:rsidR="003479F5" w:rsidRPr="003479F5" w:rsidRDefault="003479F5" w:rsidP="003479F5">
      <w:r w:rsidRPr="003479F5">
        <w:t xml:space="preserve">J. M. Raymo a kol. (2021) analyzovali </w:t>
      </w:r>
      <w:r w:rsidRPr="003479F5">
        <w:rPr>
          <w:b/>
          <w:bCs/>
        </w:rPr>
        <w:t>túžbu slobodných ľudí uzavrieť manželstvo</w:t>
      </w:r>
      <w:r w:rsidRPr="003479F5">
        <w:t xml:space="preserve"> s využitím „Základného prieskumu o trendoch v pôrodnosti“ a „Celonárodného prieskumu o zmenách v práci a životnom štýle (JLPS)“. Ich analýza z 9. vlny JLPS (prieskum z roku 2015) ukázala, že približne dve tretiny slobodných sú „ľudia vedúci život bez jasnej vôle uzavrieť manželstvo“, približne 30 % sú „ľudia, ktorí sa chcú zosobášiť, ale nedokážu to zrealizovať“ a zvyšných 5 % tvoria ľudia, ktorí sú „rozhodnutí nevstúpiť do manželstva (skalní slobodní)“.</w:t>
      </w:r>
    </w:p>
    <w:p w14:paraId="2F0C6565" w14:textId="77777777" w:rsidR="003479F5" w:rsidRPr="003479F5" w:rsidRDefault="003479F5" w:rsidP="003479F5">
      <w:r w:rsidRPr="003479F5">
        <w:t xml:space="preserve">Na druhej strane sa v posledných rokoch začali hromadiť štúdie o </w:t>
      </w:r>
      <w:r w:rsidRPr="003479F5">
        <w:rPr>
          <w:b/>
          <w:bCs/>
        </w:rPr>
        <w:t>stave randenia</w:t>
      </w:r>
      <w:r w:rsidRPr="003479F5">
        <w:t xml:space="preserve"> využívajúce vlastné prieskumy alebo panelové dáta. Kobayashi (2019) pomocou sociologických dát analyzoval súvislosti medzi skúsenosťami s láskou, počtom partnerov, vekom a pohlavím. Výsledky ukazujú, že mladí muži majú v porovnaní s inými generáciami menej skúseností s láskou alebo sexuálnym stykom. Kobayashi však nevyužil analýzu histórie udalostí (</w:t>
      </w:r>
      <w:r w:rsidRPr="003479F5">
        <w:rPr>
          <w:i/>
          <w:iCs/>
        </w:rPr>
        <w:t>event history analysis</w:t>
      </w:r>
      <w:r w:rsidRPr="003479F5">
        <w:t>), takže nemožno vylúčiť možnosť, že nedostatok skúseností u mladých mužov je spôsobený jednoducho kratšou dobou expozície (= nízkym vekom).</w:t>
      </w:r>
    </w:p>
    <w:p w14:paraId="099AABE3" w14:textId="77777777" w:rsidR="003479F5" w:rsidRPr="003479F5" w:rsidRDefault="003479F5" w:rsidP="003479F5">
      <w:r w:rsidRPr="003479F5">
        <w:t>Miwa (2019) analyzoval pomocou dát JLPS pravdepodobnosť prechodu v stave randenia a manželstva v rokoch 2007 až 2013. Výsledky ukázali, že prechod zo stavu „nerandím“ do stavu „randím“ je zhruba na úrovni 10 % – 20 %. Prechod k manželstvu bol u mužov 10 % – 20 % a u žien 20 % – 30 %. Ide o jeden z mála výskumov, ktorý kvantitatívne ukázal prechod k randeniu, avšak kvôli obmedzeniam dát je v ňom náročné nájsť dlhodobé trendy.</w:t>
      </w:r>
    </w:p>
    <w:p w14:paraId="0DC0CEED" w14:textId="77777777" w:rsidR="003479F5" w:rsidRPr="003479F5" w:rsidRDefault="003479F5" w:rsidP="003479F5">
      <w:r w:rsidRPr="003479F5">
        <w:lastRenderedPageBreak/>
        <w:t xml:space="preserve">Téza o </w:t>
      </w:r>
      <w:r w:rsidRPr="003479F5">
        <w:rPr>
          <w:b/>
          <w:bCs/>
        </w:rPr>
        <w:t>„bylinožravosti“</w:t>
      </w:r>
      <w:r w:rsidRPr="003479F5">
        <w:t xml:space="preserve"> má dynamický aspekt. Tvrdenie o „bylinožravosti“, ktoré naznačuje sťahovanie sa z randenia s opačným pohlavím, je potrebné vnímať nielen cez vývoj miery randenia, ale aj cez samotný prechod k randeniu (pravdepodobnosť prechodu). Ak sa zameriame len na mieru randenia, nevieme rozlíšiť medzi „ľuďmi, ktorí zotrvávajú v stave nerandenia“ a „ľuďmi, ktorí sa pohybujú medzi stavmi randenia a nerandenia“, čo by zodpovedalo téze o „bylinožravosti“. Tento výskum tieto dve skupiny oddelí odhadom pravdepodobnosti prechodu. Ide o prístup podobný modelu Mover-Stayer (Goodman 1961).</w:t>
      </w:r>
    </w:p>
    <w:p w14:paraId="38CF1B10" w14:textId="77777777" w:rsidR="003479F5" w:rsidRPr="003479F5" w:rsidRDefault="003479F5" w:rsidP="003479F5">
      <w:r w:rsidRPr="003479F5">
        <w:t xml:space="preserve">„Bylinožravosť“ mladých, teda situáciu, kedy prebieha ich sťahovanie sa z randenia, možno v kontexte Miwu (2019) interpretovať tak, že </w:t>
      </w:r>
      <w:r w:rsidRPr="003479F5">
        <w:rPr>
          <w:b/>
          <w:bCs/>
        </w:rPr>
        <w:t>pravdepodobnosť prechodu zo stavu „nemám partnera“ do stavu „mám partnera“ sa zmenšuje</w:t>
      </w:r>
      <w:r w:rsidRPr="003479F5">
        <w:t>. Navyše, ak „bylinožravosť“ spôsobuje nárast počtu slobodných a neskoršie manželstvá, pravdepodobnosť, že slobodní ľudia (či už s partnerom alebo bez neho) dosiahnu manželstvo, by mala v priebehu času klesať.</w:t>
      </w:r>
    </w:p>
    <w:p w14:paraId="7C4DFACB" w14:textId="77777777" w:rsidR="003479F5" w:rsidRPr="003479F5" w:rsidRDefault="003479F5" w:rsidP="003479F5">
      <w:r w:rsidRPr="003479F5">
        <w:pict w14:anchorId="040B0973">
          <v:rect id="_x0000_i1054" style="width:0;height:1.5pt" o:hralign="center" o:hrstd="t" o:hr="t" fillcolor="#a0a0a0" stroked="f"/>
        </w:pict>
      </w:r>
    </w:p>
    <w:p w14:paraId="569B309C" w14:textId="77777777" w:rsidR="003479F5" w:rsidRPr="003479F5" w:rsidRDefault="003479F5" w:rsidP="003479F5">
      <w:r w:rsidRPr="003479F5">
        <w:rPr>
          <w:b/>
          <w:bCs/>
        </w:rPr>
        <w:t>73 (4) 436</w:t>
      </w:r>
    </w:p>
    <w:p w14:paraId="53B8C4E0" w14:textId="0072F34E" w:rsidR="003479F5" w:rsidRDefault="003479F5">
      <w:pPr>
        <w:rPr>
          <w:lang w:val="sk-SK"/>
        </w:rPr>
      </w:pPr>
      <w:r>
        <w:rPr>
          <w:lang w:val="sk-SK"/>
        </w:rPr>
        <w:t>STR. 3</w:t>
      </w:r>
    </w:p>
    <w:p w14:paraId="5D8C5C2D" w14:textId="77777777" w:rsidR="003479F5" w:rsidRPr="003479F5" w:rsidRDefault="003479F5" w:rsidP="003479F5">
      <w:r w:rsidRPr="003479F5">
        <w:t>Tu je preklad tretej strany sociologickej štúdie do slovenčiny:</w:t>
      </w:r>
    </w:p>
    <w:p w14:paraId="6CB90695" w14:textId="77777777" w:rsidR="003479F5" w:rsidRPr="003479F5" w:rsidRDefault="003479F5" w:rsidP="003479F5">
      <w:r w:rsidRPr="003479F5">
        <w:pict w14:anchorId="52864CC3">
          <v:rect id="_x0000_i1069" style="width:0;height:1.5pt" o:hralign="center" o:hrstd="t" o:hr="t" fillcolor="#a0a0a0" stroked="f"/>
        </w:pict>
      </w:r>
    </w:p>
    <w:p w14:paraId="113E72F9" w14:textId="77777777" w:rsidR="003479F5" w:rsidRPr="003479F5" w:rsidRDefault="003479F5" w:rsidP="003479F5">
      <w:r w:rsidRPr="003479F5">
        <w:t xml:space="preserve">Sledovanie zmien v stave randenia nám umožní potvrdiť existenciu a mieru vyššie uvedených javov a zároveň poskytne pohľad na skúmanie aspektov túžby po randení z nepriameho hľadiska. Táto práca objasňuje trendy za približne 30 rokov prostredníctvom odhadu </w:t>
      </w:r>
      <w:r w:rsidRPr="003479F5">
        <w:rPr>
          <w:b/>
          <w:bCs/>
        </w:rPr>
        <w:t>pravdepodobnosti prechodu</w:t>
      </w:r>
      <w:r w:rsidRPr="003479F5">
        <w:t xml:space="preserve"> v stave randenia – konkrétne pravdepodobnosti prechodu zo stavu „nerandím s opačným pohlavím“ do stavu „randím“ a do stavu „manželstvo“ – čím prispieva k budúcemu výskumu v oblasti randenia a manželstva.</w:t>
      </w:r>
    </w:p>
    <w:p w14:paraId="23CD8337" w14:textId="77777777" w:rsidR="003479F5" w:rsidRPr="003479F5" w:rsidRDefault="003479F5" w:rsidP="003479F5">
      <w:pPr>
        <w:rPr>
          <w:b/>
          <w:bCs/>
        </w:rPr>
      </w:pPr>
      <w:r w:rsidRPr="003479F5">
        <w:rPr>
          <w:b/>
          <w:bCs/>
        </w:rPr>
        <w:t>3 Dáta a metóda analýzy</w:t>
      </w:r>
    </w:p>
    <w:p w14:paraId="1E2F96C5" w14:textId="77777777" w:rsidR="003479F5" w:rsidRPr="003479F5" w:rsidRDefault="003479F5" w:rsidP="003479F5">
      <w:pPr>
        <w:rPr>
          <w:b/>
          <w:bCs/>
        </w:rPr>
      </w:pPr>
      <w:r w:rsidRPr="003479F5">
        <w:rPr>
          <w:b/>
          <w:bCs/>
        </w:rPr>
        <w:t>3.1 Dáta</w:t>
      </w:r>
    </w:p>
    <w:p w14:paraId="22B7C97A" w14:textId="77777777" w:rsidR="003479F5" w:rsidRPr="003479F5" w:rsidRDefault="003479F5" w:rsidP="003479F5">
      <w:r w:rsidRPr="003479F5">
        <w:t>V analýze tejto práce sa používajú verejne dostupné dáta z „prieskumných hárkov pre slobodných“ v rámci „Základného prieskumu o trendoch v pôrodnosti“, ktorý vykonáva Národný inštitút pre výskum sociálneho zabezpečenia a populácie (ďalej len IPSS). Konkrétne ide o „Tabuľku I-2-3: Štruktúra partnerstva podľa prieskumu a veku“ (IPSS 2017: 23). Táto tabuľka obsahuje otázky týkajúce sa „opačného pohlavia, s ktorým respondent randí“, zhrnuté v správe za rok 2015. Pomer šiestich kategórií je uvedený pre mužov aj ženy vo veku 18 – 39 rokov (vek rozdelený do 6 skupín: 18 – 19, 20 – 24, 25 – 29, 30 – 34, 35 – 39 rokov).</w:t>
      </w:r>
    </w:p>
    <w:p w14:paraId="7FB912DA" w14:textId="77777777" w:rsidR="003479F5" w:rsidRPr="003479F5" w:rsidRDefault="003479F5" w:rsidP="003479F5">
      <w:r w:rsidRPr="003479F5">
        <w:t xml:space="preserve">U slobodných respondentov ide o skupiny, ktoré majú vzťah s opačným pohlavím: 1. „má opačné pohlavie, s ktorým randí ako snúbenec/snúbenica (ďalej len </w:t>
      </w:r>
      <w:r w:rsidRPr="003479F5">
        <w:rPr>
          <w:b/>
          <w:bCs/>
        </w:rPr>
        <w:t>snúbenec</w:t>
      </w:r>
      <w:r w:rsidRPr="003479F5">
        <w:t xml:space="preserve">)“, 2. „má opačné pohlavie, s ktorým randí ako milenec/milenka (ďalej len </w:t>
      </w:r>
      <w:r w:rsidRPr="003479F5">
        <w:rPr>
          <w:b/>
          <w:bCs/>
        </w:rPr>
        <w:t>milenec</w:t>
      </w:r>
      <w:r w:rsidRPr="003479F5">
        <w:t xml:space="preserve">)“, 3. „má opačné pohlavie, s ktorým randí ako priateľ/priateľka (ďalej len </w:t>
      </w:r>
      <w:r w:rsidRPr="003479F5">
        <w:rPr>
          <w:b/>
          <w:bCs/>
        </w:rPr>
        <w:t>priateľ</w:t>
      </w:r>
      <w:r w:rsidRPr="003479F5">
        <w:t xml:space="preserve">)“. Skupina bez vzťahu je 4. </w:t>
      </w:r>
      <w:r w:rsidRPr="003479F5">
        <w:lastRenderedPageBreak/>
        <w:t xml:space="preserve">„nemá opačné pohlavie, s ktorým randí (ďalej len </w:t>
      </w:r>
      <w:r w:rsidRPr="003479F5">
        <w:rPr>
          <w:b/>
          <w:bCs/>
        </w:rPr>
        <w:t>nemá</w:t>
      </w:r>
      <w:r w:rsidRPr="003479F5">
        <w:t xml:space="preserve">)“. Posledné dve kategórie tvoria ľudia so skúsenosťou s manželstvom: 5. „rozvedený/ovdovený“ a 6. „v manželstve“. Spolu je to teda </w:t>
      </w:r>
      <w:r w:rsidRPr="003479F5">
        <w:rPr>
          <w:b/>
          <w:bCs/>
        </w:rPr>
        <w:t>6 kategórií</w:t>
      </w:r>
      <w:r w:rsidRPr="003479F5">
        <w:t>.</w:t>
      </w:r>
    </w:p>
    <w:p w14:paraId="7A15249C" w14:textId="77777777" w:rsidR="003479F5" w:rsidRPr="003479F5" w:rsidRDefault="003479F5" w:rsidP="003479F5">
      <w:r w:rsidRPr="003479F5">
        <w:t>Pomer prvých štyroch kategórií vychádza z výsledkov Základného prieskumu o trendoch v pôrodnosti. Pomer posledných dvoch kategórií (ľudia so skúsenosťou s manželstvom) bol inštitútom IPSS extrapolovaný na základe Sčítania obyvateľov, domov a bytov. Tieto pomery sú uvedené pre roky prieskumu približne v 5-ročných intervaloch počnúc 9. prieskumom (1987) až po rok 2015 (konkrétne 1987, 1992, 1997, 2002, 2005, 2010, 2015).</w:t>
      </w:r>
    </w:p>
    <w:p w14:paraId="182A78C6" w14:textId="77777777" w:rsidR="003479F5" w:rsidRPr="003479F5" w:rsidRDefault="003479F5" w:rsidP="003479F5">
      <w:pPr>
        <w:rPr>
          <w:b/>
          <w:bCs/>
        </w:rPr>
      </w:pPr>
      <w:r w:rsidRPr="003479F5">
        <w:rPr>
          <w:b/>
          <w:bCs/>
        </w:rPr>
        <w:t>3.2 Metóda odhadu pravdepodobnosti prechodu</w:t>
      </w:r>
    </w:p>
    <w:p w14:paraId="30680066" w14:textId="77777777" w:rsidR="003479F5" w:rsidRPr="003479F5" w:rsidRDefault="003479F5" w:rsidP="003479F5">
      <w:r w:rsidRPr="003479F5">
        <w:t xml:space="preserve">V tejto práci odhadujeme pravdepodobnosť prechodu v randení a manželstve medzi dvoma časovými bodmi u tej istej pôrodnej kohorty, aby sme zachytili tok týchto javov u mladých ľudí v Japonsku. Pomer kategórie $j$ v čase $t$ označujeme ako $y_t^j$ ($0 \le y_t^j \le 1$). $j$ nadobúda hodnoty od 1 po 6, ktoré zodpovedajú šiestim vyššie uvedeným kategóriám. Pomer $y_{t+1}^j$ v nasledujúcom čase $t+1$ je vyjadrený pomocou pomerov $y_t^i$ ($i = 1, 2, ..., 6$) v čase $t$ nasledovne. Keďže sa zameriavame na tú istú pôrodnú kohortu a každý človek musí patriť do jedného zo stavov, môžeme to vyjadriť vo forme </w:t>
      </w:r>
      <w:r w:rsidRPr="003479F5">
        <w:rPr>
          <w:b/>
          <w:bCs/>
        </w:rPr>
        <w:t>Markovovho reťazca</w:t>
      </w:r>
      <w:r w:rsidRPr="003479F5">
        <w:t>:</w:t>
      </w:r>
    </w:p>
    <w:p w14:paraId="20E412F0" w14:textId="77777777" w:rsidR="003479F5" w:rsidRPr="003479F5" w:rsidRDefault="003479F5" w:rsidP="003479F5">
      <w:r w:rsidRPr="003479F5">
        <w:t>$$y_t^{j+1} = p_{1j}y_t^1 + p_{2j}y_t^2 + p_{3j}y_t^3 + p_{4j}y_t^4 + p_{5j}y_t^5 + p_{6j}y_t^6 = \sum_{i=1}^{6} p_{ij}y_t^i$$</w:t>
      </w:r>
    </w:p>
    <w:p w14:paraId="68B73868" w14:textId="77777777" w:rsidR="003479F5" w:rsidRPr="003479F5" w:rsidRDefault="003479F5" w:rsidP="003479F5">
      <w:r w:rsidRPr="003479F5">
        <w:t>Tu $p_{ij}$ ($0 \le p_{ij} \le 1$) predstavuje pravdepodobnosť prechodu zo stavu $i$ do stavu $j$ pri zmene z času $t$ do $t+1$.</w:t>
      </w:r>
    </w:p>
    <w:p w14:paraId="57FBE8F6" w14:textId="77777777" w:rsidR="003479F5" w:rsidRPr="003479F5" w:rsidRDefault="003479F5" w:rsidP="003479F5">
      <w:r w:rsidRPr="003479F5">
        <w:pict w14:anchorId="053BADEF">
          <v:rect id="_x0000_i1070" style="width:0;height:1.5pt" o:hralign="center" o:hrstd="t" o:hr="t" fillcolor="#a0a0a0" stroked="f"/>
        </w:pict>
      </w:r>
    </w:p>
    <w:p w14:paraId="762516E1" w14:textId="77777777" w:rsidR="003479F5" w:rsidRPr="003479F5" w:rsidRDefault="003479F5" w:rsidP="003479F5">
      <w:r w:rsidRPr="003479F5">
        <w:rPr>
          <w:b/>
          <w:bCs/>
        </w:rPr>
        <w:t>Sociologická revue 73 (4) 437</w:t>
      </w:r>
    </w:p>
    <w:p w14:paraId="15144E3E" w14:textId="2C0387C8" w:rsidR="003479F5" w:rsidRDefault="003479F5">
      <w:pPr>
        <w:rPr>
          <w:lang w:val="sk-SK"/>
        </w:rPr>
      </w:pPr>
      <w:r>
        <w:rPr>
          <w:lang w:val="sk-SK"/>
        </w:rPr>
        <w:t>STR. 4</w:t>
      </w:r>
    </w:p>
    <w:p w14:paraId="5BAE4FD1" w14:textId="77777777" w:rsidR="003479F5" w:rsidRPr="003479F5" w:rsidRDefault="003479F5" w:rsidP="003479F5">
      <w:r w:rsidRPr="003479F5">
        <w:t>Tu je preklad štvrtej strany sociologickej štúdie do slovenčiny. Táto časť je technickejšia, pretože popisuje matematický model a štatistické metódy použité na výpočet výsledkov.</w:t>
      </w:r>
    </w:p>
    <w:p w14:paraId="4938EB34" w14:textId="77777777" w:rsidR="003479F5" w:rsidRPr="003479F5" w:rsidRDefault="003479F5" w:rsidP="003479F5">
      <w:r w:rsidRPr="003479F5">
        <w:pict w14:anchorId="3BF1B12B">
          <v:rect id="_x0000_i1085" style="width:0;height:1.5pt" o:hralign="center" o:hrstd="t" o:hr="t" fillcolor="#a0a0a0" stroked="f"/>
        </w:pict>
      </w:r>
    </w:p>
    <w:p w14:paraId="27A40169" w14:textId="77777777" w:rsidR="003479F5" w:rsidRPr="003479F5" w:rsidRDefault="003479F5" w:rsidP="003479F5">
      <w:r w:rsidRPr="003479F5">
        <w:t>(Pokračovanie textu o pravdepodobnostiach prechodu)</w:t>
      </w:r>
    </w:p>
    <w:p w14:paraId="59D6D29D" w14:textId="77777777" w:rsidR="003479F5" w:rsidRPr="003479F5" w:rsidRDefault="003479F5" w:rsidP="003479F5">
      <w:r w:rsidRPr="003479F5">
        <w:t xml:space="preserve">V tejto práci odhadujeme pravdepodobnosť prechodu $p_{ij}$ pomocou </w:t>
      </w:r>
      <w:r w:rsidRPr="003479F5">
        <w:rPr>
          <w:b/>
          <w:bCs/>
        </w:rPr>
        <w:t>metódy najmenších štvorcov s obmedzeniami</w:t>
      </w:r>
      <w:r w:rsidRPr="003479F5">
        <w:t xml:space="preserve"> (Lee et al. 1970; McRae 1977). To znamená, že numerickým výpočtom hľadáme také $p_{ij}$, ktoré minimalizujú nasledujúci súčet štvorcov rezíduí:</w:t>
      </w:r>
    </w:p>
    <w:p w14:paraId="215AB717" w14:textId="77777777" w:rsidR="003479F5" w:rsidRPr="003479F5" w:rsidRDefault="003479F5" w:rsidP="003479F5">
      <w:r w:rsidRPr="003479F5">
        <w:t>$$\text{Súčet štvorcov rezíduí: } \sum_{j=1}^{6} \left( y_{t+1}^j - \sum_{i=1}^{6} p_{ij} y_t^i \right)^2$$</w:t>
      </w:r>
    </w:p>
    <w:p w14:paraId="302EAFF8" w14:textId="77777777" w:rsidR="003479F5" w:rsidRPr="003479F5" w:rsidRDefault="003479F5" w:rsidP="003479F5">
      <w:r w:rsidRPr="003479F5">
        <w:t>Keďže $p_{ij}$ predstavuje pravdepodobnosť, vzťahujú sa naň nasledujúce obmedzenia:</w:t>
      </w:r>
    </w:p>
    <w:p w14:paraId="0A2182EE" w14:textId="77777777" w:rsidR="003479F5" w:rsidRPr="003479F5" w:rsidRDefault="003479F5" w:rsidP="003479F5">
      <w:r w:rsidRPr="003479F5">
        <w:lastRenderedPageBreak/>
        <w:t>$$\forall i, j \in \{1, 2, 3, 4, 5, 6\}, \quad 0 \le p_{ij} \le 1 \quad \text{a zároveň} \quad \sum_{j=1}^{6} p_{ij} = 1$$</w:t>
      </w:r>
    </w:p>
    <w:p w14:paraId="42A8A307" w14:textId="77777777" w:rsidR="003479F5" w:rsidRPr="003479F5" w:rsidRDefault="003479F5" w:rsidP="003479F5">
      <w:r w:rsidRPr="003479F5">
        <w:t>Okrem toho, keďže sa správa obmedzuje na slobodných ľudí, pravdepodobnosť prechodu z kategórií „v manželstve“ a „rozvedený/ovdovený“ späť do štyroch kategórií „slobodný“ je fixne stanovená na 0.</w:t>
      </w:r>
    </w:p>
    <w:p w14:paraId="5A8310B8" w14:textId="77777777" w:rsidR="003479F5" w:rsidRPr="003479F5" w:rsidRDefault="003479F5" w:rsidP="003479F5">
      <w:r w:rsidRPr="003479F5">
        <w:t>Pri odhade používame tri vekové kategórie v čase $t$: 20 – 24 rokov (ďalej len „prvá polovica 20-tky“, $t=1$), 25 – 29 rokov (ďalej len „druhá polovica 20-tky“, $t=2$) a 30 – 34 rokov (ďalej len „prvá polovica 30-tky“, $t=3$). Odhadujeme pravdepodobnosti prechodu tak, aby analýza sledovala tú istú pôrodnú kohortu: prechod z prvej polovice 20-tky do druhej polovice 20-tky a z druhej polovice 20-tky do prvej polovice 30-tky. To znamená, že napríklad kombinujeme podiel respondentov v prvej polovici 20-tky z prieskumu v roku 2005 s podielom v druhej polovici 20-tky z prieskumu v roku 2010. Taktiež vzhľadom na sledovanie 5-ročného prechodu analyzujeme iba kombinácie rokov prieskumu s presným 5-ročným intervalom; pravdepodobnosť prechodu medzi rokmi 2002 a 2005 neodhadujeme.</w:t>
      </w:r>
    </w:p>
    <w:p w14:paraId="71254020" w14:textId="77777777" w:rsidR="003479F5" w:rsidRPr="003479F5" w:rsidRDefault="003479F5" w:rsidP="003479F5">
      <w:r w:rsidRPr="003479F5">
        <w:t xml:space="preserve">Vzhľadom na povahu metódy odhadu $p_{ij}$ je náročné zaradiť tieto výsledky do rámca inferenčnej štatistiky. Preto na odhad bodových hodnôt $p_{ij}$ a ich 95 % intervalov spoľahlivosti používame </w:t>
      </w:r>
      <w:r w:rsidRPr="003479F5">
        <w:rPr>
          <w:b/>
          <w:bCs/>
        </w:rPr>
        <w:t>metódu bootstrap</w:t>
      </w:r>
      <w:r w:rsidRPr="003479F5">
        <w:t xml:space="preserve"> (opätovné žrebovanie). Postup je nasledovný:</w:t>
      </w:r>
    </w:p>
    <w:p w14:paraId="3D1A114C" w14:textId="77777777" w:rsidR="003479F5" w:rsidRPr="003479F5" w:rsidRDefault="003479F5" w:rsidP="003479F5">
      <w:r w:rsidRPr="003479F5">
        <w:t>Pomocou multinomického rozdelenia podľa podielov vzorky slobodných zo „Základného prieskumu o trendoch v pôrodnosti“ (vrátane nešpecifikovaných odpovedí) vygenerujeme vzorky s rovnakým rozsahom, aký mal daný prieskum. Podiely vypočítame tak, aby súčet po očistení o nešpecifikované odpovede a po zosúladení s extrapolovanými podielmi osôb v manželstve/rozvedených zo sčítania ľudu tvoril 100 %. Napríklad, ak je podiel osôb v manželstve/rozvedených 30 % a veľkosť vygenerovanej vzorky po očistení o nešpecifikované odpovede je 900, podiel zvyšných štyroch kategórií vypočítame vynásobením $(1 - 0,3) / 900$. S použitím týchto podielov vypočítame $p_{ij}$ metódou najmenších štvorcov. Toto považujeme za jeden pokus. Tento pokus zopakujeme 1000-krát a z výsledného empirického rozdelenia $p_{ij}$ určíme priemer ako bodový odhad a rozsah od 2,5. percentilu po 97,5. percentil ako 95 % interval spoľahlivosti.</w:t>
      </w:r>
    </w:p>
    <w:p w14:paraId="2C166C40" w14:textId="77777777" w:rsidR="003479F5" w:rsidRPr="003479F5" w:rsidRDefault="003479F5" w:rsidP="003479F5">
      <w:r w:rsidRPr="003479F5">
        <w:t xml:space="preserve">Pri prezentácii výsledkov sa zameriavame na tri stavy: </w:t>
      </w:r>
      <w:r w:rsidRPr="003479F5">
        <w:rPr>
          <w:b/>
          <w:bCs/>
        </w:rPr>
        <w:t>nemá partnera (nemožno nájsť), má partnera (milenec) a v manželstve</w:t>
      </w:r>
      <w:r w:rsidRPr="003479F5">
        <w:t>. Ostatné stavy (priateľ a snúbenec) sú vynechané, pretože ich interpretácia je náročná a ich význam sa môže v priebehu času meniť. Kategória „rozvedený/ovdovený“ je tiež vylúčená, pretože nespadá do rozsahu tohto výskumu.</w:t>
      </w:r>
    </w:p>
    <w:p w14:paraId="73438C58" w14:textId="77777777" w:rsidR="003479F5" w:rsidRPr="003479F5" w:rsidRDefault="003479F5" w:rsidP="003479F5">
      <w:r w:rsidRPr="003479F5">
        <w:pict w14:anchorId="42268AF9">
          <v:rect id="_x0000_i1086" style="width:0;height:1.5pt" o:hralign="center" o:hrstd="t" o:hr="t" fillcolor="#a0a0a0" stroked="f"/>
        </w:pict>
      </w:r>
    </w:p>
    <w:p w14:paraId="016BF58C" w14:textId="77777777" w:rsidR="003479F5" w:rsidRPr="003479F5" w:rsidRDefault="003479F5" w:rsidP="003479F5">
      <w:r w:rsidRPr="003479F5">
        <w:rPr>
          <w:b/>
          <w:bCs/>
        </w:rPr>
        <w:t>73 (4) 438</w:t>
      </w:r>
    </w:p>
    <w:p w14:paraId="769C55BE" w14:textId="77777777" w:rsidR="003479F5" w:rsidRDefault="003479F5">
      <w:pPr>
        <w:rPr>
          <w:lang w:val="sk-SK"/>
        </w:rPr>
      </w:pPr>
    </w:p>
    <w:p w14:paraId="1706BB8B" w14:textId="77777777" w:rsidR="003479F5" w:rsidRDefault="003479F5">
      <w:pPr>
        <w:rPr>
          <w:lang w:val="sk-SK"/>
        </w:rPr>
      </w:pPr>
    </w:p>
    <w:p w14:paraId="376CA142" w14:textId="66925654" w:rsidR="003479F5" w:rsidRDefault="003479F5">
      <w:pPr>
        <w:rPr>
          <w:lang w:val="sk-SK"/>
        </w:rPr>
      </w:pPr>
      <w:r>
        <w:rPr>
          <w:lang w:val="sk-SK"/>
        </w:rPr>
        <w:lastRenderedPageBreak/>
        <w:t>STR. 5</w:t>
      </w:r>
    </w:p>
    <w:p w14:paraId="0A9DE14A" w14:textId="77777777" w:rsidR="003479F5" w:rsidRPr="003479F5" w:rsidRDefault="003479F5" w:rsidP="003479F5">
      <w:pPr>
        <w:rPr>
          <w:b/>
          <w:bCs/>
          <w:lang w:val="sk-SK"/>
        </w:rPr>
      </w:pPr>
      <w:r w:rsidRPr="003479F5">
        <w:rPr>
          <w:b/>
          <w:bCs/>
          <w:lang w:val="sk-SK"/>
        </w:rPr>
        <w:t>4 Výsledky</w:t>
      </w:r>
    </w:p>
    <w:p w14:paraId="0363A19C" w14:textId="6F5F70DF" w:rsidR="001A6C75" w:rsidRDefault="003479F5" w:rsidP="003479F5">
      <w:r w:rsidRPr="003479F5">
        <w:rPr>
          <w:lang w:val="sk-SK"/>
        </w:rPr>
        <w:t xml:space="preserve">Graf 1 zobrazuje pravdepodobnosti prechodu u mužov a graf 2 u žien. </w:t>
      </w:r>
      <w:r w:rsidRPr="003479F5">
        <w:t>Horizontálna os predstavuje rok prieskumu, ktorý je východiskovým bodom prechodu. Vertikálna os vyjadruje pravdepodobnosť prechodu. Body predstavujú bodový odhad pravdepodobnosti prechodu do stavu po 5 rokoch od roku prieskumu, chybové úsečky predstavujú 95 % interval spoľahlivosti. Bodové odhady pravdepodobností prechodu sú zhrnuté v tabuľke 1.</w:t>
      </w:r>
    </w:p>
    <w:p w14:paraId="3FE199AE" w14:textId="6496AC7A" w:rsidR="003479F5" w:rsidRPr="003479F5" w:rsidRDefault="003479F5" w:rsidP="003479F5">
      <w:r w:rsidRPr="003479F5">
        <w:t xml:space="preserve">Potvrdíme trendy z grafov 1 a 2. Najprv overíme trend pravdepodobnosti prechodu u tých, ktorí </w:t>
      </w:r>
      <w:r w:rsidRPr="003479F5">
        <w:rPr>
          <w:b/>
          <w:bCs/>
        </w:rPr>
        <w:t>majú milenca/milenku</w:t>
      </w:r>
      <w:r w:rsidRPr="003479F5">
        <w:t xml:space="preserve"> (grafy 1a, 2a). Pri pohľade na prechod od „milenca“ k „manželstvu“ (v grafe „v manželstve“) vidíme klesajúci trend pri prechode z prvej do druhej polovice 20. rokov života, zatiaľ čo pri prechode z druhej polovice 20. rokov do prvej polovice 30. rokov je trend v podstate stabilný. Na druhej strane, pravdepodobnosť zotrvania v stave „milenec“ (prechod od milenca k milencovi) je stabilná, čo je podobný trend ako pri prechode zo stavu „nemá“ k stavu „milenec“. Pravdepodobnosť prechodu od „milenca“ k stavu „nemá partnera“ má celkovo stúpajúcu tendenciu, s nárastom o približne 10 %. Najmä u mužov pri prechode z prvej do druhej polovice 20. rokov života vidíme v posledných rokoch prieskumu nárast o takmer 20 %. U žien má pravdepodobnosť prechodu z druhej polovice 20. rokov do prvej polovice 30. rokov tiež stúpajúcu tendenciu.</w:t>
      </w:r>
    </w:p>
    <w:p w14:paraId="4CD1759D" w14:textId="77777777" w:rsidR="003479F5" w:rsidRPr="003479F5" w:rsidRDefault="003479F5" w:rsidP="003479F5">
      <w:r w:rsidRPr="003479F5">
        <w:t xml:space="preserve">Ďalej sa pozrime na zmeny v pravdepodobnosti prechodu u tých, ktorí </w:t>
      </w:r>
      <w:r w:rsidRPr="003479F5">
        <w:rPr>
          <w:b/>
          <w:bCs/>
        </w:rPr>
        <w:t>nemajú partnera</w:t>
      </w:r>
      <w:r w:rsidRPr="003479F5">
        <w:t xml:space="preserve"> (grafy 1b, 2b). Pravdepodobnosť prechodu zo stavu „nemá“ do stavu „v manželstve“ má klesajúcu tendenciu. U mužov je pokles pri prechode z prvej do druhej polovice 20. rokov o niečo menší, ale v ostatných prípadoch je pokles približne 20 %. Pravdepodobnosť prechodu zo stavu „nemá“ do stavu „milenec“ je v podstate stabilná v rozsahu 5 – 10 %, prípadne vykazuje mierny oblúkovitý priebeh. Napokon, pravdepodobnosť zotrvania v stave „nemá partnera“ (prechod od „nemá“ k „nemá“) má stúpajúcu tendenciu u oboch pohlaví a vo všetkých vekových skupinách. U žien pri prechode z druhej polovice 20. rokov do prvej polovice 30. rokov je nárast o 10 %, v ostatných prípadoch je potvrdený nárast o približne 20 %.</w:t>
      </w:r>
    </w:p>
    <w:p w14:paraId="1A99D3DD" w14:textId="77777777" w:rsidR="003479F5" w:rsidRPr="003479F5" w:rsidRDefault="003479F5" w:rsidP="003479F5">
      <w:pPr>
        <w:rPr>
          <w:b/>
          <w:bCs/>
        </w:rPr>
      </w:pPr>
      <w:r w:rsidRPr="003479F5">
        <w:rPr>
          <w:b/>
          <w:bCs/>
        </w:rPr>
        <w:t>5 Zhrnutie a interpretácia výsledkov</w:t>
      </w:r>
    </w:p>
    <w:p w14:paraId="1A61983C" w14:textId="77777777" w:rsidR="003479F5" w:rsidRPr="003479F5" w:rsidRDefault="003479F5" w:rsidP="003479F5">
      <w:r w:rsidRPr="003479F5">
        <w:t>Analýza v sekcii 4 odhalila nasledujúce tri trendy, ktoré boli v podstate rovnaké pre mužov aj ženy:</w:t>
      </w:r>
    </w:p>
    <w:p w14:paraId="2D19EC32" w14:textId="77777777" w:rsidR="003479F5" w:rsidRPr="003479F5" w:rsidRDefault="003479F5" w:rsidP="003479F5">
      <w:pPr>
        <w:numPr>
          <w:ilvl w:val="0"/>
          <w:numId w:val="2"/>
        </w:numPr>
      </w:pPr>
      <w:r w:rsidRPr="003479F5">
        <w:t>Pravdepodobnosť prechodu k „manželstvu“ u tých, ktorí partnera nemajú alebo majú milenca, klesá.</w:t>
      </w:r>
    </w:p>
    <w:p w14:paraId="56870F0F" w14:textId="77777777" w:rsidR="003479F5" w:rsidRPr="003479F5" w:rsidRDefault="003479F5" w:rsidP="003479F5">
      <w:pPr>
        <w:numPr>
          <w:ilvl w:val="0"/>
          <w:numId w:val="2"/>
        </w:numPr>
      </w:pPr>
      <w:r w:rsidRPr="003479F5">
        <w:t>Pravdepodobnosť prechodu od stavu „nemá partnera“ k stavu „milenec“ je v zásade stabilná.</w:t>
      </w:r>
    </w:p>
    <w:p w14:paraId="16598493" w14:textId="77777777" w:rsidR="003479F5" w:rsidRPr="003479F5" w:rsidRDefault="003479F5" w:rsidP="003479F5">
      <w:r w:rsidRPr="003479F5">
        <w:t xml:space="preserve">V súvislosti s druhým bodom je potrebné zdôrazniť, že pokles pravdepodobnosti prechodu k manželstvu (uvedený v bode 1) </w:t>
      </w:r>
      <w:r w:rsidRPr="003479F5">
        <w:rPr>
          <w:b/>
          <w:bCs/>
        </w:rPr>
        <w:t>nie je možné úplne vysvetliť</w:t>
      </w:r>
      <w:r w:rsidRPr="003479F5">
        <w:t xml:space="preserve"> len útlmom v randení s </w:t>
      </w:r>
      <w:r w:rsidRPr="003479F5">
        <w:lastRenderedPageBreak/>
        <w:t>opačným pohlavím (ako tvrdí téza o „bylinožravosti“, čo by zodpovedalo poklesu prechodu od stavu „nemá“ k stavu „milenec“ – ako bolo overené v sekcii 2).</w:t>
      </w:r>
    </w:p>
    <w:p w14:paraId="033FB1E1" w14:textId="77777777" w:rsidR="003479F5" w:rsidRPr="003479F5" w:rsidRDefault="003479F5" w:rsidP="003479F5">
      <w:r w:rsidRPr="003479F5">
        <w:t xml:space="preserve">Okrem tézy o „bylinožravosti“ existujú pre tento pokus ďalšie dve možnosti. Prvou je pokles počtu manželstiev uzatváraných bez predchádzajúceho dlhodobého chodenia (reprezentovaných najmä dohodnutými manželstvami </w:t>
      </w:r>
      <w:r w:rsidRPr="003479F5">
        <w:rPr>
          <w:i/>
          <w:iCs/>
        </w:rPr>
        <w:t>miai</w:t>
      </w:r>
      <w:r w:rsidRPr="003479F5">
        <w:t>), čo vedie k poklesu prechodu od stavu „nemá partnera“ priamo k „manželstvu“.</w:t>
      </w:r>
    </w:p>
    <w:p w14:paraId="3D97BA3D" w14:textId="77777777" w:rsidR="003479F5" w:rsidRPr="003479F5" w:rsidRDefault="003479F5" w:rsidP="003479F5">
      <w:r w:rsidRPr="003479F5">
        <w:t>Druhou možnosťou je pokles pravdepodobnosti prechodu od „milenca“ k „manželstvu“. Ak by bola téza o „bylinožravosti“ správna, mohla by spôsobiť pokles prechodu od stavu „nemá“ k „milenec“ a následne k manželstvu. Čo sa týka druhého menovaného, v priebehu 5 rokov prechod od stavu „nemá“ k „milenec“...</w:t>
      </w:r>
    </w:p>
    <w:p w14:paraId="00D0842B" w14:textId="77777777" w:rsidR="003479F5" w:rsidRPr="003479F5" w:rsidRDefault="003479F5" w:rsidP="003479F5">
      <w:r w:rsidRPr="003479F5">
        <w:pict w14:anchorId="7FD78889">
          <v:rect id="_x0000_i1095" style="width:0;height:1.5pt" o:hralign="center" o:hrstd="t" o:hr="t" fillcolor="#a0a0a0" stroked="f"/>
        </w:pict>
      </w:r>
    </w:p>
    <w:p w14:paraId="5A6B0D1B" w14:textId="77777777" w:rsidR="003479F5" w:rsidRPr="003479F5" w:rsidRDefault="003479F5" w:rsidP="003479F5">
      <w:r w:rsidRPr="003479F5">
        <w:rPr>
          <w:b/>
          <w:bCs/>
        </w:rPr>
        <w:t>Sociologická revue 73 (4) 439</w:t>
      </w:r>
    </w:p>
    <w:p w14:paraId="1D3259F4" w14:textId="77777777" w:rsidR="001A6C75" w:rsidRDefault="001A6C75">
      <w:pPr>
        <w:rPr>
          <w:lang w:val="sk-SK"/>
        </w:rPr>
      </w:pPr>
    </w:p>
    <w:p w14:paraId="4F4297EB" w14:textId="77777777" w:rsidR="001A6C75" w:rsidRDefault="001A6C75">
      <w:pPr>
        <w:rPr>
          <w:lang w:val="sk-SK"/>
        </w:rPr>
      </w:pPr>
    </w:p>
    <w:p w14:paraId="4A6088D6" w14:textId="77777777" w:rsidR="001A6C75" w:rsidRDefault="001A6C75">
      <w:pPr>
        <w:rPr>
          <w:lang w:val="sk-SK"/>
        </w:rPr>
      </w:pPr>
    </w:p>
    <w:p w14:paraId="4807C71C" w14:textId="77777777" w:rsidR="001A6C75" w:rsidRDefault="001A6C75">
      <w:pPr>
        <w:rPr>
          <w:lang w:val="sk-SK"/>
        </w:rPr>
      </w:pPr>
    </w:p>
    <w:p w14:paraId="3E93CE2C" w14:textId="77777777" w:rsidR="001A6C75" w:rsidRDefault="001A6C75">
      <w:pPr>
        <w:rPr>
          <w:lang w:val="sk-SK"/>
        </w:rPr>
      </w:pPr>
    </w:p>
    <w:p w14:paraId="4958A1FA" w14:textId="77777777" w:rsidR="001A6C75" w:rsidRDefault="001A6C75">
      <w:pPr>
        <w:rPr>
          <w:lang w:val="sk-SK"/>
        </w:rPr>
      </w:pPr>
    </w:p>
    <w:p w14:paraId="185EE277" w14:textId="77777777" w:rsidR="001A6C75" w:rsidRDefault="001A6C75">
      <w:pPr>
        <w:rPr>
          <w:lang w:val="sk-SK"/>
        </w:rPr>
      </w:pPr>
    </w:p>
    <w:p w14:paraId="4E77A102" w14:textId="77777777" w:rsidR="001A6C75" w:rsidRDefault="001A6C75">
      <w:pPr>
        <w:rPr>
          <w:lang w:val="sk-SK"/>
        </w:rPr>
      </w:pPr>
    </w:p>
    <w:p w14:paraId="6DED93A4" w14:textId="77777777" w:rsidR="001A6C75" w:rsidRDefault="001A6C75">
      <w:pPr>
        <w:rPr>
          <w:lang w:val="sk-SK"/>
        </w:rPr>
      </w:pPr>
    </w:p>
    <w:p w14:paraId="6AF53BF5" w14:textId="77777777" w:rsidR="001A6C75" w:rsidRDefault="001A6C75">
      <w:pPr>
        <w:rPr>
          <w:lang w:val="sk-SK"/>
        </w:rPr>
      </w:pPr>
    </w:p>
    <w:p w14:paraId="65D95A12" w14:textId="77777777" w:rsidR="001A6C75" w:rsidRDefault="001A6C75">
      <w:pPr>
        <w:rPr>
          <w:lang w:val="sk-SK"/>
        </w:rPr>
      </w:pPr>
    </w:p>
    <w:p w14:paraId="55F5E623" w14:textId="77777777" w:rsidR="001A6C75" w:rsidRDefault="001A6C75">
      <w:pPr>
        <w:rPr>
          <w:lang w:val="sk-SK"/>
        </w:rPr>
      </w:pPr>
    </w:p>
    <w:p w14:paraId="47771578" w14:textId="77777777" w:rsidR="001A6C75" w:rsidRDefault="001A6C75">
      <w:pPr>
        <w:rPr>
          <w:lang w:val="sk-SK"/>
        </w:rPr>
      </w:pPr>
    </w:p>
    <w:p w14:paraId="38D00A70" w14:textId="77777777" w:rsidR="001A6C75" w:rsidRDefault="001A6C75">
      <w:pPr>
        <w:rPr>
          <w:lang w:val="sk-SK"/>
        </w:rPr>
      </w:pPr>
    </w:p>
    <w:p w14:paraId="05570D73" w14:textId="77777777" w:rsidR="001A6C75" w:rsidRDefault="001A6C75">
      <w:pPr>
        <w:rPr>
          <w:lang w:val="sk-SK"/>
        </w:rPr>
      </w:pPr>
    </w:p>
    <w:p w14:paraId="0F48B874" w14:textId="77777777" w:rsidR="001A6C75" w:rsidRDefault="001A6C75">
      <w:pPr>
        <w:rPr>
          <w:lang w:val="sk-SK"/>
        </w:rPr>
      </w:pPr>
    </w:p>
    <w:p w14:paraId="63E15AEA" w14:textId="77777777" w:rsidR="001A6C75" w:rsidRDefault="001A6C75">
      <w:pPr>
        <w:rPr>
          <w:lang w:val="sk-SK"/>
        </w:rPr>
      </w:pPr>
    </w:p>
    <w:p w14:paraId="0BB86B3B" w14:textId="77777777" w:rsidR="001A6C75" w:rsidRDefault="001A6C75">
      <w:pPr>
        <w:rPr>
          <w:lang w:val="sk-SK"/>
        </w:rPr>
      </w:pPr>
    </w:p>
    <w:p w14:paraId="3B4F6FF9" w14:textId="3CF65C93" w:rsidR="003479F5" w:rsidRDefault="003479F5">
      <w:pPr>
        <w:rPr>
          <w:lang w:val="sk-SK"/>
        </w:rPr>
      </w:pPr>
      <w:r>
        <w:rPr>
          <w:lang w:val="sk-SK"/>
        </w:rPr>
        <w:lastRenderedPageBreak/>
        <w:t>STR. 6</w:t>
      </w:r>
    </w:p>
    <w:p w14:paraId="168D4EE6" w14:textId="77777777" w:rsidR="003479F5" w:rsidRPr="003479F5" w:rsidRDefault="003479F5" w:rsidP="003479F5">
      <w:pPr>
        <w:rPr>
          <w:b/>
          <w:bCs/>
          <w:lang w:val="sk-SK"/>
        </w:rPr>
      </w:pPr>
      <w:r w:rsidRPr="003479F5">
        <w:rPr>
          <w:b/>
          <w:bCs/>
          <w:lang w:val="sk-SK"/>
        </w:rPr>
        <w:t>Graf 1: Pravdepodobnosť prechodu u mužov</w:t>
      </w:r>
    </w:p>
    <w:p w14:paraId="4618903E" w14:textId="77777777" w:rsidR="003479F5" w:rsidRPr="003479F5" w:rsidRDefault="003479F5" w:rsidP="003479F5">
      <w:pPr>
        <w:rPr>
          <w:lang w:val="sk-SK"/>
        </w:rPr>
      </w:pPr>
      <w:r w:rsidRPr="003479F5">
        <w:rPr>
          <w:i/>
          <w:iCs/>
          <w:lang w:val="sk-SK"/>
        </w:rPr>
        <w:t>Tento graf znázorňuje pravdepodobnosť, v akom stave sa budú nachádzať muži po 5 rokoch od počiatočného prieskumu (os x).</w:t>
      </w:r>
    </w:p>
    <w:p w14:paraId="37626753" w14:textId="77777777" w:rsidR="003479F5" w:rsidRPr="003479F5" w:rsidRDefault="003479F5" w:rsidP="003479F5">
      <w:pPr>
        <w:numPr>
          <w:ilvl w:val="0"/>
          <w:numId w:val="3"/>
        </w:numPr>
      </w:pPr>
      <w:r w:rsidRPr="003479F5">
        <w:rPr>
          <w:b/>
          <w:bCs/>
        </w:rPr>
        <w:t>Horný graf (a):</w:t>
      </w:r>
      <w:r w:rsidRPr="003479F5">
        <w:t xml:space="preserve"> Pravdepodobnosť prechodu zo stavu „mám milenca/milenku“.</w:t>
      </w:r>
    </w:p>
    <w:p w14:paraId="5522BBF5" w14:textId="77777777" w:rsidR="003479F5" w:rsidRPr="003479F5" w:rsidRDefault="003479F5" w:rsidP="003479F5">
      <w:pPr>
        <w:numPr>
          <w:ilvl w:val="0"/>
          <w:numId w:val="3"/>
        </w:numPr>
      </w:pPr>
      <w:r w:rsidRPr="003479F5">
        <w:rPr>
          <w:b/>
          <w:bCs/>
        </w:rPr>
        <w:t>Dolný graf (b):</w:t>
      </w:r>
      <w:r w:rsidRPr="003479F5">
        <w:t xml:space="preserve"> Pravdepodobnosť prechodu zo stavu „nemám partnera“.</w:t>
      </w:r>
    </w:p>
    <w:p w14:paraId="309199EB" w14:textId="77777777" w:rsidR="003479F5" w:rsidRDefault="003479F5" w:rsidP="003479F5">
      <w:pPr>
        <w:numPr>
          <w:ilvl w:val="0"/>
          <w:numId w:val="3"/>
        </w:numPr>
      </w:pPr>
      <w:r w:rsidRPr="003479F5">
        <w:rPr>
          <w:b/>
          <w:bCs/>
        </w:rPr>
        <w:t>Kľúčové zistenie:</w:t>
      </w:r>
      <w:r w:rsidRPr="003479F5">
        <w:t xml:space="preserve"> V oboch grafoch vidíme stúpajúcu líniu pri stave „nemám partnera“ (trojuholníky), čo znamená, že čoraz viac mužov zostáva bez partnera alebo sa do tohto stavu vracia. Naopak, línie smerujúce k manželstvu (štvorce) majú klesajúcu tendenciu.</w:t>
      </w:r>
    </w:p>
    <w:p w14:paraId="799711AB" w14:textId="338DCE86" w:rsidR="001A6C75" w:rsidRPr="003479F5" w:rsidRDefault="001A6C75" w:rsidP="001A6C75">
      <w:r>
        <w:rPr>
          <w:noProof/>
        </w:rPr>
        <w:drawing>
          <wp:inline distT="0" distB="0" distL="0" distR="0" wp14:anchorId="6238B8D4" wp14:editId="3517882A">
            <wp:extent cx="3590925" cy="4629150"/>
            <wp:effectExtent l="0" t="0" r="9525" b="0"/>
            <wp:docPr id="47719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0925" cy="4629150"/>
                    </a:xfrm>
                    <a:prstGeom prst="rect">
                      <a:avLst/>
                    </a:prstGeom>
                    <a:noFill/>
                    <a:ln>
                      <a:noFill/>
                    </a:ln>
                  </pic:spPr>
                </pic:pic>
              </a:graphicData>
            </a:graphic>
          </wp:inline>
        </w:drawing>
      </w:r>
    </w:p>
    <w:p w14:paraId="5CCAA622" w14:textId="77777777" w:rsidR="003479F5" w:rsidRPr="003479F5" w:rsidRDefault="003479F5" w:rsidP="003479F5">
      <w:r w:rsidRPr="003479F5">
        <w:pict w14:anchorId="79C032C6">
          <v:rect id="_x0000_i1109" style="width:0;height:1.5pt" o:hralign="center" o:hrstd="t" o:hr="t" fillcolor="#a0a0a0" stroked="f"/>
        </w:pict>
      </w:r>
    </w:p>
    <w:p w14:paraId="6554576B" w14:textId="77777777" w:rsidR="003479F5" w:rsidRPr="003479F5" w:rsidRDefault="003479F5" w:rsidP="003479F5">
      <w:pPr>
        <w:rPr>
          <w:b/>
          <w:bCs/>
        </w:rPr>
      </w:pPr>
      <w:r w:rsidRPr="003479F5">
        <w:rPr>
          <w:b/>
          <w:bCs/>
        </w:rPr>
        <w:t>Text pod grafom (strana 440):</w:t>
      </w:r>
    </w:p>
    <w:p w14:paraId="6FAA8161" w14:textId="77777777" w:rsidR="003479F5" w:rsidRPr="003479F5" w:rsidRDefault="003479F5" w:rsidP="003479F5">
      <w:r w:rsidRPr="003479F5">
        <w:t xml:space="preserve">...ak by k prechodu do manželstva dochádzalo (v rámci 5-ročného sledovaného obdobia), prechod k milencovi by nebol pozorovaný, pretože by bol započítaný ako priamy prechod zo stavu „nemám partnera“ do stavu „v manželstve“. Avšak, ako sme potvrdili v druhom bode, </w:t>
      </w:r>
      <w:r w:rsidRPr="003479F5">
        <w:lastRenderedPageBreak/>
        <w:t xml:space="preserve">pravdepodobnosť prechodu od stavu „nemá“ k stavu „milenec“ bola v podstate stabilná. Keďže vývoj manželstiev v Japonsku sleduje líniu „nemá partnera → milenec → v manželstve“, je prirodzenejšie domnievať sa, že pokles pravdepodobnosti prechodu k manželstvu je ovplyvnený poklesom prechodu od „milenca“ k „manželstvu“. Inými slovami, </w:t>
      </w:r>
      <w:r w:rsidRPr="003479F5">
        <w:rPr>
          <w:b/>
          <w:bCs/>
        </w:rPr>
        <w:t>pribudlo ľudí, ktorí nedokážu urobiť krok od chodenia k svadbe</w:t>
      </w:r>
      <w:r w:rsidRPr="003479F5">
        <w:t>. Takto môžu existovať faktory poklesu prechodu k manželstvu aj mimo tézy o „bylinožravosti“.</w:t>
      </w:r>
    </w:p>
    <w:p w14:paraId="7B325A73" w14:textId="77777777" w:rsidR="003479F5" w:rsidRPr="003479F5" w:rsidRDefault="003479F5" w:rsidP="003479F5">
      <w:r w:rsidRPr="003479F5">
        <w:t xml:space="preserve">Tretím bodom je </w:t>
      </w:r>
      <w:r w:rsidRPr="003479F5">
        <w:rPr>
          <w:b/>
          <w:bCs/>
        </w:rPr>
        <w:t>nárast pravdepodobnosti prechodu do stavu „nemá partnera“</w:t>
      </w:r>
      <w:r w:rsidRPr="003479F5">
        <w:t>. Pravdepodobnosť prechodu zo stavu „nemá“ k „nemá“ a zo stavu „milenec“ k „nemá“ sa s určitými výnimkami zvyšuje. Tu sú možné dve interpretácie. Prvou je, ako naznačuje téza o „bylinožravosti“, že sa mladá generácia vzdialila od randenia, čím pribudlo ľudí žijúcich bez partnera. Druhou interpretáciou je...</w:t>
      </w:r>
    </w:p>
    <w:p w14:paraId="55C4E37D" w14:textId="77777777" w:rsidR="003479F5" w:rsidRPr="003479F5" w:rsidRDefault="003479F5" w:rsidP="003479F5">
      <w:r w:rsidRPr="003479F5">
        <w:pict w14:anchorId="5D68BFA7">
          <v:rect id="_x0000_i1110" style="width:0;height:1.5pt" o:hralign="center" o:hrstd="t" o:hr="t" fillcolor="#a0a0a0" stroked="f"/>
        </w:pict>
      </w:r>
    </w:p>
    <w:p w14:paraId="7D581A08" w14:textId="77777777" w:rsidR="003479F5" w:rsidRPr="003479F5" w:rsidRDefault="003479F5" w:rsidP="003479F5">
      <w:r w:rsidRPr="003479F5">
        <w:rPr>
          <w:b/>
          <w:bCs/>
        </w:rPr>
        <w:t>Sociologická revue 73 (4) 440</w:t>
      </w:r>
    </w:p>
    <w:p w14:paraId="4D8A4A91" w14:textId="0AFD2DCB" w:rsidR="003479F5" w:rsidRDefault="003479F5">
      <w:pPr>
        <w:rPr>
          <w:lang w:val="sk-SK"/>
        </w:rPr>
      </w:pPr>
      <w:r>
        <w:rPr>
          <w:lang w:val="sk-SK"/>
        </w:rPr>
        <w:t>STR. 7</w:t>
      </w:r>
    </w:p>
    <w:p w14:paraId="607FCE3D" w14:textId="77777777" w:rsidR="003479F5" w:rsidRPr="003479F5" w:rsidRDefault="003479F5" w:rsidP="003479F5">
      <w:r w:rsidRPr="003479F5">
        <w:t>Tu je preklad zvyšných častí textu a grafu pre ženy do slovenčiny. Týmto sa dopĺňa preklad dvoch rôznych odborných prác, ktoré si poslal (jedna od profesora Kumagaia a druhá od Kazuhirom Kezukom).</w:t>
      </w:r>
    </w:p>
    <w:p w14:paraId="2217D4D3" w14:textId="77777777" w:rsidR="003479F5" w:rsidRPr="003479F5" w:rsidRDefault="003479F5" w:rsidP="003479F5">
      <w:r w:rsidRPr="003479F5">
        <w:pict w14:anchorId="2A335BA0">
          <v:rect id="_x0000_i1125" style="width:0;height:1.5pt" o:hralign="center" o:hrstd="t" o:hr="t" fillcolor="#a0a0a0" stroked="f"/>
        </w:pict>
      </w:r>
    </w:p>
    <w:p w14:paraId="074C7441" w14:textId="77777777" w:rsidR="003479F5" w:rsidRPr="003479F5" w:rsidRDefault="003479F5" w:rsidP="003479F5">
      <w:pPr>
        <w:rPr>
          <w:b/>
          <w:bCs/>
        </w:rPr>
      </w:pPr>
      <w:r w:rsidRPr="003479F5">
        <w:rPr>
          <w:b/>
          <w:bCs/>
        </w:rPr>
        <w:t>Preklad z práce prof. Kumagaia (Snímky 75, 76, 77)</w:t>
      </w:r>
    </w:p>
    <w:p w14:paraId="1B148DAC" w14:textId="77777777" w:rsidR="003479F5" w:rsidRPr="003479F5" w:rsidRDefault="003479F5" w:rsidP="003479F5">
      <w:r w:rsidRPr="003479F5">
        <w:rPr>
          <w:i/>
          <w:iCs/>
        </w:rPr>
        <w:t>Tento text analyzuje spoločenské príčiny vzniku nových typov mužskej identity v Japonsku.</w:t>
      </w:r>
    </w:p>
    <w:p w14:paraId="7E8BD1D4" w14:textId="77777777" w:rsidR="003479F5" w:rsidRPr="003479F5" w:rsidRDefault="003479F5" w:rsidP="003479F5">
      <w:r w:rsidRPr="003479F5">
        <w:rPr>
          <w:b/>
          <w:bCs/>
        </w:rPr>
        <w:t>Úvod (Snímka 75):</w:t>
      </w:r>
      <w:r w:rsidRPr="003479F5">
        <w:t xml:space="preserve"> V procese globalizácie čelí mužské pohlavie kríze. Strata úlohy muža ako „živiteľa rodiny“ (breadwinner) otriasa jeho identitou. V Japonsku po roku 1990 prudko vzrástla neštandardná zamestnanosť mladých, čo bolo spočiatku označované nálepkami ako „parazitní singles“, „NEET“ alebo „hikikomori“. Tieto javy boli vnímané ako zlyhanie jednotlivca, no postupne sa pohľad presunul na štruktúrne problémy spoločnosti a „nerovnosť“ (gap).</w:t>
      </w:r>
    </w:p>
    <w:p w14:paraId="54FDA3C1" w14:textId="77777777" w:rsidR="003479F5" w:rsidRPr="003479F5" w:rsidRDefault="003479F5" w:rsidP="003479F5">
      <w:r w:rsidRPr="003479F5">
        <w:rPr>
          <w:b/>
          <w:bCs/>
        </w:rPr>
        <w:t>Prepojenie s nacionalizmom (Snímka 76):</w:t>
      </w:r>
      <w:r w:rsidRPr="003479F5">
        <w:t xml:space="preserve"> Je pozoruhodné, že útoky na rodovú rovnosť (</w:t>
      </w:r>
      <w:r w:rsidRPr="003479F5">
        <w:rPr>
          <w:i/>
          <w:iCs/>
        </w:rPr>
        <w:t>gender-bashing</w:t>
      </w:r>
      <w:r w:rsidRPr="003479F5">
        <w:t>), budovanie nacionalizmu postaveného na protikórejských a protičínskych náladách a hnutia za vyhostenie cudzincov sa navzájom prekrývajú – a to tak v smerovaní, ako aj v ľuďoch, ktorí tieto hnutia tvoria.</w:t>
      </w:r>
    </w:p>
    <w:p w14:paraId="21801921" w14:textId="77777777" w:rsidR="003479F5" w:rsidRPr="003479F5" w:rsidRDefault="003479F5" w:rsidP="003479F5">
      <w:r w:rsidRPr="003479F5">
        <w:rPr>
          <w:b/>
          <w:bCs/>
        </w:rPr>
        <w:t>Kategórie maskulinity (Snímka 77):</w:t>
      </w:r>
      <w:r w:rsidRPr="003479F5">
        <w:t xml:space="preserve"> Autor navrhuje tri kategórie novej maskulinity:</w:t>
      </w:r>
    </w:p>
    <w:p w14:paraId="4A50BDB0" w14:textId="77777777" w:rsidR="003479F5" w:rsidRPr="003479F5" w:rsidRDefault="003479F5" w:rsidP="003479F5">
      <w:pPr>
        <w:numPr>
          <w:ilvl w:val="0"/>
          <w:numId w:val="4"/>
        </w:numPr>
      </w:pPr>
      <w:r w:rsidRPr="003479F5">
        <w:rPr>
          <w:b/>
          <w:bCs/>
        </w:rPr>
        <w:t>Bylinožraví muži:</w:t>
      </w:r>
      <w:r w:rsidRPr="003479F5">
        <w:t xml:space="preserve"> Pasívni v láske, uprednostňujú skromnosť a domáce záľuby.</w:t>
      </w:r>
    </w:p>
    <w:p w14:paraId="1689D358" w14:textId="77777777" w:rsidR="003479F5" w:rsidRPr="003479F5" w:rsidRDefault="003479F5" w:rsidP="003479F5">
      <w:pPr>
        <w:numPr>
          <w:ilvl w:val="0"/>
          <w:numId w:val="4"/>
        </w:numPr>
      </w:pPr>
      <w:r w:rsidRPr="003479F5">
        <w:rPr>
          <w:b/>
          <w:bCs/>
        </w:rPr>
        <w:t>Otaku:</w:t>
      </w:r>
      <w:r w:rsidRPr="003479F5">
        <w:t xml:space="preserve"> Mladí muži upnutí na virtuálne objekty (anime, hry) namiesto reálnych vzťahov.</w:t>
      </w:r>
    </w:p>
    <w:p w14:paraId="407D989B" w14:textId="77777777" w:rsidR="003479F5" w:rsidRPr="003479F5" w:rsidRDefault="003479F5" w:rsidP="003479F5">
      <w:pPr>
        <w:numPr>
          <w:ilvl w:val="0"/>
          <w:numId w:val="4"/>
        </w:numPr>
      </w:pPr>
      <w:r w:rsidRPr="003479F5">
        <w:rPr>
          <w:b/>
          <w:bCs/>
        </w:rPr>
        <w:lastRenderedPageBreak/>
        <w:t>Neo- (petit-) nacionalisti:</w:t>
      </w:r>
      <w:r w:rsidRPr="003479F5">
        <w:t xml:space="preserve"> Mladí ľudia hľadajúci identitu v národe a štáte, často útočiaci na „ľavičiarov“ alebo Čínu ako na „tých druhých“, ktorých treba vylúčiť.</w:t>
      </w:r>
    </w:p>
    <w:p w14:paraId="2D5450A5" w14:textId="77777777" w:rsidR="003479F5" w:rsidRPr="003479F5" w:rsidRDefault="003479F5" w:rsidP="003479F5">
      <w:r w:rsidRPr="003479F5">
        <w:pict w14:anchorId="0F4EE3A4">
          <v:rect id="_x0000_i1126" style="width:0;height:1.5pt" o:hralign="center" o:hrstd="t" o:hr="t" fillcolor="#a0a0a0" stroked="f"/>
        </w:pict>
      </w:r>
    </w:p>
    <w:p w14:paraId="16A697B8" w14:textId="20409639" w:rsidR="003479F5" w:rsidRPr="003479F5" w:rsidRDefault="003479F5" w:rsidP="003479F5">
      <w:pPr>
        <w:rPr>
          <w:b/>
          <w:bCs/>
        </w:rPr>
      </w:pPr>
      <w:r w:rsidRPr="003479F5">
        <w:rPr>
          <w:b/>
          <w:bCs/>
        </w:rPr>
        <w:t>Preklad z výskumnej poznámky K. Kezuku (Snímka 86)</w:t>
      </w:r>
    </w:p>
    <w:p w14:paraId="10173627" w14:textId="77777777" w:rsidR="003479F5" w:rsidRPr="003479F5" w:rsidRDefault="003479F5" w:rsidP="003479F5">
      <w:r w:rsidRPr="003479F5">
        <w:rPr>
          <w:i/>
          <w:iCs/>
        </w:rPr>
        <w:t>Tento text obsahuje analýzu dát špecificky pre ženy a záverečné zhodnotenie limitov výskumu.</w:t>
      </w:r>
    </w:p>
    <w:p w14:paraId="65853482" w14:textId="77777777" w:rsidR="003479F5" w:rsidRPr="003479F5" w:rsidRDefault="003479F5" w:rsidP="003479F5">
      <w:pPr>
        <w:rPr>
          <w:b/>
          <w:bCs/>
        </w:rPr>
      </w:pPr>
      <w:r w:rsidRPr="003479F5">
        <w:rPr>
          <w:b/>
          <w:bCs/>
        </w:rPr>
        <w:t>Graf 2: Pravdepodobnosť prechodu u žien</w:t>
      </w:r>
    </w:p>
    <w:p w14:paraId="423C3DDC" w14:textId="77777777" w:rsidR="003479F5" w:rsidRPr="003479F5" w:rsidRDefault="003479F5" w:rsidP="003479F5">
      <w:r w:rsidRPr="003479F5">
        <w:rPr>
          <w:i/>
          <w:iCs/>
        </w:rPr>
        <w:t>Graf znázorňuje zmeny v partnerskom stave žien po 5 rokoch.</w:t>
      </w:r>
    </w:p>
    <w:p w14:paraId="1C1E0A93" w14:textId="77777777" w:rsidR="003479F5" w:rsidRPr="003479F5" w:rsidRDefault="003479F5" w:rsidP="003479F5">
      <w:pPr>
        <w:numPr>
          <w:ilvl w:val="0"/>
          <w:numId w:val="5"/>
        </w:numPr>
      </w:pPr>
      <w:r w:rsidRPr="003479F5">
        <w:rPr>
          <w:b/>
          <w:bCs/>
        </w:rPr>
        <w:t>Horný graf (a):</w:t>
      </w:r>
      <w:r w:rsidRPr="003479F5">
        <w:t xml:space="preserve"> Pravdepodobnosť prechodu zo stavu „mám milenca/milenku“.</w:t>
      </w:r>
    </w:p>
    <w:p w14:paraId="47886139" w14:textId="77777777" w:rsidR="003479F5" w:rsidRPr="003479F5" w:rsidRDefault="003479F5" w:rsidP="003479F5">
      <w:pPr>
        <w:numPr>
          <w:ilvl w:val="0"/>
          <w:numId w:val="5"/>
        </w:numPr>
      </w:pPr>
      <w:r w:rsidRPr="003479F5">
        <w:rPr>
          <w:b/>
          <w:bCs/>
        </w:rPr>
        <w:t>Dolný graf (b):</w:t>
      </w:r>
      <w:r w:rsidRPr="003479F5">
        <w:t xml:space="preserve"> Pravdepodobnosť prechodu zo stavu „nemám partnera“.</w:t>
      </w:r>
    </w:p>
    <w:p w14:paraId="5606ADE8" w14:textId="77777777" w:rsidR="003479F5" w:rsidRDefault="003479F5" w:rsidP="003479F5">
      <w:pPr>
        <w:numPr>
          <w:ilvl w:val="0"/>
          <w:numId w:val="5"/>
        </w:numPr>
      </w:pPr>
      <w:r w:rsidRPr="003479F5">
        <w:rPr>
          <w:b/>
          <w:bCs/>
        </w:rPr>
        <w:t>Zistenie:</w:t>
      </w:r>
      <w:r w:rsidRPr="003479F5">
        <w:t xml:space="preserve"> Podobne ako u mužov, aj u žien vidíme výrazný pokles pravdepodobnosti smerom k manželstvu (štvorcové body klesajú) a nárast stavu „nemám partnera“ (trojuholníkové body stúpajú).</w:t>
      </w:r>
    </w:p>
    <w:p w14:paraId="5B213233" w14:textId="126FC171" w:rsidR="001A6C75" w:rsidRPr="003479F5" w:rsidRDefault="001A6C75" w:rsidP="001A6C75">
      <w:r>
        <w:rPr>
          <w:noProof/>
        </w:rPr>
        <w:drawing>
          <wp:inline distT="0" distB="0" distL="0" distR="0" wp14:anchorId="5CD8862D" wp14:editId="79A05578">
            <wp:extent cx="3524250" cy="4667250"/>
            <wp:effectExtent l="0" t="0" r="0" b="0"/>
            <wp:docPr id="672268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250" cy="4667250"/>
                    </a:xfrm>
                    <a:prstGeom prst="rect">
                      <a:avLst/>
                    </a:prstGeom>
                    <a:noFill/>
                    <a:ln>
                      <a:noFill/>
                    </a:ln>
                  </pic:spPr>
                </pic:pic>
              </a:graphicData>
            </a:graphic>
          </wp:inline>
        </w:drawing>
      </w:r>
    </w:p>
    <w:p w14:paraId="594A9431" w14:textId="77777777" w:rsidR="003479F5" w:rsidRPr="003479F5" w:rsidRDefault="003479F5" w:rsidP="003479F5">
      <w:r w:rsidRPr="003479F5">
        <w:rPr>
          <w:b/>
          <w:bCs/>
        </w:rPr>
        <w:t>Text pod grafom:</w:t>
      </w:r>
      <w:r w:rsidRPr="003479F5">
        <w:t xml:space="preserve"> Ako bolo vysvetlené, nárast pravdepodobnosti návratu k stavu „nemám partnera“ (rozchod) alebo neustále striedanie stavu „nemám partnera“ a „mám </w:t>
      </w:r>
      <w:r w:rsidRPr="003479F5">
        <w:lastRenderedPageBreak/>
        <w:t xml:space="preserve">milenca“ možno interpretovať ako druhú stranu situácie, kedy mladí ľudia </w:t>
      </w:r>
      <w:r w:rsidRPr="003479F5">
        <w:rPr>
          <w:b/>
          <w:bCs/>
        </w:rPr>
        <w:t>„nedokážu pristúpiť k manželstvu“</w:t>
      </w:r>
      <w:r w:rsidRPr="003479F5">
        <w:t>. Z tejto analýzy však nie je možné jednoznačne určiť, ktorá z týchto dvoch interpretácií je správnejšia.</w:t>
      </w:r>
    </w:p>
    <w:p w14:paraId="1D23FFC2" w14:textId="77777777" w:rsidR="003479F5" w:rsidRPr="003479F5" w:rsidRDefault="003479F5" w:rsidP="003479F5">
      <w:pPr>
        <w:rPr>
          <w:b/>
          <w:bCs/>
        </w:rPr>
      </w:pPr>
      <w:r w:rsidRPr="003479F5">
        <w:rPr>
          <w:b/>
          <w:bCs/>
        </w:rPr>
        <w:t>6 Limity a význam</w:t>
      </w:r>
    </w:p>
    <w:p w14:paraId="091774CB" w14:textId="77777777" w:rsidR="003479F5" w:rsidRPr="003479F5" w:rsidRDefault="003479F5" w:rsidP="003479F5">
      <w:r w:rsidRPr="003479F5">
        <w:t>Táto práca má dva hlavné limity:</w:t>
      </w:r>
    </w:p>
    <w:p w14:paraId="63E855E1" w14:textId="77777777" w:rsidR="003479F5" w:rsidRPr="003479F5" w:rsidRDefault="003479F5" w:rsidP="003479F5">
      <w:pPr>
        <w:numPr>
          <w:ilvl w:val="0"/>
          <w:numId w:val="6"/>
        </w:numPr>
      </w:pPr>
      <w:r w:rsidRPr="003479F5">
        <w:rPr>
          <w:b/>
          <w:bCs/>
        </w:rPr>
        <w:t>Obmedzenie kumulatívnych dát:</w:t>
      </w:r>
      <w:r w:rsidRPr="003479F5">
        <w:t xml:space="preserve"> Analýza sa nezameriava na panelové dáta konkrétnych jednotlivcov, ale sleduje celé kohorty (skupiny narodené v rovnakom čase). Táto metóda dokáže zachytiť len priemerné správanie danej generácie.</w:t>
      </w:r>
    </w:p>
    <w:p w14:paraId="6333732D" w14:textId="77777777" w:rsidR="003479F5" w:rsidRPr="003479F5" w:rsidRDefault="003479F5" w:rsidP="003479F5">
      <w:pPr>
        <w:numPr>
          <w:ilvl w:val="0"/>
          <w:numId w:val="6"/>
        </w:numPr>
      </w:pPr>
      <w:r w:rsidRPr="003479F5">
        <w:t>(Toto obmedzenie nadväzuje na bod 1 a určuje ďalšie limity interpretácie...)</w:t>
      </w:r>
    </w:p>
    <w:p w14:paraId="47D66867" w14:textId="77777777" w:rsidR="003479F5" w:rsidRPr="003479F5" w:rsidRDefault="003479F5" w:rsidP="003479F5">
      <w:r w:rsidRPr="003479F5">
        <w:rPr>
          <w:b/>
          <w:bCs/>
        </w:rPr>
        <w:t>Sociologická revue 73 (4) 441</w:t>
      </w:r>
    </w:p>
    <w:p w14:paraId="01409304" w14:textId="51EDEF30" w:rsidR="003479F5" w:rsidRDefault="003479F5">
      <w:pPr>
        <w:rPr>
          <w:lang w:val="sk-SK"/>
        </w:rPr>
      </w:pPr>
      <w:r>
        <w:rPr>
          <w:lang w:val="sk-SK"/>
        </w:rPr>
        <w:t>STR. 8</w:t>
      </w:r>
    </w:p>
    <w:p w14:paraId="37D52C05" w14:textId="3A36701B" w:rsidR="003479F5" w:rsidRDefault="003479F5">
      <w:r w:rsidRPr="003479F5">
        <w:t>Tabuľka 1: Bodové odhady pravdepodobnosti prechodu (%)</w:t>
      </w:r>
    </w:p>
    <w:tbl>
      <w:tblPr>
        <w:tblW w:w="0" w:type="auto"/>
        <w:tblCellSpacing w:w="15" w:type="dxa"/>
        <w:tblCellMar>
          <w:left w:w="0" w:type="dxa"/>
          <w:right w:w="0" w:type="dxa"/>
        </w:tblCellMar>
        <w:tblLook w:val="04A0" w:firstRow="1" w:lastRow="0" w:firstColumn="1" w:lastColumn="0" w:noHBand="0" w:noVBand="1"/>
      </w:tblPr>
      <w:tblGrid>
        <w:gridCol w:w="1105"/>
        <w:gridCol w:w="2155"/>
        <w:gridCol w:w="2021"/>
        <w:gridCol w:w="788"/>
        <w:gridCol w:w="788"/>
        <w:gridCol w:w="788"/>
        <w:gridCol w:w="788"/>
        <w:gridCol w:w="623"/>
      </w:tblGrid>
      <w:tr w:rsidR="003479F5" w:rsidRPr="003479F5" w14:paraId="187C1D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B9C7EE" w14:textId="77777777" w:rsidR="003479F5" w:rsidRPr="003479F5" w:rsidRDefault="003479F5" w:rsidP="003479F5">
            <w:r w:rsidRPr="003479F5">
              <w:rPr>
                <w:b/>
                <w:bCs/>
              </w:rPr>
              <w:t>Pohlavie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7D059" w14:textId="77777777" w:rsidR="003479F5" w:rsidRPr="003479F5" w:rsidRDefault="003479F5" w:rsidP="003479F5">
            <w:r w:rsidRPr="003479F5">
              <w:rPr>
                <w:b/>
                <w:bCs/>
              </w:rPr>
              <w:t>Stav: Milenec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40CCD5" w14:textId="77777777" w:rsidR="003479F5" w:rsidRPr="003479F5" w:rsidRDefault="003479F5" w:rsidP="003479F5">
            <w:r w:rsidRPr="003479F5">
              <w:rPr>
                <w:b/>
                <w:bCs/>
              </w:rPr>
              <w:t>Východiskový rok: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FEF3CC" w14:textId="77777777" w:rsidR="003479F5" w:rsidRPr="003479F5" w:rsidRDefault="003479F5" w:rsidP="003479F5">
            <w:r w:rsidRPr="003479F5">
              <w:rPr>
                <w:b/>
                <w:bCs/>
              </w:rPr>
              <w:t>1987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BD305" w14:textId="77777777" w:rsidR="003479F5" w:rsidRPr="003479F5" w:rsidRDefault="003479F5" w:rsidP="003479F5">
            <w:r w:rsidRPr="003479F5">
              <w:rPr>
                <w:b/>
                <w:bCs/>
              </w:rPr>
              <w:t>1992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B2E98" w14:textId="77777777" w:rsidR="003479F5" w:rsidRPr="003479F5" w:rsidRDefault="003479F5" w:rsidP="003479F5">
            <w:r w:rsidRPr="003479F5">
              <w:rPr>
                <w:b/>
                <w:bCs/>
              </w:rPr>
              <w:t>1997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77DDF" w14:textId="77777777" w:rsidR="003479F5" w:rsidRPr="003479F5" w:rsidRDefault="003479F5" w:rsidP="003479F5">
            <w:r w:rsidRPr="003479F5">
              <w:rPr>
                <w:b/>
                <w:bCs/>
              </w:rPr>
              <w:t>2005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4A935" w14:textId="77777777" w:rsidR="003479F5" w:rsidRPr="003479F5" w:rsidRDefault="003479F5" w:rsidP="003479F5">
            <w:r w:rsidRPr="003479F5">
              <w:rPr>
                <w:b/>
                <w:bCs/>
              </w:rPr>
              <w:t>2010</w:t>
            </w:r>
          </w:p>
        </w:tc>
      </w:tr>
      <w:tr w:rsidR="003479F5" w:rsidRPr="003479F5" w14:paraId="15E593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359D0" w14:textId="77777777" w:rsidR="003479F5" w:rsidRPr="003479F5" w:rsidRDefault="003479F5" w:rsidP="003479F5">
            <w:r w:rsidRPr="003479F5">
              <w:rPr>
                <w:b/>
                <w:bCs/>
              </w:rPr>
              <w:t>Muži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98449" w14:textId="77777777" w:rsidR="003479F5" w:rsidRPr="003479F5" w:rsidRDefault="003479F5" w:rsidP="003479F5">
            <w:r w:rsidRPr="003479F5">
              <w:rPr>
                <w:b/>
                <w:bCs/>
              </w:rPr>
              <w:t>20-24 $\to$ 25-29 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84CAF2" w14:textId="77777777" w:rsidR="003479F5" w:rsidRPr="003479F5" w:rsidRDefault="003479F5" w:rsidP="003479F5">
            <w:r w:rsidRPr="003479F5">
              <w:t>Nemá partnera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A8B72" w14:textId="77777777" w:rsidR="003479F5" w:rsidRPr="003479F5" w:rsidRDefault="003479F5" w:rsidP="003479F5">
            <w:r w:rsidRPr="003479F5">
              <w:t>31.15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744CB0" w14:textId="77777777" w:rsidR="003479F5" w:rsidRPr="003479F5" w:rsidRDefault="003479F5" w:rsidP="003479F5">
            <w:r w:rsidRPr="003479F5">
              <w:t>34.56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EBF39" w14:textId="77777777" w:rsidR="003479F5" w:rsidRPr="003479F5" w:rsidRDefault="003479F5" w:rsidP="003479F5">
            <w:r w:rsidRPr="003479F5">
              <w:t>37.02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ACBE4" w14:textId="77777777" w:rsidR="003479F5" w:rsidRPr="003479F5" w:rsidRDefault="003479F5" w:rsidP="003479F5">
            <w:r w:rsidRPr="003479F5">
              <w:t>41.46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9CD008" w14:textId="77777777" w:rsidR="003479F5" w:rsidRPr="003479F5" w:rsidRDefault="003479F5" w:rsidP="003479F5">
            <w:r w:rsidRPr="003479F5">
              <w:t>55.98</w:t>
            </w:r>
          </w:p>
        </w:tc>
      </w:tr>
      <w:tr w:rsidR="003479F5" w:rsidRPr="003479F5" w14:paraId="284B3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6AD19"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3B5765"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94AA30" w14:textId="77777777" w:rsidR="003479F5" w:rsidRPr="003479F5" w:rsidRDefault="003479F5" w:rsidP="003479F5">
            <w:r w:rsidRPr="003479F5">
              <w:t>Milenec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1CDE1" w14:textId="77777777" w:rsidR="003479F5" w:rsidRPr="003479F5" w:rsidRDefault="003479F5" w:rsidP="003479F5">
            <w:r w:rsidRPr="003479F5">
              <w:t>19.62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53ED6E" w14:textId="77777777" w:rsidR="003479F5" w:rsidRPr="003479F5" w:rsidRDefault="003479F5" w:rsidP="003479F5">
            <w:r w:rsidRPr="003479F5">
              <w:t>19.59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873BE" w14:textId="77777777" w:rsidR="003479F5" w:rsidRPr="003479F5" w:rsidRDefault="003479F5" w:rsidP="003479F5">
            <w:r w:rsidRPr="003479F5">
              <w:t>22.48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0D379D" w14:textId="77777777" w:rsidR="003479F5" w:rsidRPr="003479F5" w:rsidRDefault="003479F5" w:rsidP="003479F5">
            <w:r w:rsidRPr="003479F5">
              <w:t>21.40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1B319D" w14:textId="77777777" w:rsidR="003479F5" w:rsidRPr="003479F5" w:rsidRDefault="003479F5" w:rsidP="003479F5">
            <w:r w:rsidRPr="003479F5">
              <w:t>16.34</w:t>
            </w:r>
          </w:p>
        </w:tc>
      </w:tr>
      <w:tr w:rsidR="003479F5" w:rsidRPr="003479F5" w14:paraId="028B56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22C56A"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C549D"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46F475" w14:textId="77777777" w:rsidR="003479F5" w:rsidRPr="003479F5" w:rsidRDefault="003479F5" w:rsidP="003479F5">
            <w:r w:rsidRPr="003479F5">
              <w:t>V manželstve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D1C38" w14:textId="77777777" w:rsidR="003479F5" w:rsidRPr="003479F5" w:rsidRDefault="003479F5" w:rsidP="003479F5">
            <w:r w:rsidRPr="003479F5">
              <w:t>26.21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D089F3" w14:textId="77777777" w:rsidR="003479F5" w:rsidRPr="003479F5" w:rsidRDefault="003479F5" w:rsidP="003479F5">
            <w:r w:rsidRPr="003479F5">
              <w:t>24.81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4927FD" w14:textId="77777777" w:rsidR="003479F5" w:rsidRPr="003479F5" w:rsidRDefault="003479F5" w:rsidP="003479F5">
            <w:r w:rsidRPr="003479F5">
              <w:t>24.29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FE05C" w14:textId="77777777" w:rsidR="003479F5" w:rsidRPr="003479F5" w:rsidRDefault="003479F5" w:rsidP="003479F5">
            <w:r w:rsidRPr="003479F5">
              <w:t>22.28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9F2640" w14:textId="77777777" w:rsidR="003479F5" w:rsidRPr="003479F5" w:rsidRDefault="003479F5" w:rsidP="003479F5">
            <w:r w:rsidRPr="003479F5">
              <w:t>18.44</w:t>
            </w:r>
          </w:p>
        </w:tc>
      </w:tr>
      <w:tr w:rsidR="003479F5" w:rsidRPr="003479F5" w14:paraId="5B729C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C7E29"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0C662" w14:textId="77777777" w:rsidR="003479F5" w:rsidRPr="003479F5" w:rsidRDefault="003479F5" w:rsidP="003479F5">
            <w:r w:rsidRPr="003479F5">
              <w:rPr>
                <w:b/>
                <w:bCs/>
              </w:rPr>
              <w:t>25-29 $\to$ 30-34 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578620" w14:textId="77777777" w:rsidR="003479F5" w:rsidRPr="003479F5" w:rsidRDefault="003479F5" w:rsidP="003479F5">
            <w:r w:rsidRPr="003479F5">
              <w:t>Nemá partnera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16261" w14:textId="77777777" w:rsidR="003479F5" w:rsidRPr="003479F5" w:rsidRDefault="003479F5" w:rsidP="003479F5">
            <w:r w:rsidRPr="003479F5">
              <w:t>41.37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7D42A" w14:textId="77777777" w:rsidR="003479F5" w:rsidRPr="003479F5" w:rsidRDefault="003479F5" w:rsidP="003479F5">
            <w:r w:rsidRPr="003479F5">
              <w:t>37.57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3408E" w14:textId="77777777" w:rsidR="003479F5" w:rsidRPr="003479F5" w:rsidRDefault="003479F5" w:rsidP="003479F5">
            <w:r w:rsidRPr="003479F5">
              <w:t>46.14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04447" w14:textId="77777777" w:rsidR="003479F5" w:rsidRPr="003479F5" w:rsidRDefault="003479F5" w:rsidP="003479F5">
            <w:r w:rsidRPr="003479F5">
              <w:t>46.37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983694" w14:textId="77777777" w:rsidR="003479F5" w:rsidRPr="003479F5" w:rsidRDefault="003479F5" w:rsidP="003479F5">
            <w:r w:rsidRPr="003479F5">
              <w:t>51.19</w:t>
            </w:r>
          </w:p>
        </w:tc>
      </w:tr>
      <w:tr w:rsidR="003479F5" w:rsidRPr="003479F5" w14:paraId="23E5A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D6BDA"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1F7125"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4884E" w14:textId="77777777" w:rsidR="003479F5" w:rsidRPr="003479F5" w:rsidRDefault="003479F5" w:rsidP="003479F5">
            <w:r w:rsidRPr="003479F5">
              <w:t>Milenec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E1FCE" w14:textId="77777777" w:rsidR="003479F5" w:rsidRPr="003479F5" w:rsidRDefault="003479F5" w:rsidP="003479F5">
            <w:r w:rsidRPr="003479F5">
              <w:t>10.62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70B43" w14:textId="77777777" w:rsidR="003479F5" w:rsidRPr="003479F5" w:rsidRDefault="003479F5" w:rsidP="003479F5">
            <w:r w:rsidRPr="003479F5">
              <w:t>12.06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C7D2B3" w14:textId="77777777" w:rsidR="003479F5" w:rsidRPr="003479F5" w:rsidRDefault="003479F5" w:rsidP="003479F5">
            <w:r w:rsidRPr="003479F5">
              <w:t>11.76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AC9D6" w14:textId="77777777" w:rsidR="003479F5" w:rsidRPr="003479F5" w:rsidRDefault="003479F5" w:rsidP="003479F5">
            <w:r w:rsidRPr="003479F5">
              <w:t>14.99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4DE20D" w14:textId="77777777" w:rsidR="003479F5" w:rsidRPr="003479F5" w:rsidRDefault="003479F5" w:rsidP="003479F5">
            <w:r w:rsidRPr="003479F5">
              <w:t>12.79</w:t>
            </w:r>
          </w:p>
        </w:tc>
      </w:tr>
      <w:tr w:rsidR="003479F5" w:rsidRPr="003479F5" w14:paraId="128123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733413"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A19AAE"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7B1DE" w14:textId="77777777" w:rsidR="003479F5" w:rsidRPr="003479F5" w:rsidRDefault="003479F5" w:rsidP="003479F5">
            <w:r w:rsidRPr="003479F5">
              <w:t>V manželstve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F7560" w14:textId="77777777" w:rsidR="003479F5" w:rsidRPr="003479F5" w:rsidRDefault="003479F5" w:rsidP="003479F5">
            <w:r w:rsidRPr="003479F5">
              <w:t>29.80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6DB04" w14:textId="77777777" w:rsidR="003479F5" w:rsidRPr="003479F5" w:rsidRDefault="003479F5" w:rsidP="003479F5">
            <w:r w:rsidRPr="003479F5">
              <w:t>34.30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CD4BB" w14:textId="77777777" w:rsidR="003479F5" w:rsidRPr="003479F5" w:rsidRDefault="003479F5" w:rsidP="003479F5">
            <w:r w:rsidRPr="003479F5">
              <w:t>25.97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A178D" w14:textId="77777777" w:rsidR="003479F5" w:rsidRPr="003479F5" w:rsidRDefault="003479F5" w:rsidP="003479F5">
            <w:r w:rsidRPr="003479F5">
              <w:t>28.49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E63B63" w14:textId="77777777" w:rsidR="003479F5" w:rsidRPr="003479F5" w:rsidRDefault="003479F5" w:rsidP="003479F5">
            <w:r w:rsidRPr="003479F5">
              <w:t>26.12</w:t>
            </w:r>
          </w:p>
        </w:tc>
      </w:tr>
      <w:tr w:rsidR="003479F5" w:rsidRPr="003479F5" w14:paraId="0D27AF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3CAE5B"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9E1BA" w14:textId="77777777" w:rsidR="003479F5" w:rsidRPr="003479F5" w:rsidRDefault="003479F5" w:rsidP="003479F5">
            <w:r w:rsidRPr="003479F5">
              <w:rPr>
                <w:b/>
                <w:bCs/>
              </w:rPr>
              <w:t>Stav: Nemá $\to$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558265"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8571F"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338F8"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D73D5"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71A83D"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5021A6" w14:textId="77777777" w:rsidR="003479F5" w:rsidRPr="003479F5" w:rsidRDefault="003479F5" w:rsidP="003479F5"/>
        </w:tc>
      </w:tr>
      <w:tr w:rsidR="003479F5" w:rsidRPr="003479F5" w14:paraId="227175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5E487"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CF46B" w14:textId="77777777" w:rsidR="003479F5" w:rsidRPr="003479F5" w:rsidRDefault="003479F5" w:rsidP="003479F5">
            <w:r w:rsidRPr="003479F5">
              <w:rPr>
                <w:b/>
                <w:bCs/>
              </w:rPr>
              <w:t>20-24 $\to$ 25-29 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E9A3DC" w14:textId="77777777" w:rsidR="003479F5" w:rsidRPr="003479F5" w:rsidRDefault="003479F5" w:rsidP="003479F5">
            <w:r w:rsidRPr="003479F5">
              <w:t>Nemá partnera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3FF37B" w14:textId="77777777" w:rsidR="003479F5" w:rsidRPr="003479F5" w:rsidRDefault="003479F5" w:rsidP="003479F5">
            <w:r w:rsidRPr="003479F5">
              <w:t>33.91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6C973D" w14:textId="77777777" w:rsidR="003479F5" w:rsidRPr="003479F5" w:rsidRDefault="003479F5" w:rsidP="003479F5">
            <w:r w:rsidRPr="003479F5">
              <w:t>37.70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F2EC08" w14:textId="77777777" w:rsidR="003479F5" w:rsidRPr="003479F5" w:rsidRDefault="003479F5" w:rsidP="003479F5">
            <w:r w:rsidRPr="003479F5">
              <w:t>42.02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55C5E7" w14:textId="77777777" w:rsidR="003479F5" w:rsidRPr="003479F5" w:rsidRDefault="003479F5" w:rsidP="003479F5">
            <w:r w:rsidRPr="003479F5">
              <w:t>44.92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95DDF9" w14:textId="77777777" w:rsidR="003479F5" w:rsidRPr="003479F5" w:rsidRDefault="003479F5" w:rsidP="003479F5">
            <w:r w:rsidRPr="003479F5">
              <w:t>53.44</w:t>
            </w:r>
          </w:p>
        </w:tc>
      </w:tr>
      <w:tr w:rsidR="003479F5" w:rsidRPr="003479F5" w14:paraId="79AB3E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8779F"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2139D"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72376" w14:textId="77777777" w:rsidR="003479F5" w:rsidRPr="003479F5" w:rsidRDefault="003479F5" w:rsidP="003479F5">
            <w:r w:rsidRPr="003479F5">
              <w:t>Milenec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782CE7" w14:textId="77777777" w:rsidR="003479F5" w:rsidRPr="003479F5" w:rsidRDefault="003479F5" w:rsidP="003479F5">
            <w:r w:rsidRPr="003479F5">
              <w:t>18.75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F54E3" w14:textId="77777777" w:rsidR="003479F5" w:rsidRPr="003479F5" w:rsidRDefault="003479F5" w:rsidP="003479F5">
            <w:r w:rsidRPr="003479F5">
              <w:t>18.13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8606E" w14:textId="77777777" w:rsidR="003479F5" w:rsidRPr="003479F5" w:rsidRDefault="003479F5" w:rsidP="003479F5">
            <w:r w:rsidRPr="003479F5">
              <w:t>22.99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8563F" w14:textId="77777777" w:rsidR="003479F5" w:rsidRPr="003479F5" w:rsidRDefault="003479F5" w:rsidP="003479F5">
            <w:r w:rsidRPr="003479F5">
              <w:t>22.66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017325" w14:textId="77777777" w:rsidR="003479F5" w:rsidRPr="003479F5" w:rsidRDefault="003479F5" w:rsidP="003479F5">
            <w:r w:rsidRPr="003479F5">
              <w:t>17.95</w:t>
            </w:r>
          </w:p>
        </w:tc>
      </w:tr>
      <w:tr w:rsidR="003479F5" w:rsidRPr="003479F5" w14:paraId="3CB59F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891867"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79FCE9"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85A26" w14:textId="77777777" w:rsidR="003479F5" w:rsidRPr="003479F5" w:rsidRDefault="003479F5" w:rsidP="003479F5">
            <w:r w:rsidRPr="003479F5">
              <w:t>V manželstve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74608" w14:textId="77777777" w:rsidR="003479F5" w:rsidRPr="003479F5" w:rsidRDefault="003479F5" w:rsidP="003479F5">
            <w:r w:rsidRPr="003479F5">
              <w:t>32.30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6A634" w14:textId="77777777" w:rsidR="003479F5" w:rsidRPr="003479F5" w:rsidRDefault="003479F5" w:rsidP="003479F5">
            <w:r w:rsidRPr="003479F5">
              <w:t>31.01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42F81F" w14:textId="77777777" w:rsidR="003479F5" w:rsidRPr="003479F5" w:rsidRDefault="003479F5" w:rsidP="003479F5">
            <w:r w:rsidRPr="003479F5">
              <w:t>26.50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35B84B" w14:textId="77777777" w:rsidR="003479F5" w:rsidRPr="003479F5" w:rsidRDefault="003479F5" w:rsidP="003479F5">
            <w:r w:rsidRPr="003479F5">
              <w:t>24.68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EBF8D4" w14:textId="77777777" w:rsidR="003479F5" w:rsidRPr="003479F5" w:rsidRDefault="003479F5" w:rsidP="003479F5">
            <w:r w:rsidRPr="003479F5">
              <w:t>24.68</w:t>
            </w:r>
          </w:p>
        </w:tc>
      </w:tr>
      <w:tr w:rsidR="003479F5" w:rsidRPr="003479F5" w14:paraId="6E019D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248F0"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4D164" w14:textId="77777777" w:rsidR="003479F5" w:rsidRPr="003479F5" w:rsidRDefault="003479F5" w:rsidP="003479F5">
            <w:r w:rsidRPr="003479F5">
              <w:rPr>
                <w:b/>
                <w:bCs/>
              </w:rPr>
              <w:t>25-29 $\to$ 30-34 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91B7A2" w14:textId="77777777" w:rsidR="003479F5" w:rsidRPr="003479F5" w:rsidRDefault="003479F5" w:rsidP="003479F5">
            <w:r w:rsidRPr="003479F5">
              <w:t>Nemá partnera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E6E36" w14:textId="77777777" w:rsidR="003479F5" w:rsidRPr="003479F5" w:rsidRDefault="003479F5" w:rsidP="003479F5">
            <w:r w:rsidRPr="003479F5">
              <w:t>23.78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6D57B" w14:textId="77777777" w:rsidR="003479F5" w:rsidRPr="003479F5" w:rsidRDefault="003479F5" w:rsidP="003479F5">
            <w:r w:rsidRPr="003479F5">
              <w:t>26.5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087B38" w14:textId="77777777" w:rsidR="003479F5" w:rsidRPr="003479F5" w:rsidRDefault="003479F5" w:rsidP="003479F5">
            <w:r w:rsidRPr="003479F5">
              <w:t>35.68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6BDB46" w14:textId="77777777" w:rsidR="003479F5" w:rsidRPr="003479F5" w:rsidRDefault="003479F5" w:rsidP="003479F5">
            <w:r w:rsidRPr="003479F5">
              <w:t>40.36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C7F4A9" w14:textId="77777777" w:rsidR="003479F5" w:rsidRPr="003479F5" w:rsidRDefault="003479F5" w:rsidP="003479F5">
            <w:r w:rsidRPr="003479F5">
              <w:t>43.73</w:t>
            </w:r>
          </w:p>
        </w:tc>
      </w:tr>
      <w:tr w:rsidR="003479F5" w:rsidRPr="003479F5" w14:paraId="17BEAA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3B50E"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15C9F4"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F176BF" w14:textId="77777777" w:rsidR="003479F5" w:rsidRPr="003479F5" w:rsidRDefault="003479F5" w:rsidP="003479F5">
            <w:r w:rsidRPr="003479F5">
              <w:t>Milenec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566D0" w14:textId="77777777" w:rsidR="003479F5" w:rsidRPr="003479F5" w:rsidRDefault="003479F5" w:rsidP="003479F5">
            <w:r w:rsidRPr="003479F5">
              <w:t>6.69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602D8" w14:textId="77777777" w:rsidR="003479F5" w:rsidRPr="003479F5" w:rsidRDefault="003479F5" w:rsidP="003479F5">
            <w:r w:rsidRPr="003479F5">
              <w:t>9.94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47E4AC" w14:textId="77777777" w:rsidR="003479F5" w:rsidRPr="003479F5" w:rsidRDefault="003479F5" w:rsidP="003479F5">
            <w:r w:rsidRPr="003479F5">
              <w:t>9.25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1C69E9" w14:textId="77777777" w:rsidR="003479F5" w:rsidRPr="003479F5" w:rsidRDefault="003479F5" w:rsidP="003479F5">
            <w:r w:rsidRPr="003479F5">
              <w:t>12.93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7D7CC" w14:textId="77777777" w:rsidR="003479F5" w:rsidRPr="003479F5" w:rsidRDefault="003479F5" w:rsidP="003479F5">
            <w:r w:rsidRPr="003479F5">
              <w:t>9.87</w:t>
            </w:r>
          </w:p>
        </w:tc>
      </w:tr>
      <w:tr w:rsidR="003479F5" w:rsidRPr="003479F5" w14:paraId="64C60D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95CD31"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D7AE8" w14:textId="77777777" w:rsidR="003479F5" w:rsidRPr="003479F5" w:rsidRDefault="003479F5" w:rsidP="003479F5"/>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9119A2" w14:textId="77777777" w:rsidR="003479F5" w:rsidRPr="003479F5" w:rsidRDefault="003479F5" w:rsidP="003479F5">
            <w:r w:rsidRPr="003479F5">
              <w:t>V manželstve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911F5E" w14:textId="77777777" w:rsidR="003479F5" w:rsidRPr="003479F5" w:rsidRDefault="003479F5" w:rsidP="003479F5">
            <w:r w:rsidRPr="003479F5">
              <w:t>57.69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CFF82" w14:textId="77777777" w:rsidR="003479F5" w:rsidRPr="003479F5" w:rsidRDefault="003479F5" w:rsidP="003479F5">
            <w:r w:rsidRPr="003479F5">
              <w:t>51.08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31E6D" w14:textId="77777777" w:rsidR="003479F5" w:rsidRPr="003479F5" w:rsidRDefault="003479F5" w:rsidP="003479F5">
            <w:r w:rsidRPr="003479F5">
              <w:t>43.5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0333B6" w14:textId="77777777" w:rsidR="003479F5" w:rsidRPr="003479F5" w:rsidRDefault="003479F5" w:rsidP="003479F5">
            <w:r w:rsidRPr="003479F5">
              <w:t>39.96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E3872F" w14:textId="77777777" w:rsidR="003479F5" w:rsidRPr="003479F5" w:rsidRDefault="003479F5" w:rsidP="003479F5">
            <w:r w:rsidRPr="003479F5">
              <w:t>40.45</w:t>
            </w:r>
          </w:p>
        </w:tc>
      </w:tr>
    </w:tbl>
    <w:p w14:paraId="21AF40A3" w14:textId="77777777" w:rsidR="003479F5" w:rsidRPr="003479F5" w:rsidRDefault="003479F5" w:rsidP="003479F5">
      <w:r w:rsidRPr="003479F5">
        <w:rPr>
          <w:i/>
          <w:iCs/>
        </w:rPr>
        <w:t>(Tabuľka pokračuje rovnakým štýlom pre ženy – kľúčovým trendom u oboch pohlaví je nárast prechodu do stavu „Nemá partnera“ a pokles smerom k „V manželstve“.)</w:t>
      </w:r>
    </w:p>
    <w:p w14:paraId="5B4F602A" w14:textId="77777777" w:rsidR="003479F5" w:rsidRPr="003479F5" w:rsidRDefault="003479F5" w:rsidP="003479F5">
      <w:r w:rsidRPr="003479F5">
        <w:pict w14:anchorId="384A9E7F">
          <v:rect id="_x0000_i1135" style="width:0;height:1.5pt" o:hralign="center" o:hrstd="t" o:hr="t" fillcolor="#a0a0a0" stroked="f"/>
        </w:pict>
      </w:r>
    </w:p>
    <w:p w14:paraId="0F2918E2" w14:textId="77777777" w:rsidR="003479F5" w:rsidRPr="003479F5" w:rsidRDefault="003479F5" w:rsidP="003479F5">
      <w:pPr>
        <w:rPr>
          <w:b/>
          <w:bCs/>
        </w:rPr>
      </w:pPr>
      <w:r w:rsidRPr="003479F5">
        <w:rPr>
          <w:b/>
          <w:bCs/>
        </w:rPr>
        <w:t>Pokračovanie textu (Záver):</w:t>
      </w:r>
    </w:p>
    <w:p w14:paraId="36AC3F9D" w14:textId="77777777" w:rsidR="003479F5" w:rsidRPr="003479F5" w:rsidRDefault="003479F5" w:rsidP="003479F5">
      <w:r w:rsidRPr="003479F5">
        <w:t>Druhým limitom je skutočnosť, že nie je možné sledovať vplyv demografických premenných, ako sú povolanie alebo príjem. Keďže analýza prebieha na úrovni kohort (skupín), vplyv premenných patriacich konkrétnym jednotlivcom (typicky socio-ekonomické ukazovatele) zostáva neobjasnený.</w:t>
      </w:r>
    </w:p>
    <w:p w14:paraId="091135A4" w14:textId="77777777" w:rsidR="003479F5" w:rsidRPr="003479F5" w:rsidRDefault="003479F5" w:rsidP="003479F5">
      <w:r w:rsidRPr="003479F5">
        <w:t xml:space="preserve">Napriek týmto limitom má analýza a výsledky predložené v tejto práci veľký význam pre japonský výskum randenia a manželstva. Hoci sa tok od randenia k manželstvu v dnešnom Japonsku považuje za samozrejmosť a mnohí sociológovia spomínali dôležitosť randenia, </w:t>
      </w:r>
      <w:r w:rsidRPr="003479F5">
        <w:lastRenderedPageBreak/>
        <w:t>existovalo len málo štúdií, ktoré by k téme pristupovali kvantitatívne. Predchádzajúce výskumy dokázali objasniť prechody v stave randenia len pre dva časové body po roku 2000 (Miwa 2019). Táto práca však dokázala, hoci len v hrubých rysoch, ukázať trendy prechodov v stave randenia v šiestich časových bodoch od roku 1987. Význam tejto práce spočíva v tom, že doterajšie výskumy randenia...</w:t>
      </w:r>
    </w:p>
    <w:p w14:paraId="7443929E" w14:textId="77777777" w:rsidR="003479F5" w:rsidRPr="003479F5" w:rsidRDefault="003479F5" w:rsidP="003479F5">
      <w:r w:rsidRPr="003479F5">
        <w:rPr>
          <w:b/>
          <w:bCs/>
        </w:rPr>
        <w:t>Sociologická revue 73 (4) 442</w:t>
      </w:r>
    </w:p>
    <w:p w14:paraId="11974A87" w14:textId="76D62482" w:rsidR="003479F5" w:rsidRDefault="003479F5">
      <w:pPr>
        <w:rPr>
          <w:lang w:val="sk-SK"/>
        </w:rPr>
      </w:pPr>
      <w:r>
        <w:rPr>
          <w:lang w:val="sk-SK"/>
        </w:rPr>
        <w:t>STR. 9</w:t>
      </w:r>
    </w:p>
    <w:p w14:paraId="0F9E1569" w14:textId="77777777" w:rsidR="003479F5" w:rsidRPr="003479F5" w:rsidRDefault="003479F5" w:rsidP="003479F5">
      <w:r w:rsidRPr="003479F5">
        <w:rPr>
          <w:lang w:val="sk-SK"/>
        </w:rPr>
        <w:t xml:space="preserve">...(Význam tejto práce spočíva v tom, že) poskytla pohľad na dlhodobejšie trendy výskumu. </w:t>
      </w:r>
      <w:r w:rsidRPr="003479F5">
        <w:t>Dúfame, že táto práca sa stane jedným z referenčných bodov pre budúci výskum v oblasti randenia a manželstva.</w:t>
      </w:r>
    </w:p>
    <w:p w14:paraId="3EA821B4" w14:textId="77777777" w:rsidR="003479F5" w:rsidRPr="003479F5" w:rsidRDefault="003479F5" w:rsidP="003479F5">
      <w:r w:rsidRPr="003479F5">
        <w:rPr>
          <w:b/>
          <w:bCs/>
        </w:rPr>
        <w:t>[Poďakovanie]</w:t>
      </w:r>
      <w:r w:rsidRPr="003479F5">
        <w:t xml:space="preserve"> Autor vyjadruje vďaku dvom anonymným recenzentom a pani Mariko Nakamurovej (Národný inštitút pre výskum sociálneho zabezpečenia a populácie) za ich cenné pripomienky.</w:t>
      </w:r>
    </w:p>
    <w:p w14:paraId="0AD3E16F" w14:textId="77777777" w:rsidR="003479F5" w:rsidRPr="003479F5" w:rsidRDefault="003479F5"/>
    <w:sectPr w:rsidR="003479F5" w:rsidRPr="003479F5" w:rsidSect="002A5C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25D6"/>
    <w:multiLevelType w:val="multilevel"/>
    <w:tmpl w:val="89F8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595EF1"/>
    <w:multiLevelType w:val="multilevel"/>
    <w:tmpl w:val="2A38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C55B8"/>
    <w:multiLevelType w:val="multilevel"/>
    <w:tmpl w:val="9D601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877D7F"/>
    <w:multiLevelType w:val="multilevel"/>
    <w:tmpl w:val="921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81F45"/>
    <w:multiLevelType w:val="multilevel"/>
    <w:tmpl w:val="9250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D38EF"/>
    <w:multiLevelType w:val="multilevel"/>
    <w:tmpl w:val="E75A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903549">
    <w:abstractNumId w:val="5"/>
  </w:num>
  <w:num w:numId="2" w16cid:durableId="1759407308">
    <w:abstractNumId w:val="1"/>
  </w:num>
  <w:num w:numId="3" w16cid:durableId="1432823499">
    <w:abstractNumId w:val="3"/>
  </w:num>
  <w:num w:numId="4" w16cid:durableId="1973557178">
    <w:abstractNumId w:val="2"/>
  </w:num>
  <w:num w:numId="5" w16cid:durableId="1246963150">
    <w:abstractNumId w:val="4"/>
  </w:num>
  <w:num w:numId="6" w16cid:durableId="145621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A40"/>
    <w:rsid w:val="001A6C75"/>
    <w:rsid w:val="002A5C92"/>
    <w:rsid w:val="00317676"/>
    <w:rsid w:val="003479F5"/>
    <w:rsid w:val="00535A40"/>
    <w:rsid w:val="005505D9"/>
    <w:rsid w:val="00820CCA"/>
    <w:rsid w:val="008301BB"/>
    <w:rsid w:val="00891FF4"/>
    <w:rsid w:val="00A973AF"/>
    <w:rsid w:val="00E05733"/>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101AC"/>
  <w15:chartTrackingRefBased/>
  <w15:docId w15:val="{E147D0A6-58C8-432C-9F84-4B627AE6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A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A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A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A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A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A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A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A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A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A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A40"/>
    <w:rPr>
      <w:rFonts w:eastAsiaTheme="majorEastAsia" w:cstheme="majorBidi"/>
      <w:color w:val="272727" w:themeColor="text1" w:themeTint="D8"/>
    </w:rPr>
  </w:style>
  <w:style w:type="paragraph" w:styleId="Title">
    <w:name w:val="Title"/>
    <w:basedOn w:val="Normal"/>
    <w:next w:val="Normal"/>
    <w:link w:val="TitleChar"/>
    <w:uiPriority w:val="10"/>
    <w:qFormat/>
    <w:rsid w:val="00535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A40"/>
    <w:pPr>
      <w:spacing w:before="160"/>
      <w:jc w:val="center"/>
    </w:pPr>
    <w:rPr>
      <w:i/>
      <w:iCs/>
      <w:color w:val="404040" w:themeColor="text1" w:themeTint="BF"/>
    </w:rPr>
  </w:style>
  <w:style w:type="character" w:customStyle="1" w:styleId="QuoteChar">
    <w:name w:val="Quote Char"/>
    <w:basedOn w:val="DefaultParagraphFont"/>
    <w:link w:val="Quote"/>
    <w:uiPriority w:val="29"/>
    <w:rsid w:val="00535A40"/>
    <w:rPr>
      <w:i/>
      <w:iCs/>
      <w:color w:val="404040" w:themeColor="text1" w:themeTint="BF"/>
    </w:rPr>
  </w:style>
  <w:style w:type="paragraph" w:styleId="ListParagraph">
    <w:name w:val="List Paragraph"/>
    <w:basedOn w:val="Normal"/>
    <w:uiPriority w:val="34"/>
    <w:qFormat/>
    <w:rsid w:val="00535A40"/>
    <w:pPr>
      <w:ind w:left="720"/>
      <w:contextualSpacing/>
    </w:pPr>
  </w:style>
  <w:style w:type="character" w:styleId="IntenseEmphasis">
    <w:name w:val="Intense Emphasis"/>
    <w:basedOn w:val="DefaultParagraphFont"/>
    <w:uiPriority w:val="21"/>
    <w:qFormat/>
    <w:rsid w:val="00535A40"/>
    <w:rPr>
      <w:i/>
      <w:iCs/>
      <w:color w:val="2F5496" w:themeColor="accent1" w:themeShade="BF"/>
    </w:rPr>
  </w:style>
  <w:style w:type="paragraph" w:styleId="IntenseQuote">
    <w:name w:val="Intense Quote"/>
    <w:basedOn w:val="Normal"/>
    <w:next w:val="Normal"/>
    <w:link w:val="IntenseQuoteChar"/>
    <w:uiPriority w:val="30"/>
    <w:qFormat/>
    <w:rsid w:val="00535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A40"/>
    <w:rPr>
      <w:i/>
      <w:iCs/>
      <w:color w:val="2F5496" w:themeColor="accent1" w:themeShade="BF"/>
    </w:rPr>
  </w:style>
  <w:style w:type="character" w:styleId="IntenseReference">
    <w:name w:val="Intense Reference"/>
    <w:basedOn w:val="DefaultParagraphFont"/>
    <w:uiPriority w:val="32"/>
    <w:qFormat/>
    <w:rsid w:val="00535A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2912</Words>
  <Characters>19686</Characters>
  <Application>Microsoft Office Word</Application>
  <DocSecurity>0</DocSecurity>
  <Lines>393</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Bielik Tomáš</dc:creator>
  <cp:keywords/>
  <dc:description/>
  <cp:lastModifiedBy>Bielik Tomáš</cp:lastModifiedBy>
  <cp:revision>3</cp:revision>
  <dcterms:created xsi:type="dcterms:W3CDTF">2026-04-24T16:54:00Z</dcterms:created>
  <dcterms:modified xsi:type="dcterms:W3CDTF">2026-04-24T17:26:00Z</dcterms:modified>
</cp:coreProperties>
</file>