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Kravdokument</w:t>
      </w:r>
      <w:bookmarkStart w:id="0" w:name="_GoBack"/>
      <w:r>
        <w:rPr>
          <w:b/>
          <w:bCs/>
        </w:rPr>
      </w:r>
      <w:bookmarkEnd w:id="0"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2"/>
          <w:szCs w:val="22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Innehåll</w:t>
      </w:r>
      <w:r>
        <w:rPr>
          <w:sz w:val="28"/>
          <w:szCs w:val="28"/>
          <w:highlight w:val="none"/>
        </w:rPr>
        <w:br/>
      </w:r>
      <w:r>
        <w:rPr>
          <w:sz w:val="22"/>
          <w:szCs w:val="22"/>
          <w:highlight w:val="none"/>
        </w:rPr>
        <w:t xml:space="preserve">1. Innehåll</w:t>
        <w:br/>
        <w:t xml:space="preserve">1.1 Bakgrund</w:t>
        <w:br/>
        <w:t xml:space="preserve">1.2 Syfte</w:t>
        <w:br/>
        <w:t xml:space="preserve">1.3 Omfattning</w:t>
        <w:br/>
        <w:t xml:space="preserve">2 Intressenter</w:t>
        <w:br/>
        <w:t xml:space="preserve">3 Kravspecifikation</w:t>
        <w:br/>
        <w:t xml:space="preserve">3.1 Funktionella krav</w:t>
        <w:br/>
        <w:t xml:space="preserve">3.1.1 Användarregistrering och inloggning</w:t>
        <w:br/>
        <w:t xml:space="preserve">3.1.2 Auktionshantering </w:t>
      </w:r>
      <w:r>
        <w:rPr>
          <w:b w:val="0"/>
          <w:bCs w:val="0"/>
          <w:sz w:val="22"/>
          <w:szCs w:val="22"/>
          <w:highlight w:val="none"/>
        </w:rPr>
        <w:t xml:space="preserve">och budhantering</w:t>
      </w:r>
      <w:r>
        <w:rPr>
          <w:sz w:val="22"/>
          <w:szCs w:val="22"/>
          <w:highlight w:val="none"/>
        </w:rPr>
        <w:br/>
        <w:t xml:space="preserve">3.1.3 Användarhantering</w:t>
        <w:br/>
        <w:t xml:space="preserve">3.1.4 Orderhantering och transaktioner</w:t>
        <w:br/>
        <w:t xml:space="preserve">3.1.5 Aviseringar och felhantering</w:t>
      </w:r>
      <w:r>
        <w:rPr>
          <w:sz w:val="22"/>
          <w:szCs w:val="22"/>
          <w:highlight w:val="none"/>
        </w:rPr>
        <w:br/>
        <w:t xml:space="preserve">3.2 Icke-Funktionella Krav</w:t>
        <w:br/>
        <w:t xml:space="preserve">3.2.1 Prestanda och säkerhet</w:t>
        <w:br/>
        <w:t xml:space="preserve">3.2.2 </w:t>
      </w:r>
      <w:r>
        <w:rPr>
          <w:sz w:val="22"/>
          <w:szCs w:val="22"/>
          <w:highlight w:val="none"/>
        </w:rPr>
        <w:t xml:space="preserve">Användarregistrering och inloggning</w:t>
        <w:br/>
        <w:t xml:space="preserve">3.2.3 </w:t>
      </w:r>
      <w:r>
        <w:rPr>
          <w:sz w:val="22"/>
          <w:szCs w:val="22"/>
          <w:highlight w:val="none"/>
        </w:rPr>
        <w:t xml:space="preserve">Auktionshantering </w:t>
      </w:r>
      <w:r>
        <w:rPr>
          <w:b w:val="0"/>
          <w:bCs w:val="0"/>
          <w:sz w:val="22"/>
          <w:szCs w:val="22"/>
          <w:highlight w:val="none"/>
        </w:rPr>
        <w:t xml:space="preserve">och budhantering</w:t>
      </w:r>
      <w:r>
        <w:rPr>
          <w:sz w:val="22"/>
          <w:szCs w:val="22"/>
          <w:highlight w:val="none"/>
        </w:rPr>
        <w:br/>
        <w:t xml:space="preserve">3.2.4 </w:t>
      </w:r>
      <w:r>
        <w:rPr>
          <w:sz w:val="22"/>
          <w:szCs w:val="22"/>
          <w:highlight w:val="none"/>
        </w:rPr>
        <w:t xml:space="preserve">A</w:t>
      </w:r>
      <w:r>
        <w:rPr>
          <w:sz w:val="22"/>
          <w:szCs w:val="22"/>
          <w:highlight w:val="none"/>
        </w:rPr>
        <w:t xml:space="preserve">nvändbarhet</w:t>
        <w:br/>
        <w:t xml:space="preserve">3.2.5 </w:t>
      </w:r>
      <w:r>
        <w:rPr>
          <w:sz w:val="22"/>
          <w:szCs w:val="22"/>
          <w:highlight w:val="none"/>
        </w:rPr>
        <w:t xml:space="preserve">Orderhantering och transaktioner</w:t>
      </w:r>
      <w:r>
        <w:rPr>
          <w:sz w:val="22"/>
          <w:szCs w:val="22"/>
          <w:highlight w:val="none"/>
        </w:rPr>
        <w:br/>
        <w:t xml:space="preserve">4 Prioriteringar och Beroenden</w:t>
        <w:br/>
        <w:t xml:space="preserve">5 Godkännanden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1 Introduktion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1.1 Bakgrund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  <w:t xml:space="preserve">C</w:t>
      </w:r>
      <w:r>
        <w:rPr>
          <w:sz w:val="22"/>
          <w:szCs w:val="22"/>
          <w:highlight w:val="none"/>
        </w:rPr>
        <w:t xml:space="preserve">elemo är skapad till hängivna fans som vill köpa eller sälja memorabilia-prylar kopplat till deras favorit-kändisa. Nu kan vi presentera version två,  baserad på en kravinsamling från användare. Med många förbättringar som tagits fram för att förbättra anv</w:t>
      </w:r>
      <w:r>
        <w:rPr>
          <w:sz w:val="22"/>
          <w:szCs w:val="22"/>
          <w:highlight w:val="none"/>
        </w:rPr>
        <w:t xml:space="preserve">ändarna upplevelse och appens funktionalitet samt säkerhet.</w:t>
      </w:r>
      <w:r>
        <w:rPr>
          <w:sz w:val="22"/>
          <w:szCs w:val="22"/>
          <w:highlight w:val="none"/>
        </w:rPr>
        <w:t xml:space="preserve"> 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1.2 Syfte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Syftet med detta dokument är att sammanställa och specificera krav på den förbättrade Celemo för att säkerställa att utvecklingen sker på ett strukturerat och målmedvetet sätt.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1.3 Omfattning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Funktionella och icke-funktionella krav på </w:t>
      </w:r>
      <w:r>
        <w:rPr>
          <w:sz w:val="22"/>
          <w:szCs w:val="22"/>
          <w:highlight w:val="none"/>
        </w:rPr>
        <w:t xml:space="preserve">applikationen.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2 Intressenter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Intressent:</w:t>
      </w:r>
      <w:r>
        <w:rPr>
          <w:sz w:val="22"/>
          <w:szCs w:val="22"/>
          <w:highlight w:val="none"/>
        </w:rPr>
        <w:t xml:space="preserve"> Våran grupp </w:t>
      </w:r>
      <w:r>
        <w:rPr>
          <w:b/>
          <w:bCs/>
          <w:sz w:val="22"/>
          <w:szCs w:val="22"/>
          <w:highlight w:val="none"/>
        </w:rPr>
        <w:t xml:space="preserve">Roll</w:t>
      </w:r>
      <w:r>
        <w:rPr>
          <w:sz w:val="22"/>
          <w:szCs w:val="22"/>
          <w:highlight w:val="none"/>
        </w:rPr>
        <w:t xml:space="preserve"> Utvecklingsteam, Produktägare</w:t>
        <w:br/>
      </w:r>
      <w:r>
        <w:rPr>
          <w:b/>
          <w:bCs/>
          <w:sz w:val="22"/>
          <w:szCs w:val="22"/>
          <w:highlight w:val="none"/>
        </w:rPr>
        <w:t xml:space="preserve">Intressent:</w:t>
      </w:r>
      <w:r>
        <w:rPr>
          <w:sz w:val="22"/>
          <w:szCs w:val="22"/>
          <w:highlight w:val="none"/>
        </w:rPr>
        <w:t xml:space="preserve"> Lärare </w:t>
      </w:r>
      <w:r>
        <w:rPr>
          <w:b/>
          <w:bCs/>
          <w:sz w:val="22"/>
          <w:szCs w:val="22"/>
          <w:highlight w:val="none"/>
        </w:rPr>
        <w:t xml:space="preserve">Roll:</w:t>
      </w:r>
      <w:r>
        <w:rPr>
          <w:sz w:val="22"/>
          <w:szCs w:val="22"/>
          <w:highlight w:val="none"/>
        </w:rPr>
        <w:t xml:space="preserve"> Slutanvändare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3 Kravspecifikation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3.1 Funktionella krav</w:t>
        <w:br/>
        <w:t xml:space="preserve">3.1.1 Användarregistrering och inloggning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2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FK-001: Användare ska kunna registrera sig.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2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FK-002: Användare ska kunna logga in.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3.1.2 Auktionshantering och budhantering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FK-003: En registrerad användare ska kunna skapa en auktion.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FK-004: Alla användare ska kunna se alla auktioner.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FK-005: En registrerad användare ska kunna buda på en auktion.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FK-006: En registrerad användare ska kunna auto buda på en auktion.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FK-007: En användare ska kunna söka på en auktion.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FK-008: En användare ska kunna filtrera efter kategori på auktioner.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FK-009: En registrerad användare ska se sin budhistorik.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FK-010: En registrerad användare ska kunna editera sin auktion.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FK-011: En registrerad användare ska kunna ta bort en auktion.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FK-012: Man ska kunna se vem som leder budgivningen.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FK-013: Man ska kunna se vem som vann budgivningen.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FK-014: En registrerad användare ska kunna rapportera en auktion.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FK-015: En admin ska kunna ta bort en auktion.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FK-016: En admin ska kunna ändra en auktions tillgänglighet.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FK-017: En admin ska kunna editera en rapporterad auktion.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4"/>
        </w:num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FK-018: En admin ska kunna avisera till användaren att ändring i auktion krävs.</w:t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3.1.3 Användarhantering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FK-019: En registrerad användare ska kunna ladda upp en profilbild.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FK-020: En registrerad användare ska kunna se sin egen profil.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FK-021: En registrerad användare ska kunna se sin profilbild.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FK-022: En registrerad användare ska kunna se andras profiler.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FK-023: En registrerad användare ska kunna uppdatera sin profil.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FK-024: </w:t>
      </w:r>
      <w:r>
        <w:rPr>
          <w:sz w:val="22"/>
          <w:szCs w:val="22"/>
          <w:highlight w:val="none"/>
        </w:rPr>
        <w:t xml:space="preserve">En registrerad användare</w:t>
      </w:r>
      <w:r>
        <w:rPr>
          <w:sz w:val="22"/>
          <w:szCs w:val="22"/>
          <w:highlight w:val="none"/>
        </w:rPr>
        <w:t xml:space="preserve"> ska kunna radera sin profil.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FK-025: Man ska kunna rapportera andra användare.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FK-026: En registrerad användare ska kunna kontakta en annan användare.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FK-027: En admin ska kunna banna och unbanna en annan användare.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FK-028: En admin ska kunna se en lista med alla användare.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FK-029: En admin ska kunna söka på en användare.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FK-030: En registrerad användare ska kunna recensera en annan användare.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FK-031: En registrerad användare ska kunna läsa sina egna och andras recensioner.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5"/>
        <w:numPr>
          <w:ilvl w:val="0"/>
          <w:numId w:val="5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FK-032: En registrerad användare ska kunna ändra sitt lösenord via länk i ett mail.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3.1.4 Orderhantering och transaktioner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7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FK-033: Vid vunnen auktion ska order skapas.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7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FK-034: En användare ska kunna se sina transaktioner.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7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FK-035: Betalning ska ske via tredje part.</w:t>
      </w:r>
      <w:r>
        <w:rPr>
          <w:b w:val="0"/>
          <w:bCs w:val="0"/>
          <w:sz w:val="22"/>
          <w:szCs w:val="22"/>
          <w:highlight w:val="none"/>
        </w:rPr>
        <w:t xml:space="preserve"> 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5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FK-036: Filtrerad transaktionshistorik.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3.1.5 Aviseringar och felhantering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8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FK-037: En användare ska kunna få aviseringar om skapade auktioner, bud, vinster osv.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8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FK-038: Systemet ska tydligt visa för användaren om fel, exempelvis felaktigt ifyllda fält.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3.2 Icke-Funktionella Krav</w:t>
        <w:br/>
        <w:t xml:space="preserve">3.2.1 </w:t>
      </w:r>
      <w:r>
        <w:rPr>
          <w:b/>
          <w:bCs/>
          <w:sz w:val="22"/>
          <w:szCs w:val="22"/>
          <w:highlight w:val="none"/>
        </w:rPr>
        <w:t xml:space="preserve">Prestanda och säkerhet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IFK-001: Lösenord ska vara krypteras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IFK-002: Lagra kvitton krypterat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IFK-003: Applikationen ska följa GDPR för hantering av personuppgifter.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IFK-004: För att skydda mot brute force ska man ha 10 inloggningsförsök.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IFK-005: Auktioner ska kunna laddas inom 4 sekunder.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9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IFK-006: Plattformen ska kunna hantera 1000 samtidiga användare utan försämring i prestandan.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2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IFK-007: Buden ska uppdateras i realtid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2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IFK-008: Pagination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3.2.2 </w:t>
      </w:r>
      <w:r>
        <w:rPr>
          <w:b/>
          <w:bCs/>
          <w:sz w:val="22"/>
          <w:szCs w:val="22"/>
          <w:highlight w:val="none"/>
        </w:rPr>
        <w:t xml:space="preserve">Användarregistrering och inloggning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10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IFK-009: Lösenordet ska vara minst 6 tecken och max 40 tecken, det ska även innehålla en stor bokstav och en siffra.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0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IFK-010: Unikt användarnamn och mail.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0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IFK-011: 18 års gräns för registrering.</w:t>
      </w:r>
      <w:r>
        <w:rPr>
          <w:b w:val="0"/>
          <w:bCs w:val="0"/>
          <w:sz w:val="22"/>
          <w:szCs w:val="22"/>
          <w:highlight w:val="none"/>
        </w:rPr>
        <w:t xml:space="preserve"> 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3.2.3 </w:t>
      </w:r>
      <w:r>
        <w:rPr>
          <w:b/>
          <w:bCs/>
          <w:sz w:val="22"/>
          <w:szCs w:val="22"/>
          <w:highlight w:val="none"/>
        </w:rPr>
        <w:t xml:space="preserve">Auktionshantering </w:t>
      </w:r>
      <w:r>
        <w:rPr>
          <w:b/>
          <w:bCs/>
          <w:sz w:val="22"/>
          <w:szCs w:val="22"/>
          <w:highlight w:val="none"/>
        </w:rPr>
        <w:t xml:space="preserve">och budhantering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11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IFK-012: Kravfält för att skapa auktion: kategori, kändisnamn, titel, beskrivning, summa, bild.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1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IFK-013: Kravfält för att buda: budsumma.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1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IFK-014: För att skapa en auktion eller att buda måste man vara en registrerad användare.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3.2.4 </w:t>
      </w:r>
      <w:r>
        <w:rPr>
          <w:b/>
          <w:bCs/>
          <w:sz w:val="22"/>
          <w:szCs w:val="22"/>
          <w:highlight w:val="none"/>
        </w:rPr>
        <w:t xml:space="preserve">Användbarhet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13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IFK-015: Tydligt och enkelt gränssnitt.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3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IFK-016: Responsiv design.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3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IFK-017: Brett utbud av kategorier vid filtrerad sökning.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3.2.5 </w:t>
      </w:r>
      <w:r>
        <w:rPr>
          <w:b/>
          <w:bCs/>
          <w:sz w:val="22"/>
          <w:szCs w:val="22"/>
          <w:highlight w:val="none"/>
        </w:rPr>
        <w:t xml:space="preserve">Orderhantering och transaktioner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75"/>
        <w:numPr>
          <w:ilvl w:val="0"/>
          <w:numId w:val="14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IFK-018: Automatiskt skapande av ordrar.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4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IFK-019: Kvitto ska följa svensk lag.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75"/>
        <w:numPr>
          <w:ilvl w:val="0"/>
          <w:numId w:val="14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IFK-020: Order ska vara skapad inom 5 minuter.</w:t>
      </w:r>
      <w:r>
        <w:rPr>
          <w:b/>
          <w:bCs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br/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4 Prioriteringar och Beroenden</w:t>
      </w:r>
      <w:r>
        <w:rPr>
          <w:b/>
          <w:bCs/>
          <w:sz w:val="22"/>
          <w:szCs w:val="22"/>
          <w:highlight w:val="none"/>
        </w:rPr>
      </w:r>
      <w:r/>
    </w:p>
    <w:p>
      <w:pPr>
        <w:pBdr/>
        <w:spacing/>
        <w:ind w:firstLine="0" w:left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Krav-ID</w:t>
        <w:tab/>
        <w:t xml:space="preserve">Prioritet</w:t>
        <w:tab/>
        <w:t xml:space="preserve">Beroende</w:t>
        <w:br/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  <w:t xml:space="preserve">FK-001</w:t>
      </w:r>
      <w:r>
        <w:rPr>
          <w:b w:val="0"/>
          <w:bCs w:val="0"/>
          <w:sz w:val="22"/>
          <w:szCs w:val="22"/>
          <w:highlight w:val="none"/>
        </w:rPr>
        <w:tab/>
        <w:t xml:space="preserve">Must</w:t>
        <w:tab/>
        <w:br/>
        <w:t xml:space="preserve">FK-002</w:t>
        <w:tab/>
        <w:t xml:space="preserve">Must</w:t>
        <w:tab/>
        <w:tab/>
        <w:t xml:space="preserve">FK-001</w:t>
        <w:br/>
      </w:r>
      <w:r>
        <w:rPr>
          <w:b w:val="0"/>
          <w:bCs w:val="0"/>
          <w:sz w:val="22"/>
          <w:szCs w:val="22"/>
          <w:highlight w:val="none"/>
        </w:rPr>
        <w:t xml:space="preserve">FK-003</w:t>
      </w:r>
      <w:r>
        <w:rPr>
          <w:b w:val="0"/>
          <w:bCs w:val="0"/>
          <w:sz w:val="22"/>
          <w:szCs w:val="22"/>
          <w:highlight w:val="none"/>
        </w:rPr>
        <w:tab/>
        <w:t xml:space="preserve">Must</w:t>
        <w:tab/>
        <w:tab/>
        <w:t xml:space="preserve">FK-001</w:t>
        <w:br/>
      </w:r>
      <w:r>
        <w:rPr>
          <w:b w:val="0"/>
          <w:bCs w:val="0"/>
          <w:sz w:val="22"/>
          <w:szCs w:val="22"/>
          <w:highlight w:val="none"/>
        </w:rPr>
        <w:t xml:space="preserve">FK-004</w:t>
      </w:r>
      <w:r>
        <w:rPr>
          <w:b w:val="0"/>
          <w:bCs w:val="0"/>
          <w:sz w:val="22"/>
          <w:szCs w:val="22"/>
          <w:highlight w:val="none"/>
        </w:rPr>
        <w:tab/>
        <w:t xml:space="preserve">Must</w:t>
        <w:tab/>
        <w:br/>
        <w:t xml:space="preserve">FK-005</w:t>
        <w:tab/>
        <w:t xml:space="preserve">Must</w:t>
        <w:tab/>
        <w:tab/>
        <w:t xml:space="preserve">FK-001</w:t>
        <w:br/>
      </w:r>
      <w:r>
        <w:rPr>
          <w:b w:val="0"/>
          <w:bCs w:val="0"/>
          <w:sz w:val="22"/>
          <w:szCs w:val="22"/>
          <w:highlight w:val="none"/>
        </w:rPr>
        <w:t xml:space="preserve">FK-006</w:t>
      </w:r>
      <w:r>
        <w:rPr>
          <w:b w:val="0"/>
          <w:bCs w:val="0"/>
          <w:sz w:val="22"/>
          <w:szCs w:val="22"/>
          <w:highlight w:val="none"/>
        </w:rPr>
        <w:tab/>
        <w:t xml:space="preserve">Should</w:t>
        <w:tab/>
        <w:tab/>
        <w:t xml:space="preserve">FK-001</w:t>
        <w:br/>
      </w:r>
      <w:r>
        <w:rPr>
          <w:b w:val="0"/>
          <w:bCs w:val="0"/>
          <w:sz w:val="22"/>
          <w:szCs w:val="22"/>
          <w:highlight w:val="none"/>
        </w:rPr>
        <w:t xml:space="preserve">FK-007</w:t>
      </w:r>
      <w:r/>
      <w:r>
        <w:rPr>
          <w:b w:val="0"/>
          <w:bCs w:val="0"/>
          <w:sz w:val="22"/>
          <w:szCs w:val="22"/>
          <w:highlight w:val="none"/>
        </w:rPr>
        <w:tab/>
        <w:t xml:space="preserve">Should</w:t>
        <w:br/>
      </w:r>
      <w:r>
        <w:rPr>
          <w:b w:val="0"/>
          <w:bCs w:val="0"/>
          <w:sz w:val="22"/>
          <w:szCs w:val="22"/>
          <w:highlight w:val="none"/>
        </w:rPr>
        <w:t xml:space="preserve">FK-008</w:t>
      </w:r>
      <w:r/>
      <w:r>
        <w:rPr>
          <w:b w:val="0"/>
          <w:bCs w:val="0"/>
          <w:sz w:val="22"/>
          <w:szCs w:val="22"/>
          <w:highlight w:val="none"/>
        </w:rPr>
        <w:tab/>
        <w:t xml:space="preserve">Must</w:t>
        <w:br/>
      </w:r>
      <w:r>
        <w:rPr>
          <w:b w:val="0"/>
          <w:bCs w:val="0"/>
          <w:sz w:val="22"/>
          <w:szCs w:val="22"/>
          <w:highlight w:val="none"/>
        </w:rPr>
        <w:t xml:space="preserve">FK-009</w:t>
      </w:r>
      <w:r/>
      <w:r>
        <w:rPr>
          <w:b w:val="0"/>
          <w:bCs w:val="0"/>
          <w:sz w:val="22"/>
          <w:szCs w:val="22"/>
          <w:highlight w:val="none"/>
        </w:rPr>
        <w:tab/>
        <w:t xml:space="preserve">Must</w:t>
        <w:tab/>
        <w:tab/>
        <w:t xml:space="preserve">FK-001</w:t>
        <w:br/>
      </w:r>
      <w:r>
        <w:rPr>
          <w:b w:val="0"/>
          <w:bCs w:val="0"/>
          <w:sz w:val="22"/>
          <w:szCs w:val="22"/>
          <w:highlight w:val="none"/>
        </w:rPr>
        <w:t xml:space="preserve">FK-010</w:t>
      </w:r>
      <w:r/>
      <w:r>
        <w:rPr>
          <w:b w:val="0"/>
          <w:bCs w:val="0"/>
          <w:sz w:val="22"/>
          <w:szCs w:val="22"/>
          <w:highlight w:val="none"/>
        </w:rPr>
        <w:tab/>
        <w:t xml:space="preserve">Should</w:t>
        <w:tab/>
        <w:tab/>
        <w:t xml:space="preserve">FK-001,FK-003</w:t>
        <w:br/>
      </w:r>
      <w:r>
        <w:rPr>
          <w:b w:val="0"/>
          <w:bCs w:val="0"/>
          <w:sz w:val="22"/>
          <w:szCs w:val="22"/>
          <w:highlight w:val="none"/>
        </w:rPr>
        <w:t xml:space="preserve">FK-011</w:t>
      </w:r>
      <w:r/>
      <w:r>
        <w:rPr>
          <w:b w:val="0"/>
          <w:bCs w:val="0"/>
          <w:sz w:val="22"/>
          <w:szCs w:val="22"/>
          <w:highlight w:val="none"/>
        </w:rPr>
        <w:tab/>
        <w:t xml:space="preserve">Should</w:t>
        <w:tab/>
        <w:tab/>
      </w:r>
      <w:r>
        <w:rPr>
          <w:b w:val="0"/>
          <w:bCs w:val="0"/>
          <w:sz w:val="22"/>
          <w:szCs w:val="22"/>
          <w:highlight w:val="none"/>
        </w:rPr>
        <w:t xml:space="preserve">FK-001,FK-003</w:t>
      </w:r>
      <w:r/>
      <w:r>
        <w:rPr>
          <w:b w:val="0"/>
          <w:bCs w:val="0"/>
          <w:sz w:val="22"/>
          <w:szCs w:val="22"/>
          <w:highlight w:val="none"/>
        </w:rPr>
        <w:br/>
      </w:r>
      <w:r>
        <w:rPr>
          <w:b w:val="0"/>
          <w:bCs w:val="0"/>
          <w:sz w:val="22"/>
          <w:szCs w:val="22"/>
          <w:highlight w:val="none"/>
        </w:rPr>
        <w:t xml:space="preserve">FK-012</w:t>
      </w:r>
      <w:r/>
      <w:r>
        <w:rPr>
          <w:b w:val="0"/>
          <w:bCs w:val="0"/>
          <w:sz w:val="22"/>
          <w:szCs w:val="22"/>
          <w:highlight w:val="none"/>
        </w:rPr>
        <w:tab/>
        <w:t xml:space="preserve">Should</w:t>
        <w:br/>
      </w:r>
      <w:r>
        <w:rPr>
          <w:b w:val="0"/>
          <w:bCs w:val="0"/>
          <w:sz w:val="22"/>
          <w:szCs w:val="22"/>
          <w:highlight w:val="none"/>
        </w:rPr>
        <w:t xml:space="preserve">FK-013</w:t>
      </w:r>
      <w:r/>
      <w:r>
        <w:rPr>
          <w:b w:val="0"/>
          <w:bCs w:val="0"/>
          <w:sz w:val="22"/>
          <w:szCs w:val="22"/>
          <w:highlight w:val="none"/>
        </w:rPr>
        <w:tab/>
        <w:t xml:space="preserve">Should</w:t>
        <w:br/>
      </w:r>
      <w:r>
        <w:rPr>
          <w:b w:val="0"/>
          <w:bCs w:val="0"/>
          <w:sz w:val="22"/>
          <w:szCs w:val="22"/>
          <w:highlight w:val="none"/>
        </w:rPr>
        <w:t xml:space="preserve">FK-014</w:t>
      </w:r>
      <w:r/>
      <w:r>
        <w:rPr>
          <w:b w:val="0"/>
          <w:bCs w:val="0"/>
          <w:sz w:val="22"/>
          <w:szCs w:val="22"/>
          <w:highlight w:val="none"/>
        </w:rPr>
        <w:tab/>
        <w:t xml:space="preserve">Should</w:t>
        <w:tab/>
        <w:tab/>
      </w:r>
      <w:r>
        <w:rPr>
          <w:b w:val="0"/>
          <w:bCs w:val="0"/>
          <w:sz w:val="22"/>
          <w:szCs w:val="22"/>
          <w:highlight w:val="none"/>
        </w:rPr>
        <w:t xml:space="preserve">FK-001,FK-003</w:t>
      </w:r>
      <w:r/>
      <w:r>
        <w:rPr>
          <w:b w:val="0"/>
          <w:bCs w:val="0"/>
          <w:sz w:val="22"/>
          <w:szCs w:val="22"/>
          <w:highlight w:val="none"/>
        </w:rPr>
        <w:br/>
      </w:r>
      <w:r>
        <w:rPr>
          <w:b w:val="0"/>
          <w:bCs w:val="0"/>
          <w:sz w:val="22"/>
          <w:szCs w:val="22"/>
          <w:highlight w:val="none"/>
        </w:rPr>
        <w:t xml:space="preserve">FK-015</w:t>
      </w:r>
      <w:r/>
      <w:r>
        <w:rPr>
          <w:b w:val="0"/>
          <w:bCs w:val="0"/>
          <w:sz w:val="22"/>
          <w:szCs w:val="22"/>
          <w:highlight w:val="none"/>
        </w:rPr>
        <w:tab/>
        <w:t xml:space="preserve">Should</w:t>
        <w:tab/>
        <w:tab/>
      </w:r>
      <w:r>
        <w:rPr>
          <w:b w:val="0"/>
          <w:bCs w:val="0"/>
          <w:sz w:val="22"/>
          <w:szCs w:val="22"/>
          <w:highlight w:val="none"/>
        </w:rPr>
        <w:t xml:space="preserve">FK-001,FK-003</w:t>
      </w:r>
      <w:r>
        <w:rPr>
          <w:b w:val="0"/>
          <w:bCs w:val="0"/>
          <w:sz w:val="22"/>
          <w:szCs w:val="22"/>
          <w:highlight w:val="none"/>
        </w:rPr>
        <w:br/>
        <w:t xml:space="preserve">FK-016</w:t>
        <w:tab/>
        <w:t xml:space="preserve">Should</w:t>
        <w:tab/>
        <w:tab/>
      </w:r>
      <w:r>
        <w:rPr>
          <w:b w:val="0"/>
          <w:bCs w:val="0"/>
          <w:sz w:val="22"/>
          <w:szCs w:val="22"/>
          <w:highlight w:val="none"/>
        </w:rPr>
        <w:t xml:space="preserve">FK-001,FK-003</w:t>
      </w:r>
      <w:r>
        <w:rPr>
          <w:b w:val="0"/>
          <w:bCs w:val="0"/>
          <w:sz w:val="22"/>
          <w:szCs w:val="22"/>
          <w:highlight w:val="none"/>
        </w:rPr>
        <w:br/>
        <w:t xml:space="preserve">FK-017</w:t>
        <w:tab/>
        <w:t xml:space="preserve">Should</w:t>
        <w:tab/>
        <w:tab/>
      </w:r>
      <w:r>
        <w:rPr>
          <w:b w:val="0"/>
          <w:bCs w:val="0"/>
          <w:sz w:val="22"/>
          <w:szCs w:val="22"/>
          <w:highlight w:val="none"/>
        </w:rPr>
        <w:t xml:space="preserve">FK-001,FK-003</w:t>
      </w:r>
      <w:r>
        <w:rPr>
          <w:b w:val="0"/>
          <w:bCs w:val="0"/>
          <w:sz w:val="22"/>
          <w:szCs w:val="22"/>
          <w:highlight w:val="none"/>
        </w:rPr>
        <w:br/>
        <w:t xml:space="preserve">FK-018</w:t>
        <w:tab/>
        <w:t xml:space="preserve">Should</w:t>
        <w:tab/>
        <w:tab/>
      </w:r>
      <w:r>
        <w:rPr>
          <w:b w:val="0"/>
          <w:bCs w:val="0"/>
          <w:sz w:val="22"/>
          <w:szCs w:val="22"/>
          <w:highlight w:val="none"/>
        </w:rPr>
        <w:t xml:space="preserve">FK-001,FK-003</w:t>
      </w:r>
      <w:r>
        <w:rPr>
          <w:b w:val="0"/>
          <w:bCs w:val="0"/>
          <w:sz w:val="22"/>
          <w:szCs w:val="22"/>
          <w:highlight w:val="none"/>
        </w:rPr>
        <w:br/>
        <w:t xml:space="preserve">FK-019</w:t>
        <w:tab/>
        <w:t xml:space="preserve">Should</w:t>
        <w:tab/>
        <w:tab/>
        <w:t xml:space="preserve">FK-001</w:t>
        <w:br/>
        <w:t xml:space="preserve">FK-020</w:t>
        <w:tab/>
        <w:t xml:space="preserve">Must</w:t>
        <w:tab/>
        <w:tab/>
        <w:t xml:space="preserve">FK-001</w:t>
        <w:br/>
        <w:t xml:space="preserve">FK-021</w:t>
        <w:tab/>
        <w:t xml:space="preserve">Must</w:t>
        <w:tab/>
        <w:tab/>
        <w:t xml:space="preserve">FK-001</w:t>
        <w:br/>
        <w:t xml:space="preserve">FK-022</w:t>
        <w:tab/>
        <w:t xml:space="preserve">Should</w:t>
        <w:tab/>
        <w:tab/>
        <w:t xml:space="preserve">FK-001</w:t>
        <w:br/>
        <w:t xml:space="preserve">FK-023</w:t>
        <w:tab/>
        <w:t xml:space="preserve">Must</w:t>
        <w:tab/>
        <w:tab/>
        <w:t xml:space="preserve">FK-001</w:t>
        <w:br/>
        <w:t xml:space="preserve">FK-024</w:t>
        <w:tab/>
        <w:t xml:space="preserve">Must</w:t>
        <w:tab/>
        <w:tab/>
        <w:t xml:space="preserve">FK-001</w:t>
        <w:br/>
        <w:t xml:space="preserve">FK-025</w:t>
        <w:tab/>
        <w:t xml:space="preserve">Should</w:t>
        <w:tab/>
        <w:tab/>
        <w:t xml:space="preserve">FK-001</w:t>
        <w:br/>
        <w:t xml:space="preserve">FK-026</w:t>
        <w:tab/>
        <w:t xml:space="preserve">Should </w:t>
        <w:tab/>
        <w:t xml:space="preserve">FK-001</w:t>
        <w:br/>
        <w:t xml:space="preserve">FK-027</w:t>
        <w:tab/>
        <w:t xml:space="preserve">Should</w:t>
        <w:tab/>
        <w:tab/>
        <w:t xml:space="preserve">FK-001</w:t>
        <w:br/>
        <w:t xml:space="preserve">FK-028</w:t>
        <w:tab/>
        <w:t xml:space="preserve">Should</w:t>
        <w:tab/>
        <w:tab/>
        <w:t xml:space="preserve">FK-001</w:t>
        <w:br/>
        <w:t xml:space="preserve">FK-029</w:t>
        <w:tab/>
        <w:t xml:space="preserve">Should</w:t>
        <w:tab/>
        <w:tab/>
        <w:t xml:space="preserve">FK-001</w:t>
        <w:br/>
        <w:t xml:space="preserve">FK-030</w:t>
        <w:tab/>
        <w:t xml:space="preserve">Should</w:t>
        <w:tab/>
        <w:tab/>
        <w:t xml:space="preserve">FK-001</w:t>
        <w:br/>
        <w:t xml:space="preserve">FK-031</w:t>
        <w:tab/>
        <w:t xml:space="preserve">Should</w:t>
        <w:tab/>
        <w:tab/>
        <w:t xml:space="preserve">FK-001, FK-030</w:t>
        <w:br/>
        <w:t xml:space="preserve">FK-032</w:t>
        <w:tab/>
        <w:t xml:space="preserve">Must</w:t>
        <w:tab/>
        <w:tab/>
        <w:t xml:space="preserve">FK-001, FK-023</w:t>
        <w:br/>
        <w:t xml:space="preserve">FK-033</w:t>
        <w:tab/>
        <w:t xml:space="preserve">Must</w:t>
        <w:tab/>
        <w:tab/>
        <w:t xml:space="preserve">FK-001, FK-003, FK-005</w:t>
        <w:br/>
        <w:t xml:space="preserve">FK-034</w:t>
        <w:tab/>
        <w:t xml:space="preserve">Must</w:t>
        <w:tab/>
        <w:tab/>
        <w:t xml:space="preserve">FK-001, FK-003</w:t>
        <w:br/>
        <w:t xml:space="preserve">FK-035</w:t>
        <w:tab/>
        <w:t xml:space="preserve">Must</w:t>
        <w:tab/>
        <w:tab/>
        <w:t xml:space="preserve">FK-001, FK-003 (FK-005)</w:t>
        <w:br/>
        <w:t xml:space="preserve">FK-036</w:t>
        <w:tab/>
        <w:t xml:space="preserve">Should</w:t>
        <w:tab/>
        <w:tab/>
        <w:t xml:space="preserve">FK-001, FK-034 (FK-003, FK-005)</w:t>
        <w:br/>
        <w:t xml:space="preserve">FK-037</w:t>
        <w:tab/>
        <w:t xml:space="preserve">Must</w:t>
        <w:tab/>
        <w:tab/>
        <w:t xml:space="preserve">FK-001, FK-003, FK-005, FK-013</w:t>
        <w:br/>
        <w:t xml:space="preserve">FK-038</w:t>
        <w:tab/>
        <w:t xml:space="preserve">Must</w:t>
        <w:tab/>
        <w:br/>
        <w:t xml:space="preserve">IFK-001</w:t>
        <w:tab/>
        <w:t xml:space="preserve">Must</w:t>
        <w:tab/>
        <w:tab/>
        <w:br/>
        <w:t xml:space="preserve">IFK-002</w:t>
        <w:tab/>
        <w:t xml:space="preserve">Must</w:t>
        <w:tab/>
        <w:tab/>
        <w:br/>
        <w:t xml:space="preserve">IFK-003</w:t>
        <w:tab/>
        <w:t xml:space="preserve">Must</w:t>
        <w:tab/>
        <w:tab/>
        <w:br/>
        <w:t xml:space="preserve">IFK-004</w:t>
        <w:tab/>
        <w:t xml:space="preserve">Should</w:t>
        <w:tab/>
        <w:tab/>
        <w:br/>
        <w:t xml:space="preserve">IFK-005</w:t>
        <w:tab/>
        <w:t xml:space="preserve">Should</w:t>
        <w:tab/>
        <w:tab/>
        <w:t xml:space="preserve">IFK-008</w:t>
        <w:br/>
        <w:t xml:space="preserve">IFK-006</w:t>
        <w:tab/>
        <w:t xml:space="preserve">Should</w:t>
        <w:br/>
        <w:t xml:space="preserve">IFK-007</w:t>
        <w:tab/>
        <w:t xml:space="preserve">Must</w:t>
        <w:br/>
        <w:t xml:space="preserve">IFK-008</w:t>
        <w:tab/>
        <w:t xml:space="preserve">Must</w:t>
        <w:br/>
        <w:t xml:space="preserve">IFK-009</w:t>
        <w:tab/>
        <w:t xml:space="preserve">Must</w:t>
        <w:br/>
        <w:t xml:space="preserve">IFK-010</w:t>
        <w:tab/>
        <w:t xml:space="preserve">Must</w:t>
        <w:br/>
        <w:t xml:space="preserve">IFK-011</w:t>
        <w:tab/>
        <w:t xml:space="preserve">Must</w:t>
        <w:br/>
        <w:t xml:space="preserve">IFK-012</w:t>
        <w:tab/>
        <w:t xml:space="preserve">Must</w:t>
        <w:br/>
        <w:t xml:space="preserve">IFK-013</w:t>
        <w:tab/>
        <w:t xml:space="preserve">Must</w:t>
        <w:tab/>
        <w:tab/>
        <w:br/>
        <w:t xml:space="preserve">IFK-014</w:t>
        <w:tab/>
        <w:t xml:space="preserve">Must</w:t>
        <w:br/>
        <w:t xml:space="preserve">IFK-015</w:t>
        <w:tab/>
        <w:t xml:space="preserve">Must</w:t>
        <w:br/>
        <w:t xml:space="preserve">IFK-016</w:t>
        <w:tab/>
        <w:t xml:space="preserve">Must</w:t>
        <w:br/>
        <w:t xml:space="preserve">IFK-017</w:t>
        <w:tab/>
        <w:t xml:space="preserve">Should</w:t>
        <w:br/>
        <w:t xml:space="preserve">IFK-018</w:t>
        <w:tab/>
        <w:t xml:space="preserve">Must</w:t>
        <w:br/>
        <w:t xml:space="preserve">IFK-019</w:t>
        <w:tab/>
        <w:t xml:space="preserve">Must</w:t>
        <w:br/>
        <w:t xml:space="preserve">IFK-020</w:t>
        <w:tab/>
        <w:t xml:space="preserve">Should</w:t>
        <w:tab/>
        <w:tab/>
        <w:br/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br/>
        <w:t xml:space="preserve">5 Godkännanden</w:t>
      </w:r>
      <w:r/>
      <w:r/>
    </w:p>
    <w:p>
      <w:pPr>
        <w:pBdr/>
        <w:spacing/>
        <w:ind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6">
    <w:name w:val="Table Grid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1"/>
    <w:next w:val="871"/>
    <w:link w:val="8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1"/>
    <w:next w:val="871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1"/>
    <w:next w:val="87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1"/>
    <w:next w:val="87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1"/>
    <w:next w:val="87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1"/>
    <w:next w:val="87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1"/>
    <w:next w:val="87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1"/>
    <w:next w:val="871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1"/>
    <w:next w:val="871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 w:default="1">
    <w:name w:val="Default Paragraph Font"/>
    <w:uiPriority w:val="1"/>
    <w:semiHidden/>
    <w:unhideWhenUsed/>
    <w:pPr>
      <w:pBdr/>
      <w:spacing/>
      <w:ind/>
    </w:pPr>
  </w:style>
  <w:style w:type="character" w:styleId="832">
    <w:name w:val="Heading 1 Char"/>
    <w:basedOn w:val="831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31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31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31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31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31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31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31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31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Title"/>
    <w:basedOn w:val="871"/>
    <w:next w:val="871"/>
    <w:link w:val="84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2">
    <w:name w:val="Title Char"/>
    <w:basedOn w:val="831"/>
    <w:link w:val="8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3">
    <w:name w:val="Subtitle"/>
    <w:basedOn w:val="871"/>
    <w:next w:val="871"/>
    <w:link w:val="84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4">
    <w:name w:val="Subtitle Char"/>
    <w:basedOn w:val="831"/>
    <w:link w:val="8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5">
    <w:name w:val="Quote"/>
    <w:basedOn w:val="871"/>
    <w:next w:val="871"/>
    <w:link w:val="8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6">
    <w:name w:val="Quote Char"/>
    <w:basedOn w:val="831"/>
    <w:link w:val="84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7">
    <w:name w:val="Intense Emphasis"/>
    <w:basedOn w:val="8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8">
    <w:name w:val="Intense Quote"/>
    <w:basedOn w:val="871"/>
    <w:next w:val="871"/>
    <w:link w:val="84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9">
    <w:name w:val="Intense Quote Char"/>
    <w:basedOn w:val="831"/>
    <w:link w:val="8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0">
    <w:name w:val="Intense Reference"/>
    <w:basedOn w:val="8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1">
    <w:name w:val="Subtle Emphasis"/>
    <w:basedOn w:val="8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31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31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1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31"/>
    <w:link w:val="856"/>
    <w:uiPriority w:val="99"/>
    <w:pPr>
      <w:pBdr/>
      <w:spacing/>
      <w:ind/>
    </w:pPr>
  </w:style>
  <w:style w:type="paragraph" w:styleId="858">
    <w:name w:val="Footer"/>
    <w:basedOn w:val="871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31"/>
    <w:link w:val="858"/>
    <w:uiPriority w:val="99"/>
    <w:pPr>
      <w:pBdr/>
      <w:spacing/>
      <w:ind/>
    </w:pPr>
  </w:style>
  <w:style w:type="paragraph" w:styleId="860">
    <w:name w:val="Caption"/>
    <w:basedOn w:val="871"/>
    <w:next w:val="8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1">
    <w:name w:val="footnote text"/>
    <w:basedOn w:val="871"/>
    <w:link w:val="8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2">
    <w:name w:val="Footnote Text Char"/>
    <w:basedOn w:val="831"/>
    <w:link w:val="861"/>
    <w:uiPriority w:val="99"/>
    <w:semiHidden/>
    <w:pPr>
      <w:pBdr/>
      <w:spacing/>
      <w:ind/>
    </w:pPr>
    <w:rPr>
      <w:sz w:val="20"/>
      <w:szCs w:val="20"/>
    </w:rPr>
  </w:style>
  <w:style w:type="character" w:styleId="863">
    <w:name w:val="foot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71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Endnote Text Char"/>
    <w:basedOn w:val="831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character" w:styleId="867">
    <w:name w:val="Hyperlink"/>
    <w:basedOn w:val="83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8">
    <w:name w:val="FollowedHyperlink"/>
    <w:basedOn w:val="8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9">
    <w:name w:val="TOC Heading"/>
    <w:uiPriority w:val="39"/>
    <w:unhideWhenUsed/>
    <w:pPr>
      <w:pBdr/>
      <w:spacing/>
      <w:ind/>
    </w:pPr>
  </w:style>
  <w:style w:type="paragraph" w:styleId="870">
    <w:name w:val="table of figures"/>
    <w:basedOn w:val="871"/>
    <w:next w:val="871"/>
    <w:uiPriority w:val="99"/>
    <w:unhideWhenUsed/>
    <w:pPr>
      <w:pBdr/>
      <w:spacing w:after="0" w:afterAutospacing="0"/>
      <w:ind/>
    </w:pPr>
  </w:style>
  <w:style w:type="paragraph" w:styleId="871" w:default="1">
    <w:name w:val="Normal"/>
    <w:qFormat/>
    <w:pPr>
      <w:pBdr/>
      <w:spacing/>
      <w:ind/>
    </w:pPr>
  </w:style>
  <w:style w:type="table" w:styleId="87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3" w:default="1">
    <w:name w:val="No List"/>
    <w:uiPriority w:val="99"/>
    <w:semiHidden/>
    <w:unhideWhenUsed/>
    <w:pPr>
      <w:pBdr/>
      <w:spacing/>
      <w:ind/>
    </w:pPr>
  </w:style>
  <w:style w:type="paragraph" w:styleId="874">
    <w:name w:val="No Spacing"/>
    <w:basedOn w:val="871"/>
    <w:uiPriority w:val="1"/>
    <w:qFormat/>
    <w:pPr>
      <w:pBdr/>
      <w:spacing w:after="0" w:line="240" w:lineRule="auto"/>
      <w:ind/>
    </w:pPr>
  </w:style>
  <w:style w:type="paragraph" w:styleId="875">
    <w:name w:val="List Paragraph"/>
    <w:basedOn w:val="87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modified xsi:type="dcterms:W3CDTF">2024-09-02T12:30:20Z</dcterms:modified>
</cp:coreProperties>
</file>