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B51002">
      <w:pPr>
        <w:spacing w:after="80"/>
        <w:jc w:val="center"/>
      </w:pPr>
      <w:r>
        <w:rPr>
          <w:b/>
          <w:sz w:val="36"/>
        </w:rPr>
        <w:t>GIỚI THIỆU DI TÍCH</w:t>
      </w:r>
    </w:p>
    <w:p w14:paraId="3B33CC02">
      <w:pPr>
        <w:spacing w:after="80"/>
        <w:jc w:val="center"/>
      </w:pPr>
      <w:r>
        <w:rPr>
          <w:b/>
          <w:sz w:val="30"/>
        </w:rPr>
        <w:t>03. CHÙA TRUNG VĂN</w:t>
      </w:r>
    </w:p>
    <w:p w14:paraId="4D2633CE">
      <w:pPr>
        <w:spacing w:before="160" w:after="80"/>
      </w:pPr>
      <w:r>
        <w:rPr>
          <w:b/>
          <w:sz w:val="28"/>
        </w:rPr>
        <w:t>I. THÔNG TIN KHÁI QUÁT</w:t>
      </w:r>
    </w:p>
    <w:p w14:paraId="4D9E3FD3">
      <w:pPr>
        <w:spacing w:after="80"/>
        <w:ind w:left="280" w:hanging="280"/>
      </w:pPr>
      <w:r>
        <w:rPr>
          <w:b/>
        </w:rPr>
        <w:t>1. Tên di tích: Tên gọi: Chùa Trung Văn; tên chữ: Đại Linh tự.</w:t>
      </w:r>
    </w:p>
    <w:p w14:paraId="4B036143">
      <w:pPr>
        <w:spacing w:after="80"/>
        <w:ind w:left="280" w:hanging="280"/>
      </w:pPr>
      <w:r>
        <w:rPr>
          <w:b/>
        </w:rPr>
        <w:t>2. Địa điểm: TDP 8, phố Đại Linh, phường Đại Mỗ, Hà Nội.</w:t>
      </w:r>
    </w:p>
    <w:p w14:paraId="5BB7187C">
      <w:pPr>
        <w:spacing w:after="80"/>
        <w:ind w:left="280" w:hanging="280"/>
      </w:pPr>
      <w:r>
        <w:rPr>
          <w:b/>
        </w:rPr>
        <w:t>3. Loại hình di tích: di tích tôn giáo, tín ngưỡng thờ Phật, thờ Mẫu; thuộc loại hình kiến trúc – nghệ thuật.</w:t>
      </w:r>
    </w:p>
    <w:p w14:paraId="1A334263">
      <w:pPr>
        <w:spacing w:before="160" w:after="80"/>
      </w:pPr>
      <w:r>
        <w:rPr>
          <w:b/>
          <w:sz w:val="28"/>
        </w:rPr>
        <w:t>II. LỊCH SỬ HÌNH THÀNH VÀ PHÁT TRIỂN</w:t>
      </w:r>
    </w:p>
    <w:p w14:paraId="3B8694AD">
      <w:pPr>
        <w:spacing w:after="80"/>
        <w:ind w:left="280" w:hanging="280"/>
      </w:pPr>
      <w:r>
        <w:rPr>
          <w:b/>
        </w:rPr>
        <w:t>1. Nguồn gốc hình thành: Nguồn tư liệu thành văn tại chùa như bia, chuông, hoành phi, câu đối và khối kiến trúc cho phép đoán định niên đại xây dựng khoảng cuối thời Lê.</w:t>
      </w:r>
    </w:p>
    <w:p w14:paraId="350279FB">
      <w:pPr>
        <w:spacing w:after="80"/>
        <w:ind w:left="280" w:hanging="280"/>
      </w:pPr>
      <w:r>
        <w:rPr>
          <w:b/>
        </w:rPr>
        <w:t>2. Niên đại và tư liệu xác định: Chùa đã trải qua nhiều lần trùng tu, sửa chữa; hồ sơ ghi nhận việc sửa chữa, phục dựng nhà thờ Tổ vào năm 2000.</w:t>
      </w:r>
    </w:p>
    <w:p w14:paraId="3B0E5073">
      <w:pPr>
        <w:spacing w:after="80"/>
        <w:ind w:left="280" w:hanging="280"/>
      </w:pPr>
      <w:r>
        <w:rPr>
          <w:b/>
        </w:rPr>
        <w:t>3. Các lần tu bổ, tôn tạo: Trong các thời kỳ kháng chiến, chùa từng là địa điểm hội họp, đóng quân, góp phần phục vụ hoạt động kháng chiến của địa phương.</w:t>
      </w:r>
    </w:p>
    <w:p w14:paraId="2F312372">
      <w:pPr>
        <w:spacing w:before="160" w:after="80"/>
      </w:pPr>
      <w:r>
        <w:rPr>
          <w:b/>
          <w:sz w:val="28"/>
        </w:rPr>
        <w:t>III. TÔN GIÁO, TÍN NGƯỠNG VÀ NHÂN VẬT GẮN VỚI DI TÍCH</w:t>
      </w:r>
    </w:p>
    <w:p w14:paraId="0B2993D3">
      <w:pPr>
        <w:spacing w:after="80"/>
        <w:ind w:left="280" w:hanging="280"/>
      </w:pPr>
      <w:r>
        <w:rPr>
          <w:b/>
        </w:rPr>
        <w:t xml:space="preserve">1. Đối tượng thờ tự: Chùa thờ Phật, thờ Mẫu theo tín ngưỡng dân gian Việt Nam. Trong không gian tín ngưỡng của Trung Văn còn gắn với hệ thống đình, đền và nhân vật Đào </w:t>
      </w:r>
      <w:r>
        <w:rPr>
          <w:rFonts w:hint="default"/>
          <w:b/>
          <w:lang w:val="vi-VN"/>
        </w:rPr>
        <w:t>Tướng Công</w:t>
      </w:r>
      <w:r>
        <w:rPr>
          <w:b/>
        </w:rPr>
        <w:t>.</w:t>
      </w:r>
    </w:p>
    <w:p w14:paraId="5518BD19">
      <w:pPr>
        <w:spacing w:after="80"/>
        <w:ind w:left="280" w:hanging="280"/>
      </w:pPr>
      <w:r>
        <w:rPr>
          <w:b/>
        </w:rPr>
        <w:t>2. Nhân vật gắn với di tích: Đào T</w:t>
      </w:r>
      <w:r>
        <w:rPr>
          <w:rFonts w:hint="default"/>
          <w:b/>
          <w:lang w:val="vi-VN"/>
        </w:rPr>
        <w:t>ướng Công</w:t>
      </w:r>
      <w:bookmarkStart w:id="0" w:name="_GoBack"/>
      <w:bookmarkEnd w:id="0"/>
      <w:r>
        <w:rPr>
          <w:b/>
        </w:rPr>
        <w:t xml:space="preserve"> được đình Trung Văn thờ là vị tướng thời Lê Hoàn có công đánh Tống và dẹp Chiêm Thành; truyền thống thờ phụng ông tạo nên mối liên hệ giữa các di tích trong vùng.</w:t>
      </w:r>
    </w:p>
    <w:p w14:paraId="311B51CF">
      <w:pPr>
        <w:spacing w:before="160" w:after="80"/>
      </w:pPr>
      <w:r>
        <w:rPr>
          <w:b/>
          <w:sz w:val="28"/>
        </w:rPr>
        <w:t>IV. KIẾN TRÚC VÀ CẢNH QUAN DI TÍCH</w:t>
      </w:r>
    </w:p>
    <w:p w14:paraId="001E30FE">
      <w:pPr>
        <w:spacing w:after="80"/>
        <w:ind w:left="280" w:hanging="280"/>
      </w:pPr>
      <w:r>
        <w:rPr>
          <w:b/>
        </w:rPr>
        <w:t>1. Bố cục tổng thể: Chùa được xây dựng trên khu đất rộng thoáng sát sông Nhuệ, quay hướng Nam, có nhiều cây cổ thụ tạo cảnh quan trang nghiêm.</w:t>
      </w:r>
    </w:p>
    <w:p w14:paraId="214A3BFE">
      <w:pPr>
        <w:spacing w:after="80"/>
        <w:ind w:left="280" w:hanging="280"/>
      </w:pPr>
      <w:r>
        <w:rPr>
          <w:b/>
        </w:rPr>
        <w:t>2. Các hạng mục kiến trúc: Tòa Tam bảo kết cấu chữ Đinh; phía sau là nhà thờ Tổ 5 gian, bên trái là điện Mẫu; phía sau điện Mẫu có vườn tháp.</w:t>
      </w:r>
    </w:p>
    <w:p w14:paraId="37EC5033">
      <w:pPr>
        <w:spacing w:after="80"/>
        <w:ind w:left="280" w:hanging="280"/>
      </w:pPr>
      <w:r>
        <w:rPr>
          <w:b/>
        </w:rPr>
        <w:t>3. Nghệ thuật trang trí: Tiền đường 2 gian; Thượng điện 3 gian; nhà thờ Tổ 5 gian; điện Mẫu kết cấu chữ Đinh. Bộ khung gỗ chủ yếu theo kiểu chồng rường, giá chiêng.</w:t>
      </w:r>
    </w:p>
    <w:p w14:paraId="7FCD7CFB">
      <w:pPr>
        <w:spacing w:before="160" w:after="80"/>
      </w:pPr>
      <w:r>
        <w:rPr>
          <w:b/>
          <w:sz w:val="28"/>
        </w:rPr>
        <w:t>V. HỆ THỐNG TƯỢNG THỜ, DI VẬT VÀ HIỆN VẬT</w:t>
      </w:r>
    </w:p>
    <w:p w14:paraId="09409BD4">
      <w:pPr>
        <w:spacing w:after="80"/>
        <w:ind w:left="280" w:hanging="280"/>
      </w:pPr>
      <w:r>
        <w:rPr>
          <w:b/>
        </w:rPr>
        <w:t>1. Tượng thờ: Chùa còn bộ sưu tập di vật thuộc thế kỷ XVIII – XIX, gồm đồ gỗ, đồ đá, đồ đồng, đồ sứ; 53 pho tượng được phủ sơn thếp lộng lẫy, cùng hoành phi, câu đối.</w:t>
      </w:r>
    </w:p>
    <w:p w14:paraId="0EA6C433">
      <w:pPr>
        <w:spacing w:after="80"/>
        <w:ind w:left="280" w:hanging="280"/>
      </w:pPr>
      <w:r>
        <w:rPr>
          <w:b/>
        </w:rPr>
        <w:t>2. Di vật và đồ thờ: Hồ sơ ghi nhận 4 bia hậu phật, một chuông đồng niên hiệu Thành Thái 12 (1900), tượng Cửu Long và Phật Thích Ca sơ sinh bằng đồng phủ thếp vàng, cùng nhiều đồ thờ khác.</w:t>
      </w:r>
    </w:p>
    <w:p w14:paraId="2EC18423">
      <w:pPr>
        <w:spacing w:after="80"/>
        <w:ind w:left="280" w:hanging="280"/>
      </w:pPr>
      <w:r>
        <w:rPr>
          <w:b/>
        </w:rPr>
        <w:t>3. Niên đại và giá trị: Hệ thống tượng được bố trí theo các lớp trong Phật điện, gồm Tam Thế, A Di Đà, Quan Âm, Địa Tạng, Di Lặc, Tuyết Sơn, Cửu Long và các tượng hộ pháp.</w:t>
      </w:r>
    </w:p>
    <w:p w14:paraId="50F7019D">
      <w:pPr>
        <w:spacing w:before="160" w:after="80"/>
      </w:pPr>
      <w:r>
        <w:rPr>
          <w:b/>
          <w:sz w:val="28"/>
        </w:rPr>
        <w:t>VI. GIÁ TRỊ LỊCH SỬ, VĂN HÓA VÀ NGHỆ THUẬT</w:t>
      </w:r>
    </w:p>
    <w:p w14:paraId="2F05C824">
      <w:pPr>
        <w:spacing w:after="80"/>
        <w:ind w:left="280" w:hanging="280"/>
      </w:pPr>
      <w:r>
        <w:rPr>
          <w:b/>
        </w:rPr>
        <w:t>1. Giá trị lịch sử: Chùa là trung tâm sinh hoạt văn hóa tâm linh của cộng đồng Trung Văn, góp phần lưu giữ phong tục, tín ngưỡng và truyền thống 'uống nước nhớ nguồn'.</w:t>
      </w:r>
    </w:p>
    <w:p w14:paraId="0BDBDA55">
      <w:pPr>
        <w:spacing w:after="80"/>
        <w:ind w:left="280" w:hanging="280"/>
      </w:pPr>
      <w:r>
        <w:rPr>
          <w:b/>
        </w:rPr>
        <w:t>2. Giá trị văn hóa – tín ngưỡng: Giá trị nghệ thuật thể hiện qua kiến trúc chữ Đinh, bộ khung gỗ truyền thống, tượng thờ, bia, chuông, hoành phi và câu đối thuộc các thế kỷ XVIII – XIX.</w:t>
      </w:r>
    </w:p>
    <w:p w14:paraId="0C53ACC6">
      <w:pPr>
        <w:spacing w:before="160" w:after="80"/>
      </w:pPr>
      <w:r>
        <w:rPr>
          <w:b/>
          <w:sz w:val="28"/>
        </w:rPr>
        <w:t>VII. TRẠNG THÁI BẢO QUẢN VÀ PHƯƠNG ÁN BẢO VỆ, SỬ DỤNG</w:t>
      </w:r>
    </w:p>
    <w:p w14:paraId="0117DCC2">
      <w:pPr>
        <w:spacing w:after="80"/>
        <w:ind w:left="280" w:hanging="280"/>
      </w:pPr>
      <w:r>
        <w:rPr>
          <w:b/>
        </w:rPr>
        <w:t>1. Hiện trạng bảo quản: Chùa được chính quyền, nhân dân và nhà sư quan tâm tu sửa, bảo quản; tuy nhiên một số bộ phận Tam bảo, mái ngói và đồ gỗ đã có dấu hiệu xuống cấp.</w:t>
      </w:r>
    </w:p>
    <w:p w14:paraId="0B7CB421">
      <w:pPr>
        <w:spacing w:after="80"/>
        <w:ind w:left="280" w:hanging="280"/>
      </w:pPr>
      <w:r>
        <w:rPr>
          <w:b/>
        </w:rPr>
        <w:t>2. Công tác quản lý: Hồ sơ đề nghị tiếp tục kiện toàn bộ phận quản lý di tích, lập phương án tu bổ các hạng mục hư hỏng và tăng cường tuyên truyền cộng đồng.</w:t>
      </w:r>
    </w:p>
    <w:p w14:paraId="4A170B90">
      <w:pPr>
        <w:spacing w:before="160" w:after="80"/>
      </w:pPr>
      <w:r>
        <w:rPr>
          <w:b/>
          <w:sz w:val="28"/>
        </w:rPr>
        <w:t>VIII. KẾT LUẬN</w:t>
      </w:r>
    </w:p>
    <w:p w14:paraId="712373C8">
      <w:pPr>
        <w:spacing w:after="80"/>
        <w:ind w:left="280" w:hanging="280"/>
      </w:pPr>
      <w:r>
        <w:rPr>
          <w:b/>
        </w:rPr>
        <w:t>1. Khái quát giá trị: Chùa Trung Văn (Đại Linh tự) là di tích tôn giáo – kiến trúc nghệ thuật có giá trị nổi bật về cảnh quan, kiến trúc và hệ thống tượng, di vật; đồng thời là một bộ phận quan trọng trong không gian văn hóa làng Trung Văn.</w:t>
      </w:r>
    </w:p>
    <w:p w14:paraId="781DA75B">
      <w:pPr>
        <w:spacing w:before="160" w:after="80"/>
      </w:pPr>
      <w:r>
        <w:rPr>
          <w:b/>
          <w:sz w:val="28"/>
        </w:rPr>
        <w:t>TÀI LIỆU THAM KHẢO VÀ NGUỒN TƯ LIỆU</w:t>
      </w:r>
    </w:p>
    <w:p w14:paraId="24AA36E3">
      <w:pPr>
        <w:spacing w:after="80"/>
        <w:ind w:left="280" w:hanging="280"/>
      </w:pPr>
      <w:r>
        <w:t>Tài liệu chính: Lý lịch di tích Chùa Trung Văn.pdf</w:t>
      </w:r>
    </w:p>
    <w:p w14:paraId="31085A70">
      <w:pPr>
        <w:spacing w:after="80"/>
      </w:pPr>
      <w:r>
        <w:br w:type="page"/>
      </w:r>
    </w:p>
    <w:p w14:paraId="28824877">
      <w:pPr>
        <w:spacing w:after="80"/>
        <w:ind w:firstLine="280"/>
      </w:pPr>
      <w:r>
        <w:rPr>
          <w:b/>
        </w:rPr>
        <w:t>Thông tin tra cứu bổ sung 1: Bài viết “Đình, chùa Trung Văn” của Người Hà Nội cho biết Chùa Trung Văn có tên chữ Đại Linh tự; căn cứ bia, chuông, hoành phi, câu đối và kiến trúc có thể xác định niên đại khoảng cuối thời Lê. Nguồn này cũng ghi nhận đình Trung Văn được xếp hạng kiến trúc nghệ thuật năm 1991.</w:t>
      </w:r>
    </w:p>
    <w:p w14:paraId="2922C58A">
      <w:pPr>
        <w:spacing w:after="80"/>
        <w:ind w:firstLine="280"/>
      </w:pPr>
      <w:r>
        <w:rPr>
          <w:b/>
        </w:rPr>
        <w:t>Thông tin tra cứu bổ sung 2: Kế hoạch đầu tư công của Hà Nội cập nhật dự án “Tu bổ, tôn tạo chùa Trung Văn, phường Trung Văn (giai đoạn 2)”, cho thấy công tác tu bổ, bảo tồn di tích tiếp tục được quan tâm trong giai đoạn hiện nay.</w:t>
      </w:r>
    </w:p>
    <w:p w14:paraId="3600FD79">
      <w:pPr>
        <w:spacing w:after="80"/>
        <w:ind w:firstLine="280"/>
      </w:pPr>
      <w:r>
        <w:rPr>
          <w:b/>
        </w:rPr>
        <w:t>Thông tin tra cứu bổ sung 3: Về địa danh, từ năm 2025 phần lớn địa bàn phường Trung Văn cũ được sắp xếp vào phường Đại Mỗ; trong tài liệu nên giữ tên “xã Trung Văn, huyện Từ Liêm” khi dẫn nguyên trạng hồ sơ năm 2001.</w:t>
      </w:r>
    </w:p>
    <w:p w14:paraId="5F08E997">
      <w:pPr>
        <w:ind w:left="240" w:hanging="240"/>
      </w:pPr>
      <w:r>
        <w:rPr>
          <w:sz w:val="21"/>
        </w:rPr>
        <w:t>[2] Phụ lục 14 – Kế hoạch đầu tư công Hà Nội – https://dbndhanoi.gov.vn/Files/Others/AttachmentDto/0fdc2973-33ba-45aa-bd89-1622286a2def/Phlc14_1_compressed.pdf</w:t>
      </w:r>
    </w:p>
    <w:p w14:paraId="73F62F80">
      <w:pPr>
        <w:ind w:left="240" w:hanging="240"/>
      </w:pPr>
      <w:r>
        <w:rPr>
          <w:sz w:val="21"/>
        </w:rPr>
        <w:t>[1] Đình, chùa Trung Văn – Người Hà Nội – https://nguoihanoi.vn/dinh-chua-trung-van-quan-nam-tu-liem-74586.html</w:t>
      </w:r>
    </w:p>
    <w:p w14:paraId="4689460C">
      <w:pPr>
        <w:spacing w:after="80"/>
      </w:pPr>
      <w:r>
        <w:rPr>
          <w:b/>
        </w:rPr>
        <w:t xml:space="preserve">Nguồn: </w:t>
      </w:r>
      <w:r>
        <w:t>Tạp chí Người Hà Nội</w:t>
      </w:r>
    </w:p>
    <w:p w14:paraId="1B5120A4">
      <w:pPr>
        <w:spacing w:after="80"/>
        <w:rPr>
          <w:lang w:val="da-DK"/>
        </w:rPr>
      </w:pPr>
      <w:r>
        <w:rPr>
          <w:b/>
          <w:lang w:val="da-DK"/>
        </w:rPr>
        <w:t xml:space="preserve">Trang nguồn: </w:t>
      </w:r>
      <w:r>
        <w:fldChar w:fldCharType="begin"/>
      </w:r>
      <w:r>
        <w:instrText xml:space="preserve"> HYPERLINK "https://nguoihanoi.vn/dinh-chua-trung-van-quan-nam-tu-liem-74586.html" \h </w:instrText>
      </w:r>
      <w:r>
        <w:fldChar w:fldCharType="separate"/>
      </w:r>
      <w:r>
        <w:rPr>
          <w:color w:val="0563C1"/>
          <w:u w:val="single"/>
          <w:lang w:val="da-DK"/>
        </w:rPr>
        <w:t>https://nguoihanoi.vn/dinh-chua-trung-van-quan-nam-tu-liem-74586.html</w:t>
      </w:r>
      <w:r>
        <w:rPr>
          <w:color w:val="0563C1"/>
          <w:u w:val="single"/>
          <w:lang w:val="da-DK"/>
        </w:rPr>
        <w:fldChar w:fldCharType="end"/>
      </w:r>
    </w:p>
    <w:p w14:paraId="125DE4BC">
      <w:pPr>
        <w:spacing w:after="80"/>
        <w:rPr>
          <w:lang w:val="da-DK"/>
        </w:rPr>
      </w:pPr>
    </w:p>
    <w:p w14:paraId="371CB9C5">
      <w:pPr>
        <w:spacing w:before="160" w:after="80"/>
        <w:rPr>
          <w:lang w:val="da-DK"/>
        </w:rPr>
      </w:pPr>
      <w:r>
        <w:rPr>
          <w:b/>
          <w:sz w:val="28"/>
          <w:lang w:val="da-DK"/>
        </w:rPr>
        <w:t>Danh mục ảnh đề xuất chèn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291B0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shd w:val="clear" w:color="auto" w:fill="EDEDED"/>
          </w:tcPr>
          <w:p w14:paraId="640F7A41">
            <w:pPr>
              <w:spacing w:after="0" w:line="240" w:lineRule="auto"/>
            </w:pPr>
            <w:r>
              <w:t>STT</w:t>
            </w:r>
          </w:p>
        </w:tc>
        <w:tc>
          <w:tcPr>
            <w:tcW w:w="3230" w:type="dxa"/>
            <w:shd w:val="clear" w:color="auto" w:fill="EDEDED"/>
          </w:tcPr>
          <w:p w14:paraId="40D1F897">
            <w:pPr>
              <w:spacing w:after="0" w:line="240" w:lineRule="auto"/>
            </w:pPr>
            <w:r>
              <w:t>Nội dung ảnh</w:t>
            </w:r>
          </w:p>
        </w:tc>
        <w:tc>
          <w:tcPr>
            <w:tcW w:w="3230" w:type="dxa"/>
            <w:shd w:val="clear" w:color="auto" w:fill="EDEDED"/>
          </w:tcPr>
          <w:p w14:paraId="523A7EB0">
            <w:pPr>
              <w:spacing w:after="0" w:line="240" w:lineRule="auto"/>
            </w:pPr>
            <w:r>
              <w:t>Nguồn</w:t>
            </w:r>
          </w:p>
        </w:tc>
      </w:tr>
      <w:tr w14:paraId="65A4B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tcPr>
          <w:p w14:paraId="0D7CB3D4">
            <w:pPr>
              <w:spacing w:after="0" w:line="240" w:lineRule="auto"/>
            </w:pPr>
            <w:r>
              <w:t>1</w:t>
            </w:r>
          </w:p>
        </w:tc>
        <w:tc>
          <w:tcPr>
            <w:tcW w:w="3230" w:type="dxa"/>
          </w:tcPr>
          <w:p w14:paraId="040B82F1">
            <w:pPr>
              <w:spacing w:after="0" w:line="240" w:lineRule="auto"/>
            </w:pPr>
            <w:r>
              <w:t>Ảnh minh họa 01 – Chùa Trung Văn</w:t>
            </w:r>
          </w:p>
        </w:tc>
        <w:tc>
          <w:tcPr>
            <w:tcW w:w="3230" w:type="dxa"/>
          </w:tcPr>
          <w:p w14:paraId="48AB107F">
            <w:pPr>
              <w:spacing w:after="0" w:line="240" w:lineRule="auto"/>
            </w:pPr>
            <w:r>
              <w:t>Tạp chí Người Hà Nội</w:t>
            </w:r>
          </w:p>
        </w:tc>
      </w:tr>
    </w:tbl>
    <w:p w14:paraId="7A919263"/>
    <w:sectPr>
      <w:footerReference r:id="rId5" w:type="default"/>
      <w:pgSz w:w="12240" w:h="15840"/>
      <w:pgMar w:top="1134" w:right="1134"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4FFE5">
    <w:pPr>
      <w:pStyle w:val="18"/>
      <w:jc w:val="center"/>
    </w:pPr>
    <w:r>
      <w:rPr>
        <w:sz w:val="18"/>
      </w:rPr>
      <w:t>03 – Chùa Trung Văn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939EC"/>
    <w:rsid w:val="00AA1D8D"/>
    <w:rsid w:val="00B47730"/>
    <w:rsid w:val="00C639DF"/>
    <w:rsid w:val="00CB0664"/>
    <w:rsid w:val="00D17699"/>
    <w:rsid w:val="00ED3D45"/>
    <w:rsid w:val="00FC693F"/>
    <w:rsid w:val="452C368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rFonts w:ascii="Times New Roman" w:hAnsi="Times New Roman" w:eastAsia="Times New Roman"/>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imes New Roman" w:cstheme="minorBidi"/>
      <w:sz w:val="20"/>
      <w:szCs w:val="20"/>
      <w:lang w:val="en-US" w:eastAsia="en-US" w:bidi="ar-SA"/>
    </w:rPr>
  </w:style>
  <w:style w:type="character" w:styleId="33">
    <w:name w:val="Strong"/>
    <w:basedOn w:val="11"/>
    <w:qFormat/>
    <w:uiPriority w:val="22"/>
    <w:rPr>
      <w:rFonts w:ascii="Times New Roman" w:hAnsi="Times New Roman" w:eastAsia="Times New Roman"/>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rPr>
      <w:rFonts w:ascii="Times New Roman" w:hAnsi="Times New Roman"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rFonts w:ascii="Times New Roman" w:hAnsi="Times New Roman" w:eastAsia="Times New Roman"/>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rFonts w:ascii="Times New Roman" w:hAnsi="Times New Roman" w:eastAsia="Times New Roman"/>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rFonts w:ascii="Times New Roman" w:hAnsi="Times New Roman" w:eastAsia="Times New Roman"/>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rFonts w:ascii="Times New Roman" w:hAnsi="Times New Roman" w:eastAsia="Times New Roman"/>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rFonts w:ascii="Times New Roman" w:hAnsi="Times New Roman" w:eastAsia="Times New Roman"/>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rFonts w:ascii="Times New Roman" w:hAnsi="Times New Roman" w:eastAsia="Times New Roman"/>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rFonts w:ascii="Times New Roman" w:hAnsi="Times New Roman" w:eastAsia="Times New Roman"/>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rPr>
      <w:rFonts w:ascii="Times New Roman" w:hAnsi="Times New Roman" w:eastAsia="Times New Roma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rPr>
      <w:rFonts w:ascii="Times New Roman" w:hAnsi="Times New Roman" w:eastAsia="Times New Roma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rPr>
      <w:rFonts w:ascii="Times New Roman" w:hAnsi="Times New Roman" w:eastAsia="Times New Roma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rPr>
      <w:rFonts w:ascii="Times New Roman" w:hAnsi="Times New Roman" w:eastAsia="Times New Roma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rPr>
      <w:rFonts w:ascii="Times New Roman" w:hAnsi="Times New Roman" w:eastAsia="Times New Roma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rPr>
      <w:rFonts w:ascii="Times New Roman" w:hAnsi="Times New Roman" w:eastAsia="Times New Roma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rPr>
      <w:rFonts w:ascii="Times New Roman" w:hAnsi="Times New Roman" w:eastAsia="Times New Roma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rPr>
      <w:rFonts w:ascii="Times New Roman" w:hAnsi="Times New Roman" w:eastAsia="Times New Roma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rPr>
      <w:rFonts w:ascii="Times New Roman" w:hAnsi="Times New Roman" w:eastAsia="Times New Roma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rPr>
      <w:rFonts w:ascii="Times New Roman" w:hAnsi="Times New Roman" w:eastAsia="Times New Roma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rPr>
      <w:rFonts w:ascii="Times New Roman" w:hAnsi="Times New Roman" w:eastAsia="Times New Roma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rPr>
      <w:rFonts w:ascii="Times New Roman" w:hAnsi="Times New Roman" w:eastAsia="Times New Roma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rPr>
      <w:rFonts w:ascii="Times New Roman" w:hAnsi="Times New Roman" w:eastAsia="Times New Roma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rPr>
      <w:rFonts w:ascii="Times New Roman" w:hAnsi="Times New Roman" w:eastAsia="Times New Roma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rPr>
      <w:rFonts w:ascii="Times New Roman" w:hAnsi="Times New Roman" w:eastAsia="Times New Roman"/>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rPr>
      <w:rFonts w:ascii="Times New Roman" w:hAnsi="Times New Roman" w:eastAsia="Times New Roman"/>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rPr>
      <w:rFonts w:ascii="Times New Roman" w:hAnsi="Times New Roman" w:eastAsia="Times New Roman"/>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rPr>
      <w:rFonts w:ascii="Times New Roman" w:hAnsi="Times New Roman" w:eastAsia="Times New Roman"/>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rPr>
      <w:rFonts w:ascii="Times New Roman" w:hAnsi="Times New Roman" w:eastAsia="Times New Roman"/>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rPr>
      <w:rFonts w:ascii="Times New Roman" w:hAnsi="Times New Roman" w:eastAsia="Times New Roman"/>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rPr>
      <w:rFonts w:ascii="Times New Roman" w:hAnsi="Times New Roman" w:eastAsia="Times New Roman"/>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rPr>
      <w:rFonts w:ascii="Times New Roman" w:hAnsi="Times New Roman" w:eastAsia="Times New Roman"/>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rPr>
      <w:rFonts w:ascii="Times New Roman" w:hAnsi="Times New Roman" w:eastAsia="Times New Roman"/>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rPr>
      <w:rFonts w:ascii="Times New Roman" w:hAnsi="Times New Roman" w:eastAsia="Times New Roman"/>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rPr>
      <w:rFonts w:ascii="Times New Roman" w:hAnsi="Times New Roman" w:eastAsia="Times New Roman"/>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rPr>
      <w:rFonts w:ascii="Times New Roman" w:hAnsi="Times New Roman" w:eastAsia="Times New Roman"/>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rPr>
      <w:rFonts w:ascii="Times New Roman" w:hAnsi="Times New Roman" w:eastAsia="Times New Roman"/>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rPr>
      <w:rFonts w:ascii="Times New Roman" w:hAnsi="Times New Roman" w:eastAsia="Times New Roman"/>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rFonts w:ascii="Times New Roman" w:hAnsi="Times New Roman" w:eastAsia="Times New Roman"/>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rFonts w:ascii="Times New Roman" w:hAnsi="Times New Roman" w:eastAsia="Times New Roman"/>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rFonts w:ascii="Times New Roman" w:hAnsi="Times New Roman" w:eastAsia="Times New Roman"/>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rFonts w:ascii="Times New Roman" w:hAnsi="Times New Roman" w:eastAsia="Times New Roman"/>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rFonts w:ascii="Times New Roman" w:hAnsi="Times New Roman" w:eastAsia="Times New Roman"/>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rFonts w:ascii="Times New Roman" w:hAnsi="Times New Roman" w:eastAsia="Times New Roman"/>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rFonts w:ascii="Times New Roman" w:hAnsi="Times New Roman" w:eastAsia="Times New Roman"/>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rPr>
      <w:rFonts w:ascii="Times New Roman" w:hAnsi="Times New Roman" w:eastAsia="Times New Roman"/>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rPr>
      <w:rFonts w:ascii="Times New Roman" w:hAnsi="Times New Roman" w:eastAsia="Times New Roman"/>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rPr>
      <w:rFonts w:ascii="Times New Roman" w:hAnsi="Times New Roman" w:eastAsia="Times New Roman"/>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rPr>
      <w:rFonts w:ascii="Times New Roman" w:hAnsi="Times New Roman" w:eastAsia="Times New Roman"/>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rPr>
      <w:rFonts w:ascii="Times New Roman" w:hAnsi="Times New Roman" w:eastAsia="Times New Roman"/>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rPr>
      <w:rFonts w:ascii="Times New Roman" w:hAnsi="Times New Roman" w:eastAsia="Times New Roman"/>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rPr>
      <w:rFonts w:ascii="Times New Roman" w:hAnsi="Times New Roman" w:eastAsia="Times New Roman"/>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rPr>
      <w:rFonts w:ascii="Times New Roman" w:hAnsi="Times New Roman" w:eastAsia="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rPr>
      <w:rFonts w:ascii="Times New Roman" w:hAnsi="Times New Roman" w:eastAsia="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rPr>
      <w:rFonts w:ascii="Times New Roman" w:hAnsi="Times New Roman" w:eastAsia="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rPr>
      <w:rFonts w:ascii="Times New Roman" w:hAnsi="Times New Roman" w:eastAsia="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rPr>
      <w:rFonts w:ascii="Times New Roman" w:hAnsi="Times New Roman" w:eastAsia="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rPr>
      <w:rFonts w:ascii="Times New Roman" w:hAnsi="Times New Roman" w:eastAsia="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rPr>
      <w:rFonts w:ascii="Times New Roman" w:hAnsi="Times New Roman" w:eastAsia="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rFonts w:ascii="Times New Roman" w:hAnsi="Times New Roman" w:eastAsia="Times New Roman"/>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rFonts w:ascii="Times New Roman" w:hAnsi="Times New Roman" w:eastAsia="Times New Roman"/>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rFonts w:ascii="Times New Roman" w:hAnsi="Times New Roman" w:eastAsia="Times New Roman"/>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rFonts w:ascii="Times New Roman" w:hAnsi="Times New Roman" w:eastAsia="Times New Roman"/>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rFonts w:ascii="Times New Roman" w:hAnsi="Times New Roman" w:eastAsia="Times New Roman"/>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rFonts w:ascii="Times New Roman" w:hAnsi="Times New Roman" w:eastAsia="Times New Roman"/>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rFonts w:ascii="Times New Roman" w:hAnsi="Times New Roman" w:eastAsia="Times New Roman"/>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rFonts w:ascii="Times New Roman" w:hAnsi="Times New Roman" w:eastAsia="Times New Roman"/>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rFonts w:ascii="Times New Roman" w:hAnsi="Times New Roman" w:eastAsia="Times New Roman"/>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rFonts w:ascii="Times New Roman" w:hAnsi="Times New Roman" w:eastAsia="Times New Roman"/>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rFonts w:ascii="Times New Roman" w:hAnsi="Times New Roman" w:eastAsia="Times New Roman"/>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rFonts w:ascii="Times New Roman" w:hAnsi="Times New Roman" w:eastAsia="Times New Roman"/>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rFonts w:ascii="Times New Roman" w:hAnsi="Times New Roman" w:eastAsia="Times New Roman"/>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rFonts w:ascii="Times New Roman" w:hAnsi="Times New Roman" w:eastAsia="Times New Roman"/>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rFonts w:ascii="Times New Roman" w:hAnsi="Times New Roman" w:eastAsia="Times New Roman"/>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rFonts w:ascii="Times New Roman" w:hAnsi="Times New Roman" w:eastAsia="Times New Roman"/>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rFonts w:ascii="Times New Roman" w:hAnsi="Times New Roman" w:eastAsia="Times New Roman"/>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rFonts w:ascii="Times New Roman" w:hAnsi="Times New Roman" w:eastAsia="Times New Roman"/>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rFonts w:ascii="Times New Roman" w:hAnsi="Times New Roman" w:eastAsia="Times New Roman"/>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rFonts w:ascii="Times New Roman" w:hAnsi="Times New Roman" w:eastAsia="Times New Roman"/>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rFonts w:ascii="Times New Roman" w:hAnsi="Times New Roman" w:eastAsia="Times New Roman"/>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rFonts w:ascii="Times New Roman" w:hAnsi="Times New Roman" w:eastAsia="Times New Roman"/>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rFonts w:ascii="Times New Roman" w:hAnsi="Times New Roman" w:eastAsia="Times New Roman"/>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rFonts w:ascii="Times New Roman" w:hAnsi="Times New Roman" w:eastAsia="Times New Roman"/>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rFonts w:ascii="Times New Roman" w:hAnsi="Times New Roman" w:eastAsia="Times New Roman"/>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rFonts w:ascii="Times New Roman" w:hAnsi="Times New Roman" w:eastAsia="Times New Roman"/>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rFonts w:ascii="Times New Roman" w:hAnsi="Times New Roman" w:eastAsia="Times New Roman"/>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rFonts w:ascii="Times New Roman" w:hAnsi="Times New Roman" w:eastAsia="Times New Roman"/>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rPr>
      <w:rFonts w:ascii="Times New Roman" w:hAnsi="Times New Roman" w:eastAsia="Times New Roman"/>
    </w:rPr>
  </w:style>
  <w:style w:type="character" w:customStyle="1" w:styleId="136">
    <w:name w:val="Footer Char"/>
    <w:basedOn w:val="11"/>
    <w:link w:val="18"/>
    <w:qFormat/>
    <w:uiPriority w:val="99"/>
    <w:rPr>
      <w:rFonts w:ascii="Times New Roman" w:hAnsi="Times New Roman" w:eastAsia="Times New Roman"/>
    </w:rPr>
  </w:style>
  <w:style w:type="paragraph" w:styleId="137">
    <w:name w:val="No Spacing"/>
    <w:qFormat/>
    <w:uiPriority w:val="1"/>
    <w:pPr>
      <w:spacing w:after="0" w:line="240" w:lineRule="auto"/>
    </w:pPr>
    <w:rPr>
      <w:rFonts w:ascii="Times New Roman" w:hAnsi="Times New Roman" w:eastAsia="Times New Roman"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rPr>
      <w:rFonts w:ascii="Times New Roman" w:hAnsi="Times New Roman" w:eastAsia="Times New Roman"/>
    </w:rPr>
  </w:style>
  <w:style w:type="character" w:customStyle="1" w:styleId="145">
    <w:name w:val="Body Text 2 Char"/>
    <w:basedOn w:val="11"/>
    <w:link w:val="14"/>
    <w:qFormat/>
    <w:uiPriority w:val="99"/>
    <w:rPr>
      <w:rFonts w:ascii="Times New Roman" w:hAnsi="Times New Roman" w:eastAsia="Times New Roman"/>
    </w:rPr>
  </w:style>
  <w:style w:type="character" w:customStyle="1" w:styleId="146">
    <w:name w:val="Body Text 3 Char"/>
    <w:basedOn w:val="11"/>
    <w:link w:val="15"/>
    <w:qFormat/>
    <w:uiPriority w:val="99"/>
    <w:rPr>
      <w:rFonts w:ascii="Times New Roman" w:hAnsi="Times New Roman" w:eastAsia="Times New Roman"/>
      <w:sz w:val="16"/>
      <w:szCs w:val="16"/>
    </w:rPr>
  </w:style>
  <w:style w:type="character" w:customStyle="1" w:styleId="147">
    <w:name w:val="Macro Text Char"/>
    <w:basedOn w:val="11"/>
    <w:link w:val="32"/>
    <w:qFormat/>
    <w:uiPriority w:val="99"/>
    <w:rPr>
      <w:rFonts w:ascii="Times New Roman" w:hAnsi="Times New Roman" w:eastAsia="Times New Roman"/>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rFonts w:ascii="Times New Roman" w:hAnsi="Times New Roman" w:eastAsia="Times New Roman"/>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rFonts w:ascii="Times New Roman" w:hAnsi="Times New Roman" w:eastAsia="Times New Roman"/>
      <w:b/>
      <w:bCs/>
      <w:i/>
      <w:iCs/>
      <w:color w:val="4F81BD" w:themeColor="accent1"/>
      <w14:textFill>
        <w14:solidFill>
          <w14:schemeClr w14:val="accent1"/>
        </w14:solidFill>
      </w14:textFill>
    </w:rPr>
  </w:style>
  <w:style w:type="character" w:customStyle="1" w:styleId="158">
    <w:name w:val="Subtle Emphasis"/>
    <w:basedOn w:val="11"/>
    <w:qFormat/>
    <w:uiPriority w:val="19"/>
    <w:rPr>
      <w:rFonts w:ascii="Times New Roman" w:hAnsi="Times New Roman" w:eastAsia="Times New Roman"/>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rFonts w:ascii="Times New Roman" w:hAnsi="Times New Roman" w:eastAsia="Times New Roman"/>
      <w:b/>
      <w:bCs/>
      <w:i/>
      <w:iCs/>
      <w:color w:val="4F81BD" w:themeColor="accent1"/>
      <w14:textFill>
        <w14:solidFill>
          <w14:schemeClr w14:val="accent1"/>
        </w14:solidFill>
      </w14:textFill>
    </w:rPr>
  </w:style>
  <w:style w:type="character" w:customStyle="1" w:styleId="160">
    <w:name w:val="Subtle Reference"/>
    <w:basedOn w:val="11"/>
    <w:qFormat/>
    <w:uiPriority w:val="31"/>
    <w:rPr>
      <w:rFonts w:ascii="Times New Roman" w:hAnsi="Times New Roman" w:eastAsia="Times New Roman"/>
      <w:smallCaps/>
      <w:color w:val="C0504D" w:themeColor="accent2"/>
      <w:u w:val="single"/>
      <w14:textFill>
        <w14:solidFill>
          <w14:schemeClr w14:val="accent2"/>
        </w14:solidFill>
      </w14:textFill>
    </w:rPr>
  </w:style>
  <w:style w:type="character" w:customStyle="1" w:styleId="161">
    <w:name w:val="Intense Reference"/>
    <w:basedOn w:val="11"/>
    <w:qFormat/>
    <w:uiPriority w:val="32"/>
    <w:rPr>
      <w:rFonts w:ascii="Times New Roman" w:hAnsi="Times New Roman" w:eastAsia="Times New Roman"/>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rFonts w:ascii="Times New Roman" w:hAnsi="Times New Roman" w:eastAsia="Times New Roman"/>
      <w:b/>
      <w:bCs/>
      <w:smallCaps/>
      <w:spacing w:val="5"/>
    </w:rPr>
  </w:style>
  <w:style w:type="paragraph" w:customStyle="1" w:styleId="163">
    <w:name w:val="TOC Heading"/>
    <w:basedOn w:val="2"/>
    <w:next w:val="1"/>
    <w:semiHidden/>
    <w:unhideWhenUsed/>
    <w:qFormat/>
    <w:uiPriority w:val="39"/>
    <w:pPr>
      <w:outlineLvl w:val="9"/>
    </w:pPr>
    <w:rPr>
      <w:rFonts w:ascii="Times New Roman" w:hAnsi="Times New Roman" w:eastAsia="Times New Roma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3</Pages>
  <Words>972</Words>
  <Characters>3677</Characters>
  <Lines>33</Lines>
  <Paragraphs>9</Paragraphs>
  <TotalTime>8</TotalTime>
  <ScaleCrop>false</ScaleCrop>
  <LinksUpToDate>false</LinksUpToDate>
  <CharactersWithSpaces>4604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Nhật Nguyễn Huy Hoàng</cp:lastModifiedBy>
  <cp:lastPrinted>2026-09-13T08:25:45Z</cp:lastPrinted>
  <dcterms:modified xsi:type="dcterms:W3CDTF">2026-09-13T09:27:17Z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eyJoZGlkIjoiZGQ1Y2M0MzM3MDFiYjQyNmMzMDIzYWUyODkwYzk0YjgiLCJ1c2VySWQiOiIxMzc0Mzk5NjI0NzE3In0=</vt:lpwstr>
  </property>
  <property fmtid="{D5CDD505-2E9C-101B-9397-08002B2CF9AE}" pid="3" name="KSOProductBuildVer">
    <vt:lpwstr>1033-12.1.0.28485</vt:lpwstr>
  </property>
  <property fmtid="{D5CDD505-2E9C-101B-9397-08002B2CF9AE}" pid="4" name="ICV">
    <vt:lpwstr>7BA026DD4282414A9637EDB9241350DD_13</vt:lpwstr>
  </property>
</Properties>
</file>