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88535" w14:textId="77777777" w:rsidR="001D2381" w:rsidRPr="000602DC" w:rsidRDefault="001D2381" w:rsidP="001D2381">
      <w:pPr>
        <w:spacing w:after="0" w:line="240" w:lineRule="auto"/>
        <w:rPr>
          <w:rFonts w:cstheme="minorHAnsi"/>
          <w:b/>
          <w:bCs/>
          <w:sz w:val="28"/>
          <w:szCs w:val="28"/>
        </w:rPr>
      </w:pPr>
      <w:r w:rsidRPr="000602DC">
        <w:rPr>
          <w:rFonts w:cstheme="minorHAnsi"/>
          <w:b/>
          <w:bCs/>
          <w:sz w:val="28"/>
          <w:szCs w:val="28"/>
        </w:rPr>
        <w:t>Publications</w:t>
      </w:r>
    </w:p>
    <w:p w14:paraId="2EFAF5F5" w14:textId="77777777" w:rsidR="001D2381" w:rsidRPr="00D45E87" w:rsidRDefault="001D2381" w:rsidP="001D2381">
      <w:pPr>
        <w:spacing w:after="0" w:line="240" w:lineRule="auto"/>
        <w:rPr>
          <w:rFonts w:cstheme="minorHAnsi"/>
          <w:b/>
          <w:bCs/>
          <w:sz w:val="21"/>
          <w:szCs w:val="21"/>
        </w:rPr>
      </w:pPr>
      <w:r w:rsidRPr="00D45E87">
        <w:rPr>
          <w:rFonts w:cstheme="minorHAnsi"/>
          <w:b/>
          <w:bCs/>
          <w:sz w:val="21"/>
          <w:szCs w:val="21"/>
        </w:rPr>
        <w:t>Citation (Google Scholar):</w:t>
      </w:r>
    </w:p>
    <w:p w14:paraId="6CBA7837" w14:textId="77777777" w:rsidR="001D2381" w:rsidRDefault="001D2381" w:rsidP="001D2381">
      <w:pPr>
        <w:spacing w:after="0" w:line="240" w:lineRule="auto"/>
        <w:rPr>
          <w:rFonts w:cstheme="minorHAnsi"/>
          <w:b/>
          <w:bCs/>
          <w:sz w:val="21"/>
          <w:szCs w:val="21"/>
        </w:rPr>
      </w:pPr>
      <w:r w:rsidRPr="00D45E87">
        <w:rPr>
          <w:rFonts w:cstheme="minorHAnsi"/>
          <w:b/>
          <w:bCs/>
          <w:noProof/>
          <w:sz w:val="21"/>
          <w:szCs w:val="21"/>
        </w:rPr>
        <w:drawing>
          <wp:inline distT="0" distB="0" distL="0" distR="0" wp14:anchorId="6AC7584F" wp14:editId="7C93CE26">
            <wp:extent cx="2477477" cy="2957957"/>
            <wp:effectExtent l="0" t="0" r="0" b="0"/>
            <wp:docPr id="143682236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822369" name="Picture 1" descr="A screenshot of a graph&#10;&#10;AI-generated content may be incorrect."/>
                    <pic:cNvPicPr/>
                  </pic:nvPicPr>
                  <pic:blipFill>
                    <a:blip r:embed="rId12"/>
                    <a:stretch>
                      <a:fillRect/>
                    </a:stretch>
                  </pic:blipFill>
                  <pic:spPr>
                    <a:xfrm>
                      <a:off x="0" y="0"/>
                      <a:ext cx="2485276" cy="2967269"/>
                    </a:xfrm>
                    <a:prstGeom prst="rect">
                      <a:avLst/>
                    </a:prstGeom>
                  </pic:spPr>
                </pic:pic>
              </a:graphicData>
            </a:graphic>
          </wp:inline>
        </w:drawing>
      </w:r>
    </w:p>
    <w:p w14:paraId="61F36159" w14:textId="77777777" w:rsidR="001F610C" w:rsidRDefault="001F610C" w:rsidP="001D2381">
      <w:pPr>
        <w:spacing w:after="0" w:line="240" w:lineRule="auto"/>
        <w:rPr>
          <w:rFonts w:cstheme="minorHAnsi"/>
          <w:b/>
          <w:bCs/>
          <w:sz w:val="21"/>
          <w:szCs w:val="21"/>
        </w:rPr>
      </w:pPr>
    </w:p>
    <w:p w14:paraId="4F144401" w14:textId="77777777" w:rsidR="001F610C" w:rsidRDefault="001F610C" w:rsidP="001D2381">
      <w:pPr>
        <w:spacing w:after="0" w:line="240" w:lineRule="auto"/>
        <w:rPr>
          <w:rFonts w:cstheme="minorHAnsi"/>
          <w:b/>
          <w:bCs/>
          <w:sz w:val="21"/>
          <w:szCs w:val="21"/>
        </w:rPr>
      </w:pPr>
    </w:p>
    <w:p w14:paraId="28F5FD84" w14:textId="31E28D4A" w:rsidR="001F610C" w:rsidRPr="00EE4260" w:rsidRDefault="001F610C" w:rsidP="001D2381">
      <w:pPr>
        <w:spacing w:after="0" w:line="240" w:lineRule="auto"/>
        <w:rPr>
          <w:rFonts w:cstheme="minorHAnsi"/>
          <w:b/>
          <w:bCs/>
          <w:i/>
          <w:iCs/>
          <w:sz w:val="24"/>
          <w:szCs w:val="24"/>
        </w:rPr>
      </w:pPr>
      <w:r w:rsidRPr="00EE4260">
        <w:rPr>
          <w:rFonts w:cstheme="minorHAnsi"/>
          <w:b/>
          <w:bCs/>
          <w:sz w:val="24"/>
          <w:szCs w:val="24"/>
        </w:rPr>
        <w:t xml:space="preserve">Article 1: </w:t>
      </w:r>
      <w:r w:rsidRPr="00EE4260">
        <w:rPr>
          <w:rFonts w:cstheme="minorHAnsi"/>
          <w:b/>
          <w:bCs/>
          <w:sz w:val="24"/>
          <w:szCs w:val="24"/>
        </w:rPr>
        <w:t>Toward a collaborative circular ecosystem within the built environment. </w:t>
      </w:r>
      <w:r w:rsidRPr="00EE4260">
        <w:rPr>
          <w:rFonts w:cstheme="minorHAnsi"/>
          <w:b/>
          <w:bCs/>
          <w:i/>
          <w:iCs/>
          <w:sz w:val="24"/>
          <w:szCs w:val="24"/>
        </w:rPr>
        <w:t>Sustainable Production and Consumption</w:t>
      </w:r>
    </w:p>
    <w:p w14:paraId="306AF5AE" w14:textId="77777777" w:rsidR="00160805" w:rsidRDefault="00160805" w:rsidP="001D2381">
      <w:pPr>
        <w:spacing w:after="0" w:line="240" w:lineRule="auto"/>
        <w:rPr>
          <w:rFonts w:cstheme="minorHAnsi"/>
          <w:i/>
          <w:iCs/>
          <w:sz w:val="21"/>
          <w:szCs w:val="21"/>
        </w:rPr>
      </w:pPr>
    </w:p>
    <w:p w14:paraId="2154A5CB" w14:textId="38D72132" w:rsidR="001F610C" w:rsidRDefault="001F610C" w:rsidP="001D2381">
      <w:pPr>
        <w:spacing w:after="0" w:line="240" w:lineRule="auto"/>
      </w:pPr>
      <w:r>
        <w:rPr>
          <w:rFonts w:cstheme="minorHAnsi"/>
          <w:i/>
          <w:iCs/>
          <w:sz w:val="21"/>
          <w:szCs w:val="21"/>
        </w:rPr>
        <w:t xml:space="preserve">Link: </w:t>
      </w:r>
      <w:hyperlink r:id="rId13" w:history="1">
        <w:r w:rsidRPr="00275B33">
          <w:rPr>
            <w:rStyle w:val="Hyperlink"/>
            <w:rFonts w:cstheme="minorHAnsi"/>
            <w:sz w:val="21"/>
            <w:szCs w:val="21"/>
          </w:rPr>
          <w:t>https://doi.org/10.1016/j.spc.2024.10.019</w:t>
        </w:r>
      </w:hyperlink>
    </w:p>
    <w:p w14:paraId="04131277" w14:textId="77777777" w:rsidR="00160805" w:rsidRDefault="00160805" w:rsidP="001D2381">
      <w:pPr>
        <w:spacing w:after="0" w:line="240" w:lineRule="auto"/>
      </w:pPr>
    </w:p>
    <w:p w14:paraId="7589D519" w14:textId="77777777" w:rsidR="00160805" w:rsidRDefault="001F610C" w:rsidP="001D2381">
      <w:pPr>
        <w:spacing w:after="0" w:line="240" w:lineRule="auto"/>
      </w:pPr>
      <w:r>
        <w:t xml:space="preserve">Abstract: </w:t>
      </w:r>
    </w:p>
    <w:p w14:paraId="088D8723" w14:textId="2C8436F1" w:rsidR="001F610C" w:rsidRDefault="00160805" w:rsidP="001D2381">
      <w:pPr>
        <w:spacing w:after="0" w:line="240" w:lineRule="auto"/>
      </w:pPr>
      <w:r w:rsidRPr="00160805">
        <w:t>The built environment has drastically transitioned toward the circular economy (CE) to reduce carbon footprint, waste emission, and resource consumption. The circular ecosystem with close collaboration between diverse actors is critical to the sector's CE transition success. However, a holistic perspective on the circular ecosystem of the built environment remains lacking. This paper provides new insights into the complex and intricate dynamics of actor collaborations in the circular building ecosystems on the niche and regime levels. Moreover, this study shows the orchestrating roles of the municipalities and developers as the ‘keystone’ actors in the circular ecosystem. It also stresses the increasingly significant roles of new actors as the driving forces for the socio-technical paradigm shift toward CE in construction. The actor collaboration in the circular building ecosystem has been shifted to more collaborative and multi-dimensional (i.e., top-down, bottom-up, and horizontal). We also map the actor networks using CE principles and explain the importance of addressing incentives for stronger actor collaborations. Finally, this paper provides policy and managerial implications to reinforce collaboration dynamics and CE practices in the built environment.</w:t>
      </w:r>
    </w:p>
    <w:p w14:paraId="741AF4CB" w14:textId="77777777" w:rsidR="00160805" w:rsidRDefault="00160805" w:rsidP="00160805">
      <w:pPr>
        <w:spacing w:after="0" w:line="240" w:lineRule="auto"/>
      </w:pPr>
    </w:p>
    <w:p w14:paraId="1586F721" w14:textId="5E120371" w:rsidR="00160805" w:rsidRDefault="00160805" w:rsidP="00160805">
      <w:pPr>
        <w:spacing w:after="0" w:line="240" w:lineRule="auto"/>
      </w:pPr>
      <w:r>
        <w:t xml:space="preserve">Citation: </w:t>
      </w:r>
      <w:r w:rsidRPr="00160805">
        <w:rPr>
          <w:rFonts w:cstheme="minorHAnsi"/>
          <w:b/>
          <w:bCs/>
          <w:sz w:val="21"/>
          <w:szCs w:val="21"/>
        </w:rPr>
        <w:t>Evertsen, P. H</w:t>
      </w:r>
      <w:r w:rsidRPr="00160805">
        <w:rPr>
          <w:rFonts w:cstheme="minorHAnsi"/>
          <w:sz w:val="21"/>
          <w:szCs w:val="21"/>
        </w:rPr>
        <w:t>., &amp; Knotten, V. (2024). Toward a collaborative circular ecosystem within the built environment. </w:t>
      </w:r>
      <w:r w:rsidRPr="00160805">
        <w:rPr>
          <w:rFonts w:cstheme="minorHAnsi"/>
          <w:i/>
          <w:iCs/>
          <w:sz w:val="21"/>
          <w:szCs w:val="21"/>
        </w:rPr>
        <w:t>Sustainable Production and Consumption</w:t>
      </w:r>
      <w:r w:rsidRPr="00160805">
        <w:rPr>
          <w:rFonts w:cstheme="minorHAnsi"/>
          <w:sz w:val="21"/>
          <w:szCs w:val="21"/>
        </w:rPr>
        <w:t>, </w:t>
      </w:r>
      <w:r w:rsidRPr="00160805">
        <w:rPr>
          <w:rFonts w:cstheme="minorHAnsi"/>
          <w:i/>
          <w:iCs/>
          <w:sz w:val="21"/>
          <w:szCs w:val="21"/>
        </w:rPr>
        <w:t>52</w:t>
      </w:r>
      <w:r w:rsidRPr="00160805">
        <w:rPr>
          <w:rFonts w:cstheme="minorHAnsi"/>
          <w:sz w:val="21"/>
          <w:szCs w:val="21"/>
        </w:rPr>
        <w:t xml:space="preserve">, 95-110. (IF 10.9). </w:t>
      </w:r>
      <w:hyperlink r:id="rId14" w:history="1">
        <w:r w:rsidRPr="00160805">
          <w:rPr>
            <w:rStyle w:val="Hyperlink"/>
            <w:rFonts w:cstheme="minorHAnsi"/>
            <w:sz w:val="21"/>
            <w:szCs w:val="21"/>
          </w:rPr>
          <w:t>https://doi.org/10.101</w:t>
        </w:r>
        <w:r w:rsidRPr="00160805">
          <w:rPr>
            <w:rStyle w:val="Hyperlink"/>
            <w:rFonts w:cstheme="minorHAnsi"/>
            <w:sz w:val="21"/>
            <w:szCs w:val="21"/>
          </w:rPr>
          <w:t>6/j.spc.2024.10.019</w:t>
        </w:r>
      </w:hyperlink>
    </w:p>
    <w:p w14:paraId="58BA72DF" w14:textId="77777777" w:rsidR="00FB6570" w:rsidRPr="00160805" w:rsidRDefault="00FB6570" w:rsidP="00160805">
      <w:pPr>
        <w:spacing w:after="0" w:line="240" w:lineRule="auto"/>
        <w:rPr>
          <w:rFonts w:cstheme="minorHAnsi"/>
          <w:sz w:val="21"/>
          <w:szCs w:val="21"/>
        </w:rPr>
      </w:pPr>
    </w:p>
    <w:p w14:paraId="6381BC5F" w14:textId="75C36A34" w:rsidR="00160805" w:rsidRDefault="00160805" w:rsidP="001D2381">
      <w:pPr>
        <w:spacing w:after="0" w:line="240" w:lineRule="auto"/>
      </w:pPr>
    </w:p>
    <w:p w14:paraId="160AD5E5" w14:textId="6960BFB7" w:rsidR="00EE4260" w:rsidRPr="00EE4260" w:rsidRDefault="00160805" w:rsidP="00EE4260">
      <w:pPr>
        <w:spacing w:after="0" w:line="240" w:lineRule="auto"/>
        <w:rPr>
          <w:rFonts w:cstheme="minorHAnsi"/>
          <w:b/>
          <w:bCs/>
          <w:sz w:val="24"/>
          <w:szCs w:val="24"/>
        </w:rPr>
      </w:pPr>
      <w:r w:rsidRPr="00EE4260">
        <w:rPr>
          <w:rFonts w:cstheme="minorHAnsi"/>
          <w:b/>
          <w:bCs/>
          <w:sz w:val="24"/>
          <w:szCs w:val="24"/>
        </w:rPr>
        <w:t>Article 2:</w:t>
      </w:r>
      <w:r w:rsidR="00EE4260" w:rsidRPr="00EE4260">
        <w:rPr>
          <w:b/>
          <w:bCs/>
          <w:sz w:val="28"/>
          <w:szCs w:val="28"/>
        </w:rPr>
        <w:t xml:space="preserve"> </w:t>
      </w:r>
      <w:r w:rsidR="00EE4260" w:rsidRPr="00EE4260">
        <w:rPr>
          <w:rFonts w:cstheme="minorHAnsi"/>
          <w:b/>
          <w:bCs/>
          <w:sz w:val="24"/>
          <w:szCs w:val="24"/>
        </w:rPr>
        <w:t xml:space="preserve">Resource configurations among digital academic spin-offs: finding the technology-market fit. </w:t>
      </w:r>
    </w:p>
    <w:p w14:paraId="23B4BFCD" w14:textId="77777777" w:rsidR="00EE4260" w:rsidRDefault="00EE4260" w:rsidP="00EE4260">
      <w:pPr>
        <w:spacing w:after="0" w:line="240" w:lineRule="auto"/>
        <w:rPr>
          <w:rFonts w:cstheme="minorHAnsi"/>
          <w:b/>
          <w:bCs/>
          <w:sz w:val="21"/>
          <w:szCs w:val="21"/>
        </w:rPr>
      </w:pPr>
    </w:p>
    <w:p w14:paraId="2CAC70A8" w14:textId="54BEF804" w:rsidR="00EE4260" w:rsidRDefault="00EE4260" w:rsidP="00EE4260">
      <w:pPr>
        <w:spacing w:after="0" w:line="240" w:lineRule="auto"/>
        <w:rPr>
          <w:rFonts w:cstheme="minorHAnsi"/>
          <w:sz w:val="21"/>
          <w:szCs w:val="21"/>
        </w:rPr>
      </w:pPr>
      <w:r>
        <w:rPr>
          <w:rFonts w:cstheme="minorHAnsi"/>
          <w:b/>
          <w:bCs/>
          <w:sz w:val="21"/>
          <w:szCs w:val="21"/>
        </w:rPr>
        <w:t xml:space="preserve">Link: </w:t>
      </w:r>
      <w:hyperlink r:id="rId15" w:history="1">
        <w:r w:rsidR="00FB6570" w:rsidRPr="00EE4260">
          <w:rPr>
            <w:rStyle w:val="Hyperlink"/>
            <w:rFonts w:cstheme="minorHAnsi"/>
            <w:sz w:val="21"/>
            <w:szCs w:val="21"/>
          </w:rPr>
          <w:t>https://doi.org/10.1108/IJEBR-10-2022-0937</w:t>
        </w:r>
      </w:hyperlink>
    </w:p>
    <w:p w14:paraId="0B86C243" w14:textId="4C16494C" w:rsidR="00EE4260" w:rsidRPr="003902E1" w:rsidRDefault="00EE4260" w:rsidP="00EE4260">
      <w:pPr>
        <w:spacing w:after="0" w:line="240" w:lineRule="auto"/>
        <w:rPr>
          <w:rFonts w:cstheme="minorHAnsi"/>
          <w:b/>
          <w:bCs/>
          <w:sz w:val="21"/>
          <w:szCs w:val="21"/>
          <w:lang w:val="nb-NO"/>
        </w:rPr>
      </w:pPr>
      <w:proofErr w:type="spellStart"/>
      <w:r w:rsidRPr="003902E1">
        <w:rPr>
          <w:rFonts w:cstheme="minorHAnsi"/>
          <w:b/>
          <w:bCs/>
          <w:sz w:val="21"/>
          <w:szCs w:val="21"/>
          <w:lang w:val="nb-NO"/>
        </w:rPr>
        <w:lastRenderedPageBreak/>
        <w:t>Abstract</w:t>
      </w:r>
      <w:proofErr w:type="spellEnd"/>
      <w:r w:rsidRPr="003902E1">
        <w:rPr>
          <w:rFonts w:cstheme="minorHAnsi"/>
          <w:b/>
          <w:bCs/>
          <w:sz w:val="21"/>
          <w:szCs w:val="21"/>
          <w:lang w:val="nb-NO"/>
        </w:rPr>
        <w:t xml:space="preserve">: </w:t>
      </w:r>
    </w:p>
    <w:p w14:paraId="7A3E5270" w14:textId="77777777" w:rsidR="003902E1" w:rsidRPr="003902E1" w:rsidRDefault="003902E1" w:rsidP="003902E1">
      <w:pPr>
        <w:spacing w:after="0" w:line="240" w:lineRule="auto"/>
        <w:rPr>
          <w:b/>
          <w:bCs/>
        </w:rPr>
      </w:pPr>
      <w:r w:rsidRPr="003902E1">
        <w:rPr>
          <w:b/>
          <w:bCs/>
        </w:rPr>
        <w:t>Purpose</w:t>
      </w:r>
    </w:p>
    <w:p w14:paraId="43ED7B23" w14:textId="77777777" w:rsidR="003902E1" w:rsidRPr="003902E1" w:rsidRDefault="003902E1" w:rsidP="003902E1">
      <w:pPr>
        <w:spacing w:after="0" w:line="240" w:lineRule="auto"/>
      </w:pPr>
      <w:r w:rsidRPr="003902E1">
        <w:t xml:space="preserve">Managing resources is crucial for firms to gain competitive advantages and succeed, particularly for startups with limited resources. It is important to understand how digital startups in general and digital academic spin-offs (ASOs) </w:t>
      </w:r>
      <w:proofErr w:type="gramStart"/>
      <w:r w:rsidRPr="003902E1">
        <w:t>in particular may</w:t>
      </w:r>
      <w:proofErr w:type="gramEnd"/>
      <w:r w:rsidRPr="003902E1">
        <w:t xml:space="preserve"> orchestrate their resources to optimize value. This paper integrates the resource-based perspective with digital entrepreneurship to </w:t>
      </w:r>
      <w:proofErr w:type="spellStart"/>
      <w:r w:rsidRPr="003902E1">
        <w:t>analyze</w:t>
      </w:r>
      <w:proofErr w:type="spellEnd"/>
      <w:r w:rsidRPr="003902E1">
        <w:t xml:space="preserve"> the resource configurations leading to success of digital ASOs.</w:t>
      </w:r>
    </w:p>
    <w:p w14:paraId="0899CFA6" w14:textId="77777777" w:rsidR="003902E1" w:rsidRPr="003902E1" w:rsidRDefault="003902E1" w:rsidP="003902E1">
      <w:pPr>
        <w:spacing w:after="0" w:line="240" w:lineRule="auto"/>
        <w:rPr>
          <w:b/>
          <w:bCs/>
        </w:rPr>
      </w:pPr>
      <w:r w:rsidRPr="003902E1">
        <w:rPr>
          <w:b/>
          <w:bCs/>
        </w:rPr>
        <w:t>Design/methodology/approach</w:t>
      </w:r>
    </w:p>
    <w:p w14:paraId="0FBFD64B" w14:textId="77777777" w:rsidR="003902E1" w:rsidRPr="003902E1" w:rsidRDefault="003902E1" w:rsidP="003902E1">
      <w:pPr>
        <w:spacing w:after="0" w:line="240" w:lineRule="auto"/>
      </w:pPr>
      <w:r w:rsidRPr="003902E1">
        <w:t>The paper adopts an inductive approach and applies qualitative comparative analysis (QCA) on a longitudinal dataset of digital ASOs to identify the resource configurations for a successful outcome.</w:t>
      </w:r>
    </w:p>
    <w:p w14:paraId="4D8CBD8F" w14:textId="77777777" w:rsidR="003902E1" w:rsidRPr="003902E1" w:rsidRDefault="003902E1" w:rsidP="003902E1">
      <w:pPr>
        <w:spacing w:after="0" w:line="240" w:lineRule="auto"/>
        <w:rPr>
          <w:b/>
          <w:bCs/>
        </w:rPr>
      </w:pPr>
      <w:r w:rsidRPr="003902E1">
        <w:rPr>
          <w:b/>
          <w:bCs/>
        </w:rPr>
        <w:t>Findings</w:t>
      </w:r>
    </w:p>
    <w:p w14:paraId="2B50E746" w14:textId="77777777" w:rsidR="003902E1" w:rsidRPr="003902E1" w:rsidRDefault="003902E1" w:rsidP="003902E1">
      <w:pPr>
        <w:spacing w:after="0" w:line="240" w:lineRule="auto"/>
      </w:pPr>
      <w:r w:rsidRPr="003902E1">
        <w:t xml:space="preserve">The authors' paper identifies two main paths to success among digital ASOs, consisting of five distinct resource configurations. The first path is termed “market exploiters” that operate in </w:t>
      </w:r>
      <w:proofErr w:type="spellStart"/>
      <w:r w:rsidRPr="003902E1">
        <w:t>favorable</w:t>
      </w:r>
      <w:proofErr w:type="spellEnd"/>
      <w:r w:rsidRPr="003902E1">
        <w:t xml:space="preserve"> market conditions where specific technological resources and research collaboration resources are lacking. The second path involves “technology explorers” that combines both technological and commercial resources to achieve success.</w:t>
      </w:r>
    </w:p>
    <w:p w14:paraId="59C5377A" w14:textId="77777777" w:rsidR="003902E1" w:rsidRPr="003902E1" w:rsidRDefault="003902E1" w:rsidP="003902E1">
      <w:pPr>
        <w:spacing w:after="0" w:line="240" w:lineRule="auto"/>
        <w:rPr>
          <w:b/>
          <w:bCs/>
        </w:rPr>
      </w:pPr>
      <w:r w:rsidRPr="003902E1">
        <w:rPr>
          <w:b/>
          <w:bCs/>
        </w:rPr>
        <w:t>Research limitations/implications</w:t>
      </w:r>
    </w:p>
    <w:p w14:paraId="7DEE355C" w14:textId="77777777" w:rsidR="003902E1" w:rsidRPr="003902E1" w:rsidRDefault="003902E1" w:rsidP="003902E1">
      <w:pPr>
        <w:spacing w:after="0" w:line="240" w:lineRule="auto"/>
      </w:pPr>
      <w:r w:rsidRPr="003902E1">
        <w:t>By outlining distinct pathways to the success of digital ASOs, this paper contributes to the digital academic entrepreneurship literature and the resource-based view of entrepreneurial firms. The paper also suggests implications for policymakers and managers in managing resources for the success of digital ventures.</w:t>
      </w:r>
    </w:p>
    <w:p w14:paraId="3681F5CC" w14:textId="77777777" w:rsidR="003902E1" w:rsidRPr="003902E1" w:rsidRDefault="003902E1" w:rsidP="003902E1">
      <w:pPr>
        <w:spacing w:after="0" w:line="240" w:lineRule="auto"/>
        <w:rPr>
          <w:b/>
          <w:bCs/>
        </w:rPr>
      </w:pPr>
      <w:r w:rsidRPr="003902E1">
        <w:rPr>
          <w:b/>
          <w:bCs/>
        </w:rPr>
        <w:t>Originality/value</w:t>
      </w:r>
    </w:p>
    <w:p w14:paraId="32BF51D3" w14:textId="77777777" w:rsidR="003902E1" w:rsidRPr="003902E1" w:rsidRDefault="003902E1" w:rsidP="003902E1">
      <w:pPr>
        <w:spacing w:after="0" w:line="240" w:lineRule="auto"/>
      </w:pPr>
      <w:r w:rsidRPr="003902E1">
        <w:t xml:space="preserve">By exploring the resource configurations leading to the success of ASOs commercializing digital technologies, the paper shows that </w:t>
      </w:r>
      <w:proofErr w:type="spellStart"/>
      <w:r w:rsidRPr="003902E1">
        <w:t>favorable</w:t>
      </w:r>
      <w:proofErr w:type="spellEnd"/>
      <w:r w:rsidRPr="003902E1">
        <w:t xml:space="preserve"> market conditions and complementary resource configurations can be alternative pathways to success.</w:t>
      </w:r>
    </w:p>
    <w:p w14:paraId="104204F2" w14:textId="77777777" w:rsidR="00B70A8A" w:rsidRPr="003902E1" w:rsidRDefault="00B70A8A" w:rsidP="00EE4260">
      <w:pPr>
        <w:spacing w:after="0" w:line="240" w:lineRule="auto"/>
      </w:pPr>
    </w:p>
    <w:p w14:paraId="78D3896D" w14:textId="5AD93CF3" w:rsidR="00EE4260" w:rsidRPr="003902E1" w:rsidRDefault="003902E1" w:rsidP="00EE4260">
      <w:pPr>
        <w:spacing w:after="0" w:line="240" w:lineRule="auto"/>
        <w:rPr>
          <w:b/>
          <w:bCs/>
        </w:rPr>
      </w:pPr>
      <w:r>
        <w:rPr>
          <w:b/>
          <w:bCs/>
        </w:rPr>
        <w:t xml:space="preserve">Citation: </w:t>
      </w:r>
      <w:r w:rsidR="00EE4260" w:rsidRPr="00EE4260">
        <w:rPr>
          <w:rFonts w:cstheme="minorHAnsi"/>
          <w:b/>
          <w:bCs/>
          <w:sz w:val="21"/>
          <w:szCs w:val="21"/>
          <w:lang w:val="nb-NO"/>
        </w:rPr>
        <w:t xml:space="preserve">Evertsen, P. H., &amp; </w:t>
      </w:r>
      <w:r w:rsidR="00EE4260" w:rsidRPr="00EE4260">
        <w:rPr>
          <w:rFonts w:cstheme="minorHAnsi"/>
          <w:sz w:val="21"/>
          <w:szCs w:val="21"/>
          <w:lang w:val="nb-NO"/>
        </w:rPr>
        <w:t xml:space="preserve">Rasmussen, E. (2023). </w:t>
      </w:r>
      <w:r w:rsidR="00EE4260" w:rsidRPr="00EE4260">
        <w:rPr>
          <w:rFonts w:cstheme="minorHAnsi"/>
          <w:sz w:val="21"/>
          <w:szCs w:val="21"/>
        </w:rPr>
        <w:t xml:space="preserve">Resource configurations among digital academic spin-offs: finding the technology-market fit. International Journal of Entrepreneurial </w:t>
      </w:r>
      <w:proofErr w:type="spellStart"/>
      <w:r w:rsidR="00EE4260" w:rsidRPr="00EE4260">
        <w:rPr>
          <w:rFonts w:cstheme="minorHAnsi"/>
          <w:sz w:val="21"/>
          <w:szCs w:val="21"/>
        </w:rPr>
        <w:t>Behavior</w:t>
      </w:r>
      <w:proofErr w:type="spellEnd"/>
      <w:r w:rsidR="00EE4260" w:rsidRPr="00EE4260">
        <w:rPr>
          <w:rFonts w:cstheme="minorHAnsi"/>
          <w:sz w:val="21"/>
          <w:szCs w:val="21"/>
        </w:rPr>
        <w:t xml:space="preserve"> &amp; Research. </w:t>
      </w:r>
      <w:hyperlink r:id="rId16" w:history="1">
        <w:r w:rsidR="00EE4260" w:rsidRPr="00EE4260">
          <w:rPr>
            <w:rStyle w:val="Hyperlink"/>
            <w:rFonts w:cstheme="minorHAnsi"/>
            <w:sz w:val="21"/>
            <w:szCs w:val="21"/>
          </w:rPr>
          <w:t>https://doi.org/1</w:t>
        </w:r>
        <w:r w:rsidR="00EE4260" w:rsidRPr="00EE4260">
          <w:rPr>
            <w:rStyle w:val="Hyperlink"/>
            <w:rFonts w:cstheme="minorHAnsi"/>
            <w:sz w:val="21"/>
            <w:szCs w:val="21"/>
          </w:rPr>
          <w:t>0.1108/IJEBR-10-2022-0937</w:t>
        </w:r>
      </w:hyperlink>
      <w:r w:rsidR="00EE4260" w:rsidRPr="00EE4260">
        <w:rPr>
          <w:rFonts w:cstheme="minorHAnsi"/>
          <w:sz w:val="21"/>
          <w:szCs w:val="21"/>
        </w:rPr>
        <w:t xml:space="preserve"> (IF6.2)</w:t>
      </w:r>
    </w:p>
    <w:p w14:paraId="26C0FE27" w14:textId="664C1075" w:rsidR="00160805" w:rsidRPr="00D45E87" w:rsidRDefault="00160805" w:rsidP="001D2381">
      <w:pPr>
        <w:spacing w:after="0" w:line="240" w:lineRule="auto"/>
        <w:rPr>
          <w:rFonts w:cstheme="minorHAnsi"/>
          <w:b/>
          <w:bCs/>
          <w:sz w:val="21"/>
          <w:szCs w:val="21"/>
        </w:rPr>
      </w:pPr>
    </w:p>
    <w:p w14:paraId="48A2C95F" w14:textId="77777777" w:rsidR="001D2381" w:rsidRPr="00D45E87" w:rsidRDefault="001D2381" w:rsidP="001D2381">
      <w:pPr>
        <w:spacing w:after="0" w:line="240" w:lineRule="auto"/>
        <w:rPr>
          <w:rFonts w:cstheme="minorHAnsi"/>
          <w:sz w:val="21"/>
          <w:szCs w:val="21"/>
        </w:rPr>
      </w:pPr>
    </w:p>
    <w:p w14:paraId="7BE42BCE" w14:textId="77777777" w:rsidR="001F610C" w:rsidRDefault="001F610C" w:rsidP="001F610C">
      <w:pPr>
        <w:spacing w:after="0" w:line="240" w:lineRule="auto"/>
        <w:rPr>
          <w:rFonts w:cstheme="minorHAnsi"/>
          <w:sz w:val="21"/>
          <w:szCs w:val="21"/>
        </w:rPr>
      </w:pPr>
    </w:p>
    <w:p w14:paraId="3D5926CF" w14:textId="0820F309" w:rsidR="001F610C" w:rsidRPr="005338F2" w:rsidRDefault="003902E1" w:rsidP="001F610C">
      <w:pPr>
        <w:spacing w:after="0" w:line="240" w:lineRule="auto"/>
        <w:rPr>
          <w:rFonts w:cstheme="minorHAnsi"/>
          <w:b/>
          <w:bCs/>
          <w:sz w:val="24"/>
          <w:szCs w:val="24"/>
        </w:rPr>
      </w:pPr>
      <w:r w:rsidRPr="005338F2">
        <w:rPr>
          <w:rFonts w:cstheme="minorHAnsi"/>
          <w:b/>
          <w:bCs/>
          <w:sz w:val="24"/>
          <w:szCs w:val="24"/>
        </w:rPr>
        <w:t xml:space="preserve">Article 3: </w:t>
      </w:r>
      <w:r w:rsidRPr="005338F2">
        <w:rPr>
          <w:rFonts w:cstheme="minorHAnsi"/>
          <w:b/>
          <w:bCs/>
          <w:sz w:val="24"/>
          <w:szCs w:val="24"/>
        </w:rPr>
        <w:t>Commercializing circular economy innovations: A taxonomy of academic spin-offs', Technological Forecasting and Social Change</w:t>
      </w:r>
    </w:p>
    <w:p w14:paraId="24D7AF7A" w14:textId="77777777" w:rsidR="001D2381" w:rsidRPr="00D45E87" w:rsidRDefault="001D2381" w:rsidP="001D2381">
      <w:pPr>
        <w:pStyle w:val="ListParagraph"/>
        <w:spacing w:after="0" w:line="240" w:lineRule="auto"/>
        <w:rPr>
          <w:rFonts w:cstheme="minorHAnsi"/>
          <w:sz w:val="21"/>
          <w:szCs w:val="21"/>
        </w:rPr>
      </w:pPr>
    </w:p>
    <w:p w14:paraId="496237F8" w14:textId="4A2E8274" w:rsidR="001D2381" w:rsidRDefault="003902E1" w:rsidP="001D2381">
      <w:pPr>
        <w:spacing w:after="0" w:line="240" w:lineRule="auto"/>
      </w:pPr>
      <w:r>
        <w:rPr>
          <w:rFonts w:cstheme="minorHAnsi"/>
          <w:sz w:val="21"/>
          <w:szCs w:val="21"/>
        </w:rPr>
        <w:t xml:space="preserve">Link: </w:t>
      </w:r>
      <w:hyperlink r:id="rId17" w:history="1">
        <w:r w:rsidRPr="00D45E87">
          <w:rPr>
            <w:rStyle w:val="Hyperlink"/>
            <w:rFonts w:cstheme="minorHAnsi"/>
            <w:sz w:val="21"/>
            <w:szCs w:val="21"/>
          </w:rPr>
          <w:t>https://doi.org/10.1016/j.techfore.2022.122102</w:t>
        </w:r>
      </w:hyperlink>
    </w:p>
    <w:p w14:paraId="05C9C036" w14:textId="77777777" w:rsidR="003902E1" w:rsidRDefault="003902E1" w:rsidP="001D2381">
      <w:pPr>
        <w:spacing w:after="0" w:line="240" w:lineRule="auto"/>
      </w:pPr>
    </w:p>
    <w:p w14:paraId="45DC69E8" w14:textId="344345E1" w:rsidR="003902E1" w:rsidRDefault="003902E1" w:rsidP="001D2381">
      <w:pPr>
        <w:spacing w:after="0" w:line="240" w:lineRule="auto"/>
      </w:pPr>
      <w:r>
        <w:t xml:space="preserve">Abstract: </w:t>
      </w:r>
      <w:r w:rsidR="001614D8" w:rsidRPr="001614D8">
        <w:t xml:space="preserve">Innovation and the commercialization of new technologies are seen as important drivers of the transition to a more sustainable development. An actionable strategy to achieve such a transition is outlined in the European Union strategy on resource efficiency and the development of a circular economy (CE). Academic spin-offs (ASOs) are new ventures based on scientific research that play an important role in commercializing technological innovations. However, the potential role of ASOs in the CE transition has not been systematically examined. We build on a unique dataset covering the population of ASOs in Norway and coded newspaper articles to identify potential CE-related innovations being commercialized by these firms. Using multiple correspondence analysis and clustering analysis, the ASOs were empirically classified along two dimensions related to the types of innovation (i.e., product or process) and the types of CE principle (i.e., narrow, slow, or close the production-consumption loop). Five clusters of CE-related ASOs were identified (i.e., smart product-service providers, technical process enhancers, biochemical cycle extenders, renewables providers, and biosphere regenerators), each having specific roles in the CE transition. This taxonomy can serve as a basis for more systematic comparisons of CE-related innovations across different firms and </w:t>
      </w:r>
      <w:r w:rsidR="001614D8" w:rsidRPr="001614D8">
        <w:lastRenderedPageBreak/>
        <w:t>contexts. We conclude by outlining an agenda for further research and implications for how policies can harness the potential of ASOs to foster CE innovations.</w:t>
      </w:r>
    </w:p>
    <w:p w14:paraId="2E8BE171" w14:textId="77777777" w:rsidR="001614D8" w:rsidRDefault="001614D8" w:rsidP="001D2381">
      <w:pPr>
        <w:spacing w:after="0" w:line="240" w:lineRule="auto"/>
      </w:pPr>
    </w:p>
    <w:p w14:paraId="580A1184" w14:textId="4EE93573" w:rsidR="001D2381" w:rsidRPr="001614D8" w:rsidRDefault="001614D8" w:rsidP="001614D8">
      <w:pPr>
        <w:spacing w:after="0" w:line="240" w:lineRule="auto"/>
        <w:rPr>
          <w:rFonts w:cstheme="minorHAnsi"/>
          <w:sz w:val="21"/>
          <w:szCs w:val="21"/>
        </w:rPr>
      </w:pPr>
      <w:r>
        <w:t>Citation:</w:t>
      </w:r>
      <w:r>
        <w:rPr>
          <w:rFonts w:cstheme="minorHAnsi"/>
          <w:sz w:val="21"/>
          <w:szCs w:val="21"/>
        </w:rPr>
        <w:t xml:space="preserve"> </w:t>
      </w:r>
      <w:r w:rsidR="001D2381" w:rsidRPr="001614D8">
        <w:rPr>
          <w:rFonts w:cstheme="minorHAnsi"/>
          <w:b/>
          <w:bCs/>
          <w:sz w:val="21"/>
          <w:szCs w:val="21"/>
        </w:rPr>
        <w:t>Huynh Evertsen, P</w:t>
      </w:r>
      <w:r w:rsidR="001D2381" w:rsidRPr="001614D8">
        <w:rPr>
          <w:rFonts w:cstheme="minorHAnsi"/>
          <w:sz w:val="21"/>
          <w:szCs w:val="21"/>
        </w:rPr>
        <w:t xml:space="preserve">., Rasmussen, E. and </w:t>
      </w:r>
      <w:proofErr w:type="spellStart"/>
      <w:r w:rsidR="001D2381" w:rsidRPr="001614D8">
        <w:rPr>
          <w:rFonts w:cstheme="minorHAnsi"/>
          <w:sz w:val="21"/>
          <w:szCs w:val="21"/>
        </w:rPr>
        <w:t>Nenadic</w:t>
      </w:r>
      <w:proofErr w:type="spellEnd"/>
      <w:r w:rsidR="001D2381" w:rsidRPr="001614D8">
        <w:rPr>
          <w:rFonts w:cstheme="minorHAnsi"/>
          <w:sz w:val="21"/>
          <w:szCs w:val="21"/>
        </w:rPr>
        <w:t xml:space="preserve">, O. (2022) 'Commercializing circular economy innovations: A taxonomy of academic spin-offs', Technological Forecasting and Social Change, 185, pp. 122102. </w:t>
      </w:r>
      <w:hyperlink r:id="rId18" w:history="1">
        <w:r w:rsidR="001D2381" w:rsidRPr="001614D8">
          <w:rPr>
            <w:rStyle w:val="Hyperlink"/>
            <w:rFonts w:cstheme="minorHAnsi"/>
            <w:sz w:val="21"/>
            <w:szCs w:val="21"/>
          </w:rPr>
          <w:t>https://d</w:t>
        </w:r>
        <w:r w:rsidR="001D2381" w:rsidRPr="001614D8">
          <w:rPr>
            <w:rStyle w:val="Hyperlink"/>
            <w:rFonts w:cstheme="minorHAnsi"/>
            <w:sz w:val="21"/>
            <w:szCs w:val="21"/>
          </w:rPr>
          <w:t>oi.org/10.1016/j.techfore.2022.122102</w:t>
        </w:r>
      </w:hyperlink>
      <w:r w:rsidR="001D2381" w:rsidRPr="001614D8">
        <w:rPr>
          <w:rFonts w:cstheme="minorHAnsi"/>
          <w:sz w:val="21"/>
          <w:szCs w:val="21"/>
        </w:rPr>
        <w:t xml:space="preserve"> (IF 12.9, </w:t>
      </w:r>
      <w:proofErr w:type="spellStart"/>
      <w:r w:rsidR="001D2381" w:rsidRPr="001614D8">
        <w:rPr>
          <w:rFonts w:cstheme="minorHAnsi"/>
          <w:sz w:val="21"/>
          <w:szCs w:val="21"/>
        </w:rPr>
        <w:t>Nivå</w:t>
      </w:r>
      <w:proofErr w:type="spellEnd"/>
      <w:r w:rsidR="001D2381" w:rsidRPr="001614D8">
        <w:rPr>
          <w:rFonts w:cstheme="minorHAnsi"/>
          <w:sz w:val="21"/>
          <w:szCs w:val="21"/>
        </w:rPr>
        <w:t xml:space="preserve"> 2 Norway)</w:t>
      </w:r>
    </w:p>
    <w:p w14:paraId="154ED3E4" w14:textId="77777777" w:rsidR="001D2381" w:rsidRDefault="001D2381" w:rsidP="001D2381">
      <w:pPr>
        <w:spacing w:after="0" w:line="240" w:lineRule="auto"/>
        <w:rPr>
          <w:rFonts w:cstheme="minorHAnsi"/>
          <w:b/>
          <w:bCs/>
          <w:sz w:val="21"/>
          <w:szCs w:val="21"/>
        </w:rPr>
      </w:pPr>
    </w:p>
    <w:p w14:paraId="281841EB" w14:textId="77777777" w:rsidR="00245169" w:rsidRDefault="00245169" w:rsidP="001D2381">
      <w:pPr>
        <w:spacing w:after="0" w:line="240" w:lineRule="auto"/>
        <w:rPr>
          <w:rFonts w:cstheme="minorHAnsi"/>
          <w:b/>
          <w:bCs/>
          <w:sz w:val="24"/>
          <w:szCs w:val="24"/>
        </w:rPr>
      </w:pPr>
    </w:p>
    <w:p w14:paraId="1ABBE26F" w14:textId="59E45831" w:rsidR="001614D8" w:rsidRPr="00245169" w:rsidRDefault="001614D8" w:rsidP="001D2381">
      <w:pPr>
        <w:spacing w:after="0" w:line="240" w:lineRule="auto"/>
        <w:rPr>
          <w:rFonts w:cstheme="minorHAnsi"/>
          <w:b/>
          <w:bCs/>
          <w:sz w:val="24"/>
          <w:szCs w:val="24"/>
        </w:rPr>
      </w:pPr>
      <w:r w:rsidRPr="00245169">
        <w:rPr>
          <w:rFonts w:cstheme="minorHAnsi"/>
          <w:b/>
          <w:bCs/>
          <w:sz w:val="24"/>
          <w:szCs w:val="24"/>
        </w:rPr>
        <w:t xml:space="preserve">Article 4: </w:t>
      </w:r>
      <w:r w:rsidRPr="00245169">
        <w:rPr>
          <w:rFonts w:cstheme="minorHAnsi"/>
          <w:b/>
          <w:bCs/>
          <w:sz w:val="24"/>
          <w:szCs w:val="24"/>
        </w:rPr>
        <w:t>Enabling circular business models in the fashion industry: the role of digital innovation</w:t>
      </w:r>
    </w:p>
    <w:p w14:paraId="056589E3" w14:textId="05579361" w:rsidR="001614D8" w:rsidRPr="00FA7CE6" w:rsidRDefault="001614D8" w:rsidP="001D2381">
      <w:pPr>
        <w:spacing w:after="0" w:line="240" w:lineRule="auto"/>
        <w:rPr>
          <w:rFonts w:cstheme="minorHAnsi"/>
          <w:i/>
          <w:iCs/>
          <w:sz w:val="21"/>
          <w:szCs w:val="21"/>
        </w:rPr>
      </w:pPr>
      <w:r w:rsidRPr="001614D8">
        <w:rPr>
          <w:rFonts w:cstheme="minorHAnsi"/>
          <w:i/>
          <w:iCs/>
          <w:sz w:val="21"/>
          <w:szCs w:val="21"/>
        </w:rPr>
        <w:t xml:space="preserve">(One of the top ten most cited publications related to "circular business models" and "consumers" on the Scopus database search, as of October 2024, according to </w:t>
      </w:r>
      <w:proofErr w:type="spellStart"/>
      <w:r w:rsidRPr="001614D8">
        <w:rPr>
          <w:rFonts w:cstheme="minorHAnsi"/>
          <w:i/>
          <w:iCs/>
          <w:sz w:val="21"/>
          <w:szCs w:val="21"/>
        </w:rPr>
        <w:t>Champkins</w:t>
      </w:r>
      <w:proofErr w:type="spellEnd"/>
      <w:r w:rsidRPr="001614D8">
        <w:rPr>
          <w:rFonts w:cstheme="minorHAnsi"/>
          <w:i/>
          <w:iCs/>
          <w:sz w:val="21"/>
          <w:szCs w:val="21"/>
        </w:rPr>
        <w:t xml:space="preserve"> </w:t>
      </w:r>
      <w:proofErr w:type="spellStart"/>
      <w:r w:rsidRPr="001614D8">
        <w:rPr>
          <w:rFonts w:cstheme="minorHAnsi"/>
          <w:i/>
          <w:iCs/>
          <w:sz w:val="21"/>
          <w:szCs w:val="21"/>
        </w:rPr>
        <w:t>og</w:t>
      </w:r>
      <w:proofErr w:type="spellEnd"/>
      <w:r w:rsidRPr="001614D8">
        <w:rPr>
          <w:rFonts w:cstheme="minorHAnsi"/>
          <w:i/>
          <w:iCs/>
          <w:sz w:val="21"/>
          <w:szCs w:val="21"/>
        </w:rPr>
        <w:t xml:space="preserve"> </w:t>
      </w:r>
      <w:proofErr w:type="spellStart"/>
      <w:r w:rsidRPr="001614D8">
        <w:rPr>
          <w:rFonts w:cstheme="minorHAnsi"/>
          <w:i/>
          <w:iCs/>
          <w:sz w:val="21"/>
          <w:szCs w:val="21"/>
        </w:rPr>
        <w:t>Bocken</w:t>
      </w:r>
      <w:proofErr w:type="spellEnd"/>
      <w:r w:rsidRPr="001614D8">
        <w:rPr>
          <w:rFonts w:cstheme="minorHAnsi"/>
          <w:i/>
          <w:iCs/>
          <w:sz w:val="21"/>
          <w:szCs w:val="21"/>
        </w:rPr>
        <w:t>, 2025)</w:t>
      </w:r>
    </w:p>
    <w:p w14:paraId="322AE5DF" w14:textId="77777777" w:rsidR="001614D8" w:rsidRDefault="001614D8" w:rsidP="001D2381">
      <w:pPr>
        <w:spacing w:after="0" w:line="240" w:lineRule="auto"/>
        <w:rPr>
          <w:rFonts w:cstheme="minorHAnsi"/>
          <w:sz w:val="21"/>
          <w:szCs w:val="21"/>
        </w:rPr>
      </w:pPr>
    </w:p>
    <w:p w14:paraId="3EF90A3A" w14:textId="1595EE2C" w:rsidR="001614D8" w:rsidRPr="005338F2" w:rsidRDefault="001614D8" w:rsidP="001D2381">
      <w:pPr>
        <w:spacing w:after="0" w:line="240" w:lineRule="auto"/>
        <w:rPr>
          <w:b/>
          <w:bCs/>
        </w:rPr>
      </w:pPr>
      <w:r w:rsidRPr="005338F2">
        <w:rPr>
          <w:rFonts w:cstheme="minorHAnsi"/>
          <w:b/>
          <w:bCs/>
          <w:sz w:val="21"/>
          <w:szCs w:val="21"/>
        </w:rPr>
        <w:t xml:space="preserve">Link: </w:t>
      </w:r>
      <w:hyperlink r:id="rId19" w:history="1">
        <w:r w:rsidRPr="005338F2">
          <w:rPr>
            <w:rStyle w:val="Hyperlink"/>
            <w:rFonts w:cstheme="minorHAnsi"/>
            <w:b/>
            <w:bCs/>
            <w:sz w:val="21"/>
            <w:szCs w:val="21"/>
          </w:rPr>
          <w:t>https://doi.org/10.1108/IJPPM-12-2020-0683</w:t>
        </w:r>
      </w:hyperlink>
    </w:p>
    <w:p w14:paraId="05EAED66" w14:textId="77777777" w:rsidR="00FA7CE6" w:rsidRDefault="00FA7CE6" w:rsidP="001D2381">
      <w:pPr>
        <w:spacing w:after="0" w:line="240" w:lineRule="auto"/>
      </w:pPr>
    </w:p>
    <w:p w14:paraId="17CEBD94" w14:textId="615A2257" w:rsidR="00245169" w:rsidRPr="005338F2" w:rsidRDefault="00245169" w:rsidP="001D2381">
      <w:pPr>
        <w:spacing w:after="0" w:line="240" w:lineRule="auto"/>
        <w:rPr>
          <w:b/>
          <w:bCs/>
        </w:rPr>
      </w:pPr>
      <w:r w:rsidRPr="005338F2">
        <w:rPr>
          <w:b/>
          <w:bCs/>
        </w:rPr>
        <w:t xml:space="preserve">Abstract: </w:t>
      </w:r>
    </w:p>
    <w:p w14:paraId="28F0A617" w14:textId="77777777" w:rsidR="00245169" w:rsidRPr="005338F2" w:rsidRDefault="00245169" w:rsidP="00245169">
      <w:pPr>
        <w:spacing w:after="0" w:line="240" w:lineRule="auto"/>
        <w:rPr>
          <w:rFonts w:cstheme="minorHAnsi"/>
          <w:b/>
          <w:bCs/>
          <w:sz w:val="21"/>
          <w:szCs w:val="21"/>
        </w:rPr>
      </w:pPr>
      <w:r w:rsidRPr="005338F2">
        <w:rPr>
          <w:rFonts w:cstheme="minorHAnsi"/>
          <w:b/>
          <w:bCs/>
          <w:sz w:val="21"/>
          <w:szCs w:val="21"/>
        </w:rPr>
        <w:t>Purpose</w:t>
      </w:r>
    </w:p>
    <w:p w14:paraId="0460C67F" w14:textId="591070DD" w:rsidR="00245169" w:rsidRPr="00245169" w:rsidRDefault="00245169" w:rsidP="00245169">
      <w:pPr>
        <w:spacing w:after="0" w:line="240" w:lineRule="auto"/>
        <w:rPr>
          <w:rFonts w:cstheme="minorHAnsi"/>
          <w:sz w:val="21"/>
          <w:szCs w:val="21"/>
        </w:rPr>
      </w:pPr>
      <w:r w:rsidRPr="00245169">
        <w:rPr>
          <w:rFonts w:cstheme="minorHAnsi"/>
          <w:sz w:val="21"/>
          <w:szCs w:val="21"/>
        </w:rPr>
        <w:t>Digital innovation and circular business model innovation are two critical enablers of a circular economy. A wide variety of digital technologies such as blockchain, 3D printing, cyber-physical systems, or big data also diverges the applications of digital technologies in circular business models. Given heterogeneous attributes of circular business models and digital technologies, the selections of digital technologies and circular business models might be highly distinctive within and between sectorial contexts. This paper examines digital circular business models in the context of the fashion industry and its multiple actors. This industry as the world’s second polluting industry requires an urgent circular economy (CE) transition with less resource consumption, lower waste emissions and a more stable economy.</w:t>
      </w:r>
    </w:p>
    <w:p w14:paraId="0FABA412" w14:textId="77777777" w:rsidR="00245169" w:rsidRPr="005338F2" w:rsidRDefault="00245169" w:rsidP="00245169">
      <w:pPr>
        <w:spacing w:after="0" w:line="240" w:lineRule="auto"/>
        <w:rPr>
          <w:rFonts w:cstheme="minorHAnsi"/>
          <w:b/>
          <w:bCs/>
          <w:sz w:val="21"/>
          <w:szCs w:val="21"/>
        </w:rPr>
      </w:pPr>
      <w:r w:rsidRPr="005338F2">
        <w:rPr>
          <w:rFonts w:cstheme="minorHAnsi"/>
          <w:b/>
          <w:bCs/>
          <w:sz w:val="21"/>
          <w:szCs w:val="21"/>
        </w:rPr>
        <w:t>Design/methodology/approach</w:t>
      </w:r>
    </w:p>
    <w:p w14:paraId="1C9E063D" w14:textId="612970D5" w:rsidR="00245169" w:rsidRPr="00245169" w:rsidRDefault="00245169" w:rsidP="00245169">
      <w:pPr>
        <w:spacing w:after="0" w:line="240" w:lineRule="auto"/>
        <w:rPr>
          <w:rFonts w:cstheme="minorHAnsi"/>
          <w:sz w:val="21"/>
          <w:szCs w:val="21"/>
        </w:rPr>
      </w:pPr>
      <w:r w:rsidRPr="00245169">
        <w:rPr>
          <w:rFonts w:cstheme="minorHAnsi"/>
          <w:sz w:val="21"/>
          <w:szCs w:val="21"/>
        </w:rPr>
        <w:t>An inductive, exploratory multiple-case study method is employed to investigate the ten cases of different sized fashion companies (i.e. large, small medium-sized firm (SME) and startup firms). The comparison across cases is conducted to understand fashion firms' distinct behaviours in adopting various digital circular economy strategies</w:t>
      </w:r>
    </w:p>
    <w:p w14:paraId="756204A9" w14:textId="77777777" w:rsidR="00245169" w:rsidRPr="005338F2" w:rsidRDefault="00245169" w:rsidP="00245169">
      <w:pPr>
        <w:spacing w:after="0" w:line="240" w:lineRule="auto"/>
        <w:rPr>
          <w:rFonts w:cstheme="minorHAnsi"/>
          <w:b/>
          <w:bCs/>
          <w:sz w:val="21"/>
          <w:szCs w:val="21"/>
        </w:rPr>
      </w:pPr>
      <w:r w:rsidRPr="005338F2">
        <w:rPr>
          <w:rFonts w:cstheme="minorHAnsi"/>
          <w:b/>
          <w:bCs/>
          <w:sz w:val="21"/>
          <w:szCs w:val="21"/>
        </w:rPr>
        <w:t>Findings</w:t>
      </w:r>
    </w:p>
    <w:p w14:paraId="27FDF05A" w14:textId="51F7B4BF" w:rsidR="00245169" w:rsidRPr="00245169" w:rsidRDefault="00245169" w:rsidP="00245169">
      <w:pPr>
        <w:spacing w:after="0" w:line="240" w:lineRule="auto"/>
        <w:rPr>
          <w:rFonts w:cstheme="minorHAnsi"/>
          <w:sz w:val="21"/>
          <w:szCs w:val="21"/>
        </w:rPr>
      </w:pPr>
      <w:r w:rsidRPr="00245169">
        <w:rPr>
          <w:rFonts w:cstheme="minorHAnsi"/>
          <w:sz w:val="21"/>
          <w:szCs w:val="21"/>
        </w:rPr>
        <w:t>The paper presents three archetypes of digital-based circular business models in the fashion industry: the blockchain-based supply chain model, the service-based model and the pull demand-driven model. Besides incremental innovations, the radical business model and digital innovations as presented in the pull demand-driven model may be crucial to the fashion circular economy transition. The pull demand–driven model may shift the economy from scales to scopes, change the whole process of how the fashion items are forecasted, produced, and used, and reform consumer behaviours. The paths of adopting digital fashion circular business models are also different among large, SMEs and startup fashion firms.</w:t>
      </w:r>
    </w:p>
    <w:p w14:paraId="53FA7D04" w14:textId="77777777" w:rsidR="00245169" w:rsidRPr="005338F2" w:rsidRDefault="00245169" w:rsidP="00245169">
      <w:pPr>
        <w:spacing w:after="0" w:line="240" w:lineRule="auto"/>
        <w:rPr>
          <w:rFonts w:cstheme="minorHAnsi"/>
          <w:b/>
          <w:bCs/>
          <w:sz w:val="21"/>
          <w:szCs w:val="21"/>
        </w:rPr>
      </w:pPr>
      <w:r w:rsidRPr="005338F2">
        <w:rPr>
          <w:rFonts w:cstheme="minorHAnsi"/>
          <w:b/>
          <w:bCs/>
          <w:sz w:val="21"/>
          <w:szCs w:val="21"/>
        </w:rPr>
        <w:t>Practical implications</w:t>
      </w:r>
    </w:p>
    <w:p w14:paraId="1323CB54" w14:textId="4AF97ED1" w:rsidR="00245169" w:rsidRPr="00245169" w:rsidRDefault="00245169" w:rsidP="00245169">
      <w:pPr>
        <w:spacing w:after="0" w:line="240" w:lineRule="auto"/>
        <w:rPr>
          <w:rFonts w:cstheme="minorHAnsi"/>
          <w:sz w:val="21"/>
          <w:szCs w:val="21"/>
        </w:rPr>
      </w:pPr>
      <w:r w:rsidRPr="00245169">
        <w:rPr>
          <w:rFonts w:cstheme="minorHAnsi"/>
          <w:sz w:val="21"/>
          <w:szCs w:val="21"/>
        </w:rPr>
        <w:t xml:space="preserve">The study provides business managers with empirical insights on how circular business models (CBMs) should be chosen according to intrinsic business capacities, technological competences and CE strategies. The emerging trends of new fashion markets (e.g. rental, subscription) and consumers' sustainable awareness </w:t>
      </w:r>
      <w:proofErr w:type="gramStart"/>
      <w:r w:rsidRPr="00245169">
        <w:rPr>
          <w:rFonts w:cstheme="minorHAnsi"/>
          <w:sz w:val="21"/>
          <w:szCs w:val="21"/>
        </w:rPr>
        <w:t>should be not be</w:t>
      </w:r>
      <w:proofErr w:type="gramEnd"/>
      <w:r w:rsidRPr="00245169">
        <w:rPr>
          <w:rFonts w:cstheme="minorHAnsi"/>
          <w:sz w:val="21"/>
          <w:szCs w:val="21"/>
        </w:rPr>
        <w:t xml:space="preserve"> neglected. Moreover, besides adopting recycling and reuse strategies, large fashion incumbents consider collaborating with other technology suppliers and startup companies to incubate more radical innovations.</w:t>
      </w:r>
    </w:p>
    <w:p w14:paraId="5F3C1A86" w14:textId="77777777" w:rsidR="00245169" w:rsidRPr="005338F2" w:rsidRDefault="00245169" w:rsidP="00245169">
      <w:pPr>
        <w:spacing w:after="0" w:line="240" w:lineRule="auto"/>
        <w:rPr>
          <w:rFonts w:cstheme="minorHAnsi"/>
          <w:b/>
          <w:bCs/>
          <w:sz w:val="21"/>
          <w:szCs w:val="21"/>
        </w:rPr>
      </w:pPr>
      <w:r w:rsidRPr="005338F2">
        <w:rPr>
          <w:rFonts w:cstheme="minorHAnsi"/>
          <w:b/>
          <w:bCs/>
          <w:sz w:val="21"/>
          <w:szCs w:val="21"/>
        </w:rPr>
        <w:t>Social implications</w:t>
      </w:r>
    </w:p>
    <w:p w14:paraId="6679ECB7" w14:textId="0C49E1C0" w:rsidR="00245169" w:rsidRPr="00245169" w:rsidRDefault="00245169" w:rsidP="00245169">
      <w:pPr>
        <w:spacing w:after="0" w:line="240" w:lineRule="auto"/>
        <w:rPr>
          <w:rFonts w:cstheme="minorHAnsi"/>
          <w:sz w:val="21"/>
          <w:szCs w:val="21"/>
        </w:rPr>
      </w:pPr>
      <w:r w:rsidRPr="00245169">
        <w:rPr>
          <w:rFonts w:cstheme="minorHAnsi"/>
          <w:sz w:val="21"/>
          <w:szCs w:val="21"/>
        </w:rPr>
        <w:t>Appropriate policies and regulations should be enacted to enable the digital CE transition. Market patterns and consumer acceptances are considered highly challenging to these digital fashion models. A balanced policy on both the demand and supply sides are suggested. The one-side policy may fail CBMs that entail an upside-down collaboration of both producers and consumers. Moreover, it is perhaps time to rethink how to reduce unnecessary new demand rather than repeatedly producing and recycling.</w:t>
      </w:r>
    </w:p>
    <w:p w14:paraId="6E7B2802" w14:textId="77777777" w:rsidR="00245169" w:rsidRPr="005338F2" w:rsidRDefault="00245169" w:rsidP="00245169">
      <w:pPr>
        <w:spacing w:after="0" w:line="240" w:lineRule="auto"/>
        <w:rPr>
          <w:rFonts w:cstheme="minorHAnsi"/>
          <w:b/>
          <w:bCs/>
          <w:sz w:val="21"/>
          <w:szCs w:val="21"/>
        </w:rPr>
      </w:pPr>
      <w:r w:rsidRPr="005338F2">
        <w:rPr>
          <w:rFonts w:cstheme="minorHAnsi"/>
          <w:b/>
          <w:bCs/>
          <w:sz w:val="21"/>
          <w:szCs w:val="21"/>
        </w:rPr>
        <w:t>Originality/value</w:t>
      </w:r>
    </w:p>
    <w:p w14:paraId="66A7F855" w14:textId="5230A349" w:rsidR="00245169" w:rsidRPr="00245169" w:rsidRDefault="00245169" w:rsidP="00245169">
      <w:pPr>
        <w:spacing w:after="0" w:line="240" w:lineRule="auto"/>
        <w:rPr>
          <w:rFonts w:cstheme="minorHAnsi"/>
          <w:sz w:val="21"/>
          <w:szCs w:val="21"/>
        </w:rPr>
      </w:pPr>
      <w:r w:rsidRPr="00245169">
        <w:rPr>
          <w:rFonts w:cstheme="minorHAnsi"/>
          <w:sz w:val="21"/>
          <w:szCs w:val="21"/>
        </w:rPr>
        <w:lastRenderedPageBreak/>
        <w:t>The pace of CE research is lagging far behind the accelerating environmental contamination by the fashion industry. The study aims to narrow the gap between theory and practice to harmonise fashion firms' orchestration and accelerate the transition of the fashion industry towards the CE. This study examines diverse types of digital technologies in different circular business models in a homogeneous context of the fashion industry with heterogeneous firm types.</w:t>
      </w:r>
    </w:p>
    <w:p w14:paraId="02803258" w14:textId="7D25D314" w:rsidR="00FA7CE6" w:rsidRDefault="00245169" w:rsidP="00245169">
      <w:pPr>
        <w:spacing w:after="0" w:line="240" w:lineRule="auto"/>
        <w:rPr>
          <w:rFonts w:cstheme="minorHAnsi"/>
          <w:sz w:val="21"/>
          <w:szCs w:val="21"/>
        </w:rPr>
      </w:pPr>
      <w:r w:rsidRPr="005338F2">
        <w:rPr>
          <w:rFonts w:cstheme="minorHAnsi"/>
          <w:b/>
          <w:bCs/>
          <w:sz w:val="21"/>
          <w:szCs w:val="21"/>
        </w:rPr>
        <w:t>Keywords</w:t>
      </w:r>
      <w:r w:rsidRPr="00245169">
        <w:rPr>
          <w:rFonts w:cstheme="minorHAnsi"/>
          <w:sz w:val="21"/>
          <w:szCs w:val="21"/>
        </w:rPr>
        <w:t>:</w:t>
      </w:r>
      <w:r w:rsidR="005338F2">
        <w:rPr>
          <w:rFonts w:cstheme="minorHAnsi"/>
          <w:sz w:val="21"/>
          <w:szCs w:val="21"/>
        </w:rPr>
        <w:t xml:space="preserve"> </w:t>
      </w:r>
      <w:r w:rsidRPr="00245169">
        <w:rPr>
          <w:rFonts w:cstheme="minorHAnsi"/>
          <w:sz w:val="21"/>
          <w:szCs w:val="21"/>
        </w:rPr>
        <w:t>Fashion industry, Sustainability, Circular economy, Digital innovation, Circular business model</w:t>
      </w:r>
    </w:p>
    <w:p w14:paraId="7E055736" w14:textId="77777777" w:rsidR="00245169" w:rsidRDefault="00245169" w:rsidP="00245169">
      <w:pPr>
        <w:spacing w:after="0" w:line="240" w:lineRule="auto"/>
        <w:rPr>
          <w:rFonts w:cstheme="minorHAnsi"/>
          <w:sz w:val="21"/>
          <w:szCs w:val="21"/>
        </w:rPr>
      </w:pPr>
    </w:p>
    <w:p w14:paraId="0C238AA1" w14:textId="4334B91A" w:rsidR="001D2381" w:rsidRPr="00245169" w:rsidRDefault="00245169" w:rsidP="00245169">
      <w:pPr>
        <w:spacing w:after="0" w:line="240" w:lineRule="auto"/>
        <w:rPr>
          <w:rFonts w:cstheme="minorHAnsi"/>
          <w:sz w:val="21"/>
          <w:szCs w:val="21"/>
        </w:rPr>
      </w:pPr>
      <w:r>
        <w:rPr>
          <w:rFonts w:cstheme="minorHAnsi"/>
          <w:sz w:val="21"/>
          <w:szCs w:val="21"/>
        </w:rPr>
        <w:t xml:space="preserve">Citation: </w:t>
      </w:r>
      <w:r w:rsidR="001D2381" w:rsidRPr="00245169">
        <w:rPr>
          <w:rFonts w:cstheme="minorHAnsi"/>
          <w:b/>
          <w:bCs/>
          <w:sz w:val="21"/>
          <w:szCs w:val="21"/>
        </w:rPr>
        <w:t xml:space="preserve">Huynh, P.H. </w:t>
      </w:r>
      <w:r w:rsidR="001D2381" w:rsidRPr="00245169">
        <w:rPr>
          <w:rFonts w:cstheme="minorHAnsi"/>
          <w:sz w:val="21"/>
          <w:szCs w:val="21"/>
        </w:rPr>
        <w:t xml:space="preserve">(2021). Enabling circular business models in the fashion industry: the role of digital innovation, International Journal of Productivity and Performance Management, Vol. 71 No. 3, pp. 870-895. </w:t>
      </w:r>
      <w:hyperlink r:id="rId20" w:history="1">
        <w:r w:rsidR="001D2381" w:rsidRPr="00245169">
          <w:rPr>
            <w:rStyle w:val="Hyperlink"/>
            <w:rFonts w:cstheme="minorHAnsi"/>
            <w:sz w:val="21"/>
            <w:szCs w:val="21"/>
          </w:rPr>
          <w:t>https://doi.org/10.110</w:t>
        </w:r>
        <w:r w:rsidR="001D2381" w:rsidRPr="00245169">
          <w:rPr>
            <w:rStyle w:val="Hyperlink"/>
            <w:rFonts w:cstheme="minorHAnsi"/>
            <w:sz w:val="21"/>
            <w:szCs w:val="21"/>
          </w:rPr>
          <w:t>8/IJPPM-12-2020-0683</w:t>
        </w:r>
      </w:hyperlink>
    </w:p>
    <w:p w14:paraId="5215DB4B" w14:textId="77777777" w:rsidR="003902E1" w:rsidRPr="003902E1" w:rsidRDefault="003902E1" w:rsidP="003902E1">
      <w:pPr>
        <w:pStyle w:val="ListParagraph"/>
        <w:rPr>
          <w:rFonts w:cstheme="minorHAnsi"/>
          <w:sz w:val="21"/>
          <w:szCs w:val="21"/>
        </w:rPr>
      </w:pPr>
    </w:p>
    <w:p w14:paraId="465BFD6B" w14:textId="77777777" w:rsidR="003902E1" w:rsidRPr="00D45E87" w:rsidRDefault="003902E1" w:rsidP="003902E1">
      <w:pPr>
        <w:pStyle w:val="ListParagraph"/>
        <w:spacing w:after="0" w:line="240" w:lineRule="auto"/>
        <w:ind w:left="720"/>
        <w:rPr>
          <w:rFonts w:cstheme="minorHAnsi"/>
          <w:sz w:val="21"/>
          <w:szCs w:val="21"/>
        </w:rPr>
      </w:pPr>
    </w:p>
    <w:p w14:paraId="4A89E9D3" w14:textId="789E8665" w:rsidR="001D2381" w:rsidRPr="005338F2" w:rsidRDefault="00245169" w:rsidP="001D2381">
      <w:pPr>
        <w:spacing w:after="0" w:line="240" w:lineRule="auto"/>
        <w:rPr>
          <w:rFonts w:cstheme="minorHAnsi"/>
          <w:b/>
          <w:bCs/>
          <w:sz w:val="24"/>
          <w:szCs w:val="24"/>
        </w:rPr>
      </w:pPr>
      <w:r w:rsidRPr="005338F2">
        <w:rPr>
          <w:rFonts w:cstheme="minorHAnsi"/>
          <w:b/>
          <w:bCs/>
          <w:sz w:val="24"/>
          <w:szCs w:val="24"/>
        </w:rPr>
        <w:t xml:space="preserve">Article 5 (Book chapter) </w:t>
      </w:r>
      <w:r w:rsidRPr="005338F2">
        <w:rPr>
          <w:rFonts w:cstheme="minorHAnsi"/>
          <w:b/>
          <w:bCs/>
          <w:sz w:val="24"/>
          <w:szCs w:val="24"/>
        </w:rPr>
        <w:t>The circular economy impacts of digital academic spin-offs</w:t>
      </w:r>
    </w:p>
    <w:p w14:paraId="577442F9" w14:textId="77777777" w:rsidR="00245169" w:rsidRDefault="00245169" w:rsidP="001D2381">
      <w:pPr>
        <w:spacing w:after="0" w:line="240" w:lineRule="auto"/>
        <w:rPr>
          <w:rFonts w:cstheme="minorHAnsi"/>
          <w:sz w:val="21"/>
          <w:szCs w:val="21"/>
        </w:rPr>
      </w:pPr>
    </w:p>
    <w:p w14:paraId="2E63A8B1" w14:textId="31C37015" w:rsidR="00245169" w:rsidRDefault="00245169" w:rsidP="001D2381">
      <w:pPr>
        <w:spacing w:after="0" w:line="240" w:lineRule="auto"/>
        <w:rPr>
          <w:rFonts w:cstheme="minorHAnsi"/>
          <w:sz w:val="21"/>
          <w:szCs w:val="21"/>
        </w:rPr>
      </w:pPr>
      <w:r>
        <w:rPr>
          <w:rFonts w:cstheme="minorHAnsi"/>
          <w:sz w:val="21"/>
          <w:szCs w:val="21"/>
        </w:rPr>
        <w:t xml:space="preserve">Link: download </w:t>
      </w:r>
    </w:p>
    <w:p w14:paraId="459A586A" w14:textId="77777777" w:rsidR="00245169" w:rsidRDefault="00245169" w:rsidP="001D2381">
      <w:pPr>
        <w:spacing w:after="0" w:line="240" w:lineRule="auto"/>
        <w:rPr>
          <w:rFonts w:cstheme="minorHAnsi"/>
          <w:sz w:val="21"/>
          <w:szCs w:val="21"/>
        </w:rPr>
      </w:pPr>
    </w:p>
    <w:p w14:paraId="4426E176" w14:textId="77777777" w:rsidR="005F788A" w:rsidRPr="005F788A" w:rsidRDefault="00245169" w:rsidP="005F788A">
      <w:pPr>
        <w:spacing w:after="0" w:line="240" w:lineRule="auto"/>
        <w:rPr>
          <w:rFonts w:cstheme="minorHAnsi"/>
          <w:sz w:val="21"/>
          <w:szCs w:val="21"/>
        </w:rPr>
      </w:pPr>
      <w:r>
        <w:rPr>
          <w:rFonts w:cstheme="minorHAnsi"/>
          <w:sz w:val="21"/>
          <w:szCs w:val="21"/>
        </w:rPr>
        <w:t xml:space="preserve">Abstract: </w:t>
      </w:r>
      <w:r w:rsidR="005F788A" w:rsidRPr="005F788A">
        <w:rPr>
          <w:rFonts w:cstheme="minorHAnsi"/>
          <w:sz w:val="21"/>
          <w:szCs w:val="21"/>
        </w:rPr>
        <w:t>Digital technologies are often seen as essential enablers for the transition to a more circular</w:t>
      </w:r>
    </w:p>
    <w:p w14:paraId="22A43F0A" w14:textId="77777777" w:rsidR="005F788A" w:rsidRPr="005F788A" w:rsidRDefault="005F788A" w:rsidP="005F788A">
      <w:pPr>
        <w:spacing w:after="0" w:line="240" w:lineRule="auto"/>
        <w:rPr>
          <w:rFonts w:cstheme="minorHAnsi"/>
          <w:sz w:val="21"/>
          <w:szCs w:val="21"/>
        </w:rPr>
      </w:pPr>
      <w:proofErr w:type="spellStart"/>
      <w:r w:rsidRPr="005F788A">
        <w:rPr>
          <w:rFonts w:cstheme="minorHAnsi"/>
          <w:sz w:val="21"/>
          <w:szCs w:val="21"/>
          <w:lang w:val="nb-NO"/>
        </w:rPr>
        <w:t>economy</w:t>
      </w:r>
      <w:proofErr w:type="spellEnd"/>
      <w:r w:rsidRPr="005F788A">
        <w:rPr>
          <w:rFonts w:cstheme="minorHAnsi"/>
          <w:sz w:val="21"/>
          <w:szCs w:val="21"/>
          <w:lang w:val="nb-NO"/>
        </w:rPr>
        <w:t xml:space="preserve"> (CE) (</w:t>
      </w:r>
      <w:proofErr w:type="spellStart"/>
      <w:r w:rsidRPr="005F788A">
        <w:rPr>
          <w:rFonts w:cstheme="minorHAnsi"/>
          <w:sz w:val="21"/>
          <w:szCs w:val="21"/>
          <w:lang w:val="nb-NO"/>
        </w:rPr>
        <w:t>Antikainen</w:t>
      </w:r>
      <w:proofErr w:type="spellEnd"/>
      <w:r w:rsidRPr="005F788A">
        <w:rPr>
          <w:rFonts w:cstheme="minorHAnsi"/>
          <w:sz w:val="21"/>
          <w:szCs w:val="21"/>
          <w:lang w:val="nb-NO"/>
        </w:rPr>
        <w:t xml:space="preserve"> et al. 2018; </w:t>
      </w:r>
      <w:proofErr w:type="spellStart"/>
      <w:r w:rsidRPr="005F788A">
        <w:rPr>
          <w:rFonts w:cstheme="minorHAnsi"/>
          <w:sz w:val="21"/>
          <w:szCs w:val="21"/>
          <w:lang w:val="nb-NO"/>
        </w:rPr>
        <w:t>Ranta</w:t>
      </w:r>
      <w:proofErr w:type="spellEnd"/>
      <w:r w:rsidRPr="005F788A">
        <w:rPr>
          <w:rFonts w:cstheme="minorHAnsi"/>
          <w:sz w:val="21"/>
          <w:szCs w:val="21"/>
          <w:lang w:val="nb-NO"/>
        </w:rPr>
        <w:t xml:space="preserve"> et al. 2021). </w:t>
      </w:r>
      <w:r w:rsidRPr="005F788A">
        <w:rPr>
          <w:rFonts w:cstheme="minorHAnsi"/>
          <w:sz w:val="21"/>
          <w:szCs w:val="21"/>
        </w:rPr>
        <w:t>New digital technologies, such as</w:t>
      </w:r>
    </w:p>
    <w:p w14:paraId="12132DF0" w14:textId="77777777" w:rsidR="005F788A" w:rsidRPr="005F788A" w:rsidRDefault="005F788A" w:rsidP="005F788A">
      <w:pPr>
        <w:spacing w:after="0" w:line="240" w:lineRule="auto"/>
        <w:rPr>
          <w:rFonts w:cstheme="minorHAnsi"/>
          <w:sz w:val="21"/>
          <w:szCs w:val="21"/>
        </w:rPr>
      </w:pPr>
      <w:r w:rsidRPr="005F788A">
        <w:rPr>
          <w:rFonts w:cstheme="minorHAnsi"/>
          <w:sz w:val="21"/>
          <w:szCs w:val="21"/>
        </w:rPr>
        <w:t>the Internet of Things (IoT), additive manufacturing, automation, and artificial intelligence,</w:t>
      </w:r>
    </w:p>
    <w:p w14:paraId="04D618B9" w14:textId="77777777" w:rsidR="005F788A" w:rsidRPr="005F788A" w:rsidRDefault="005F788A" w:rsidP="005F788A">
      <w:pPr>
        <w:spacing w:after="0" w:line="240" w:lineRule="auto"/>
        <w:rPr>
          <w:rFonts w:cstheme="minorHAnsi"/>
          <w:sz w:val="21"/>
          <w:szCs w:val="21"/>
        </w:rPr>
      </w:pPr>
      <w:r w:rsidRPr="005F788A">
        <w:rPr>
          <w:rFonts w:cstheme="minorHAnsi"/>
          <w:sz w:val="21"/>
          <w:szCs w:val="21"/>
        </w:rPr>
        <w:t>are transforming the sociotechnical system rapidly (Kopp et al. 2019; Li et al. 2020). The sociotechnical</w:t>
      </w:r>
    </w:p>
    <w:p w14:paraId="247F1E17" w14:textId="77777777" w:rsidR="005F788A" w:rsidRPr="005F788A" w:rsidRDefault="005F788A" w:rsidP="005F788A">
      <w:pPr>
        <w:spacing w:after="0" w:line="240" w:lineRule="auto"/>
        <w:rPr>
          <w:rFonts w:cstheme="minorHAnsi"/>
          <w:sz w:val="21"/>
          <w:szCs w:val="21"/>
        </w:rPr>
      </w:pPr>
      <w:r w:rsidRPr="005F788A">
        <w:rPr>
          <w:rFonts w:cstheme="minorHAnsi"/>
          <w:sz w:val="21"/>
          <w:szCs w:val="21"/>
        </w:rPr>
        <w:t>system entails the co-evolution of technology and society in which organizations</w:t>
      </w:r>
    </w:p>
    <w:p w14:paraId="3BB22AA1" w14:textId="77777777" w:rsidR="005F788A" w:rsidRPr="005F788A" w:rsidRDefault="005F788A" w:rsidP="005F788A">
      <w:pPr>
        <w:spacing w:after="0" w:line="240" w:lineRule="auto"/>
        <w:rPr>
          <w:rFonts w:cstheme="minorHAnsi"/>
          <w:sz w:val="21"/>
          <w:szCs w:val="21"/>
        </w:rPr>
      </w:pPr>
      <w:r w:rsidRPr="005F788A">
        <w:rPr>
          <w:rFonts w:cstheme="minorHAnsi"/>
          <w:sz w:val="21"/>
          <w:szCs w:val="21"/>
        </w:rPr>
        <w:t>adopt and adapt technologies into the organization and application contexts (Geels 2004; Li et</w:t>
      </w:r>
    </w:p>
    <w:p w14:paraId="3D1A26E6" w14:textId="77777777" w:rsidR="005F788A" w:rsidRPr="005F788A" w:rsidRDefault="005F788A" w:rsidP="005F788A">
      <w:pPr>
        <w:spacing w:after="0" w:line="240" w:lineRule="auto"/>
        <w:rPr>
          <w:rFonts w:cstheme="minorHAnsi"/>
          <w:sz w:val="21"/>
          <w:szCs w:val="21"/>
        </w:rPr>
      </w:pPr>
      <w:r w:rsidRPr="005F788A">
        <w:rPr>
          <w:rFonts w:cstheme="minorHAnsi"/>
          <w:sz w:val="21"/>
          <w:szCs w:val="21"/>
        </w:rPr>
        <w:t>al. 2020). The trajectory of new digital technologies impacts both the processes and outcomes</w:t>
      </w:r>
    </w:p>
    <w:p w14:paraId="2F53192D" w14:textId="77777777" w:rsidR="005F788A" w:rsidRPr="005F788A" w:rsidRDefault="005F788A" w:rsidP="005F788A">
      <w:pPr>
        <w:spacing w:after="0" w:line="240" w:lineRule="auto"/>
        <w:rPr>
          <w:rFonts w:cstheme="minorHAnsi"/>
          <w:sz w:val="21"/>
          <w:szCs w:val="21"/>
        </w:rPr>
      </w:pPr>
      <w:r w:rsidRPr="005F788A">
        <w:rPr>
          <w:rFonts w:cstheme="minorHAnsi"/>
          <w:sz w:val="21"/>
          <w:szCs w:val="21"/>
        </w:rPr>
        <w:t>of innovation and entrepreneurship (Nambisan 2017; Zaheer et al. 2019). Entrepreneurial</w:t>
      </w:r>
    </w:p>
    <w:p w14:paraId="21F9A219" w14:textId="77777777" w:rsidR="005F788A" w:rsidRPr="005F788A" w:rsidRDefault="005F788A" w:rsidP="005F788A">
      <w:pPr>
        <w:spacing w:after="0" w:line="240" w:lineRule="auto"/>
        <w:rPr>
          <w:rFonts w:cstheme="minorHAnsi"/>
          <w:sz w:val="21"/>
          <w:szCs w:val="21"/>
        </w:rPr>
      </w:pPr>
      <w:r w:rsidRPr="005F788A">
        <w:rPr>
          <w:rFonts w:cstheme="minorHAnsi"/>
          <w:sz w:val="21"/>
          <w:szCs w:val="21"/>
        </w:rPr>
        <w:t>firms play a vital role in harnessing and exploiting the opportunities of digital technologies</w:t>
      </w:r>
    </w:p>
    <w:p w14:paraId="00CC6F41" w14:textId="77777777" w:rsidR="005F788A" w:rsidRPr="005F788A" w:rsidRDefault="005F788A" w:rsidP="005F788A">
      <w:pPr>
        <w:spacing w:after="0" w:line="240" w:lineRule="auto"/>
        <w:rPr>
          <w:rFonts w:cstheme="minorHAnsi"/>
          <w:sz w:val="21"/>
          <w:szCs w:val="21"/>
        </w:rPr>
      </w:pPr>
      <w:r w:rsidRPr="005F788A">
        <w:rPr>
          <w:rFonts w:cstheme="minorHAnsi"/>
          <w:sz w:val="21"/>
          <w:szCs w:val="21"/>
        </w:rPr>
        <w:t>to build a broad range of innovative products and services or upgrade production processes</w:t>
      </w:r>
    </w:p>
    <w:p w14:paraId="3DD4BFBE" w14:textId="77777777" w:rsidR="005F788A" w:rsidRPr="005F788A" w:rsidRDefault="005F788A" w:rsidP="005F788A">
      <w:pPr>
        <w:spacing w:after="0" w:line="240" w:lineRule="auto"/>
        <w:rPr>
          <w:rFonts w:cstheme="minorHAnsi"/>
          <w:sz w:val="21"/>
          <w:szCs w:val="21"/>
          <w:lang w:val="nb-NO"/>
        </w:rPr>
      </w:pPr>
      <w:r w:rsidRPr="005F788A">
        <w:rPr>
          <w:rFonts w:cstheme="minorHAnsi"/>
          <w:sz w:val="21"/>
          <w:szCs w:val="21"/>
          <w:lang w:val="nb-NO"/>
        </w:rPr>
        <w:t>(</w:t>
      </w:r>
      <w:proofErr w:type="spellStart"/>
      <w:r w:rsidRPr="005F788A">
        <w:rPr>
          <w:rFonts w:cstheme="minorHAnsi"/>
          <w:sz w:val="21"/>
          <w:szCs w:val="21"/>
          <w:lang w:val="nb-NO"/>
        </w:rPr>
        <w:t>Kraus</w:t>
      </w:r>
      <w:proofErr w:type="spellEnd"/>
      <w:r w:rsidRPr="005F788A">
        <w:rPr>
          <w:rFonts w:cstheme="minorHAnsi"/>
          <w:sz w:val="21"/>
          <w:szCs w:val="21"/>
          <w:lang w:val="nb-NO"/>
        </w:rPr>
        <w:t xml:space="preserve"> et al. 2018; </w:t>
      </w:r>
      <w:proofErr w:type="spellStart"/>
      <w:r w:rsidRPr="005F788A">
        <w:rPr>
          <w:rFonts w:cstheme="minorHAnsi"/>
          <w:sz w:val="21"/>
          <w:szCs w:val="21"/>
          <w:lang w:val="nb-NO"/>
        </w:rPr>
        <w:t>Nambisan</w:t>
      </w:r>
      <w:proofErr w:type="spellEnd"/>
      <w:r w:rsidRPr="005F788A">
        <w:rPr>
          <w:rFonts w:cstheme="minorHAnsi"/>
          <w:sz w:val="21"/>
          <w:szCs w:val="21"/>
          <w:lang w:val="nb-NO"/>
        </w:rPr>
        <w:t xml:space="preserve"> 2017; </w:t>
      </w:r>
      <w:proofErr w:type="spellStart"/>
      <w:r w:rsidRPr="005F788A">
        <w:rPr>
          <w:rFonts w:cstheme="minorHAnsi"/>
          <w:sz w:val="21"/>
          <w:szCs w:val="21"/>
          <w:lang w:val="nb-NO"/>
        </w:rPr>
        <w:t>Sahut</w:t>
      </w:r>
      <w:proofErr w:type="spellEnd"/>
      <w:r w:rsidRPr="005F788A">
        <w:rPr>
          <w:rFonts w:cstheme="minorHAnsi"/>
          <w:sz w:val="21"/>
          <w:szCs w:val="21"/>
          <w:lang w:val="nb-NO"/>
        </w:rPr>
        <w:t xml:space="preserve"> et al. 2021).</w:t>
      </w:r>
    </w:p>
    <w:p w14:paraId="25CCBF88" w14:textId="77777777" w:rsidR="005F788A" w:rsidRPr="005F788A" w:rsidRDefault="005F788A" w:rsidP="005F788A">
      <w:pPr>
        <w:spacing w:after="0" w:line="240" w:lineRule="auto"/>
        <w:rPr>
          <w:rFonts w:cstheme="minorHAnsi"/>
          <w:sz w:val="21"/>
          <w:szCs w:val="21"/>
        </w:rPr>
      </w:pPr>
      <w:r w:rsidRPr="005F788A">
        <w:rPr>
          <w:rFonts w:cstheme="minorHAnsi"/>
          <w:sz w:val="21"/>
          <w:szCs w:val="21"/>
        </w:rPr>
        <w:t>Digital entrepreneurship not only promotes growth but may also tackle social and environmental</w:t>
      </w:r>
    </w:p>
    <w:p w14:paraId="3ADC8BBD" w14:textId="77777777" w:rsidR="005F788A" w:rsidRPr="005F788A" w:rsidRDefault="005F788A" w:rsidP="005F788A">
      <w:pPr>
        <w:spacing w:after="0" w:line="240" w:lineRule="auto"/>
        <w:rPr>
          <w:rFonts w:cstheme="minorHAnsi"/>
          <w:sz w:val="21"/>
          <w:szCs w:val="21"/>
        </w:rPr>
      </w:pPr>
      <w:r w:rsidRPr="005F788A">
        <w:rPr>
          <w:rFonts w:cstheme="minorHAnsi"/>
          <w:sz w:val="21"/>
          <w:szCs w:val="21"/>
        </w:rPr>
        <w:t>issues (</w:t>
      </w:r>
      <w:proofErr w:type="spellStart"/>
      <w:r w:rsidRPr="005F788A">
        <w:rPr>
          <w:rFonts w:cstheme="minorHAnsi"/>
          <w:sz w:val="21"/>
          <w:szCs w:val="21"/>
        </w:rPr>
        <w:t>Bocken</w:t>
      </w:r>
      <w:proofErr w:type="spellEnd"/>
      <w:r w:rsidRPr="005F788A">
        <w:rPr>
          <w:rFonts w:cstheme="minorHAnsi"/>
          <w:sz w:val="21"/>
          <w:szCs w:val="21"/>
        </w:rPr>
        <w:t xml:space="preserve"> 2015; </w:t>
      </w:r>
      <w:proofErr w:type="spellStart"/>
      <w:r w:rsidRPr="005F788A">
        <w:rPr>
          <w:rFonts w:cstheme="minorHAnsi"/>
          <w:sz w:val="21"/>
          <w:szCs w:val="21"/>
        </w:rPr>
        <w:t>Giones</w:t>
      </w:r>
      <w:proofErr w:type="spellEnd"/>
      <w:r w:rsidRPr="005F788A">
        <w:rPr>
          <w:rFonts w:cstheme="minorHAnsi"/>
          <w:sz w:val="21"/>
          <w:szCs w:val="21"/>
        </w:rPr>
        <w:t xml:space="preserve"> and Brem 2017). In recent years, severe resource</w:t>
      </w:r>
    </w:p>
    <w:p w14:paraId="39E9A881" w14:textId="77777777" w:rsidR="005F788A" w:rsidRPr="005F788A" w:rsidRDefault="005F788A" w:rsidP="005F788A">
      <w:pPr>
        <w:spacing w:after="0" w:line="240" w:lineRule="auto"/>
        <w:rPr>
          <w:rFonts w:cstheme="minorHAnsi"/>
          <w:sz w:val="21"/>
          <w:szCs w:val="21"/>
        </w:rPr>
      </w:pPr>
      <w:r w:rsidRPr="005F788A">
        <w:rPr>
          <w:rFonts w:cstheme="minorHAnsi"/>
          <w:sz w:val="21"/>
          <w:szCs w:val="21"/>
        </w:rPr>
        <w:t>degradation and environmental pollution problems caused by the linear ‘take-make-discard’</w:t>
      </w:r>
    </w:p>
    <w:p w14:paraId="53F22458" w14:textId="77777777" w:rsidR="005F788A" w:rsidRPr="005F788A" w:rsidRDefault="005F788A" w:rsidP="005F788A">
      <w:pPr>
        <w:spacing w:after="0" w:line="240" w:lineRule="auto"/>
        <w:rPr>
          <w:rFonts w:cstheme="minorHAnsi"/>
          <w:sz w:val="21"/>
          <w:szCs w:val="21"/>
        </w:rPr>
      </w:pPr>
      <w:r w:rsidRPr="005F788A">
        <w:rPr>
          <w:rFonts w:cstheme="minorHAnsi"/>
          <w:sz w:val="21"/>
          <w:szCs w:val="21"/>
        </w:rPr>
        <w:t xml:space="preserve">production model </w:t>
      </w:r>
      <w:proofErr w:type="gramStart"/>
      <w:r w:rsidRPr="005F788A">
        <w:rPr>
          <w:rFonts w:cstheme="minorHAnsi"/>
          <w:sz w:val="21"/>
          <w:szCs w:val="21"/>
        </w:rPr>
        <w:t>have</w:t>
      </w:r>
      <w:proofErr w:type="gramEnd"/>
      <w:r w:rsidRPr="005F788A">
        <w:rPr>
          <w:rFonts w:cstheme="minorHAnsi"/>
          <w:sz w:val="21"/>
          <w:szCs w:val="21"/>
        </w:rPr>
        <w:t xml:space="preserve"> required an alternative and more sustainable model – the CE (Korhonen</w:t>
      </w:r>
    </w:p>
    <w:p w14:paraId="0B6928C0" w14:textId="77777777" w:rsidR="005F788A" w:rsidRPr="005F788A" w:rsidRDefault="005F788A" w:rsidP="005F788A">
      <w:pPr>
        <w:spacing w:after="0" w:line="240" w:lineRule="auto"/>
        <w:rPr>
          <w:rFonts w:cstheme="minorHAnsi"/>
          <w:sz w:val="21"/>
          <w:szCs w:val="21"/>
        </w:rPr>
      </w:pPr>
      <w:r w:rsidRPr="005F788A">
        <w:rPr>
          <w:rFonts w:cstheme="minorHAnsi"/>
          <w:sz w:val="21"/>
          <w:szCs w:val="21"/>
        </w:rPr>
        <w:t>et al. 2018). The core of the CE is to transform the economy from a linear ‘take-make-dispose’</w:t>
      </w:r>
    </w:p>
    <w:p w14:paraId="5C4D0CFD" w14:textId="77777777" w:rsidR="005F788A" w:rsidRPr="005F788A" w:rsidRDefault="005F788A" w:rsidP="005F788A">
      <w:pPr>
        <w:spacing w:after="0" w:line="240" w:lineRule="auto"/>
        <w:rPr>
          <w:rFonts w:cstheme="minorHAnsi"/>
          <w:sz w:val="21"/>
          <w:szCs w:val="21"/>
        </w:rPr>
      </w:pPr>
      <w:r w:rsidRPr="005F788A">
        <w:rPr>
          <w:rFonts w:cstheme="minorHAnsi"/>
          <w:sz w:val="21"/>
          <w:szCs w:val="21"/>
        </w:rPr>
        <w:t>system to a circular ‘make-use-return’ system in which obsolete materials and goods are maintained,</w:t>
      </w:r>
    </w:p>
    <w:p w14:paraId="12F82B71" w14:textId="77777777" w:rsidR="005F788A" w:rsidRPr="005F788A" w:rsidRDefault="005F788A" w:rsidP="005F788A">
      <w:pPr>
        <w:spacing w:after="0" w:line="240" w:lineRule="auto"/>
        <w:rPr>
          <w:rFonts w:cstheme="minorHAnsi"/>
          <w:sz w:val="21"/>
          <w:szCs w:val="21"/>
        </w:rPr>
      </w:pPr>
      <w:r w:rsidRPr="005F788A">
        <w:rPr>
          <w:rFonts w:cstheme="minorHAnsi"/>
          <w:sz w:val="21"/>
          <w:szCs w:val="21"/>
        </w:rPr>
        <w:t>regenerated and restored to narrow, slow, and close the production–consumption loop</w:t>
      </w:r>
    </w:p>
    <w:p w14:paraId="55A7463F" w14:textId="77777777" w:rsidR="005F788A" w:rsidRPr="005F788A" w:rsidRDefault="005F788A" w:rsidP="005F788A">
      <w:pPr>
        <w:spacing w:after="0" w:line="240" w:lineRule="auto"/>
        <w:rPr>
          <w:rFonts w:cstheme="minorHAnsi"/>
          <w:sz w:val="21"/>
          <w:szCs w:val="21"/>
        </w:rPr>
      </w:pPr>
      <w:r w:rsidRPr="005F788A">
        <w:rPr>
          <w:rFonts w:cstheme="minorHAnsi"/>
          <w:sz w:val="21"/>
          <w:szCs w:val="21"/>
        </w:rPr>
        <w:t>(Lieder and Rashid 2016). Thus, natural resources are preserved, and waste and emissions are</w:t>
      </w:r>
    </w:p>
    <w:p w14:paraId="0D3EC192" w14:textId="77777777" w:rsidR="005F788A" w:rsidRPr="005F788A" w:rsidRDefault="005F788A" w:rsidP="005F788A">
      <w:pPr>
        <w:spacing w:after="0" w:line="240" w:lineRule="auto"/>
        <w:rPr>
          <w:rFonts w:cstheme="minorHAnsi"/>
          <w:sz w:val="21"/>
          <w:szCs w:val="21"/>
        </w:rPr>
      </w:pPr>
      <w:r w:rsidRPr="005F788A">
        <w:rPr>
          <w:rFonts w:cstheme="minorHAnsi"/>
          <w:sz w:val="21"/>
          <w:szCs w:val="21"/>
        </w:rPr>
        <w:t>minimized.</w:t>
      </w:r>
    </w:p>
    <w:p w14:paraId="3B94B9FB" w14:textId="77777777" w:rsidR="005F788A" w:rsidRPr="005F788A" w:rsidRDefault="005F788A" w:rsidP="005F788A">
      <w:pPr>
        <w:spacing w:after="0" w:line="240" w:lineRule="auto"/>
        <w:rPr>
          <w:rFonts w:cstheme="minorHAnsi"/>
          <w:sz w:val="21"/>
          <w:szCs w:val="21"/>
        </w:rPr>
      </w:pPr>
      <w:r w:rsidRPr="005F788A">
        <w:rPr>
          <w:rFonts w:cstheme="minorHAnsi"/>
          <w:sz w:val="21"/>
          <w:szCs w:val="21"/>
        </w:rPr>
        <w:t>Among entrepreneurial firms, academic spin-offs (ASOs) are new ventures initiated in the</w:t>
      </w:r>
    </w:p>
    <w:p w14:paraId="53AFB803" w14:textId="77777777" w:rsidR="005F788A" w:rsidRPr="005F788A" w:rsidRDefault="005F788A" w:rsidP="005F788A">
      <w:pPr>
        <w:spacing w:after="0" w:line="240" w:lineRule="auto"/>
        <w:rPr>
          <w:rFonts w:cstheme="minorHAnsi"/>
          <w:sz w:val="21"/>
          <w:szCs w:val="21"/>
        </w:rPr>
      </w:pPr>
      <w:r w:rsidRPr="005F788A">
        <w:rPr>
          <w:rFonts w:cstheme="minorHAnsi"/>
          <w:sz w:val="21"/>
          <w:szCs w:val="21"/>
        </w:rPr>
        <w:t>context of a parent university or research institute to commercialize scientific knowledge and</w:t>
      </w:r>
    </w:p>
    <w:p w14:paraId="17331F2A" w14:textId="77777777" w:rsidR="005F788A" w:rsidRPr="005F788A" w:rsidRDefault="005F788A" w:rsidP="005F788A">
      <w:pPr>
        <w:spacing w:after="0" w:line="240" w:lineRule="auto"/>
        <w:rPr>
          <w:rFonts w:cstheme="minorHAnsi"/>
          <w:sz w:val="21"/>
          <w:szCs w:val="21"/>
        </w:rPr>
      </w:pPr>
      <w:r w:rsidRPr="005F788A">
        <w:rPr>
          <w:rFonts w:cstheme="minorHAnsi"/>
          <w:sz w:val="21"/>
          <w:szCs w:val="21"/>
        </w:rPr>
        <w:t>technology (Rasmussen 2011). ASOs are highly knowledge-intensive firms associated with</w:t>
      </w:r>
    </w:p>
    <w:p w14:paraId="1F3F3A18" w14:textId="77777777" w:rsidR="005F788A" w:rsidRPr="005F788A" w:rsidRDefault="005F788A" w:rsidP="005F788A">
      <w:pPr>
        <w:spacing w:after="0" w:line="240" w:lineRule="auto"/>
        <w:rPr>
          <w:rFonts w:cstheme="minorHAnsi"/>
          <w:sz w:val="21"/>
          <w:szCs w:val="21"/>
        </w:rPr>
      </w:pPr>
      <w:r w:rsidRPr="005F788A">
        <w:rPr>
          <w:rFonts w:cstheme="minorHAnsi"/>
          <w:sz w:val="21"/>
          <w:szCs w:val="21"/>
        </w:rPr>
        <w:t>significantly higher inventiveness and growth rates than other firms (Shane 2004). Thus,</w:t>
      </w:r>
    </w:p>
    <w:p w14:paraId="57A46829" w14:textId="77777777" w:rsidR="005F788A" w:rsidRPr="005F788A" w:rsidRDefault="005F788A" w:rsidP="005F788A">
      <w:pPr>
        <w:spacing w:after="0" w:line="240" w:lineRule="auto"/>
        <w:rPr>
          <w:rFonts w:cstheme="minorHAnsi"/>
          <w:sz w:val="21"/>
          <w:szCs w:val="21"/>
        </w:rPr>
      </w:pPr>
      <w:r w:rsidRPr="005F788A">
        <w:rPr>
          <w:rFonts w:cstheme="minorHAnsi"/>
          <w:sz w:val="21"/>
          <w:szCs w:val="21"/>
        </w:rPr>
        <w:t>ASOs are potentially important firms for commercializing digital innovations contributing to</w:t>
      </w:r>
    </w:p>
    <w:p w14:paraId="593CC4A2" w14:textId="77777777" w:rsidR="005F788A" w:rsidRPr="005F788A" w:rsidRDefault="005F788A" w:rsidP="005F788A">
      <w:pPr>
        <w:spacing w:after="0" w:line="240" w:lineRule="auto"/>
        <w:rPr>
          <w:rFonts w:cstheme="minorHAnsi"/>
          <w:sz w:val="21"/>
          <w:szCs w:val="21"/>
        </w:rPr>
      </w:pPr>
      <w:r w:rsidRPr="005F788A">
        <w:rPr>
          <w:rFonts w:cstheme="minorHAnsi"/>
          <w:sz w:val="21"/>
          <w:szCs w:val="21"/>
        </w:rPr>
        <w:t>the CE transition. Although the economic impacts of ASOs are emphasized in the literature</w:t>
      </w:r>
    </w:p>
    <w:p w14:paraId="0B506F98" w14:textId="77777777" w:rsidR="005F788A" w:rsidRPr="005F788A" w:rsidRDefault="005F788A" w:rsidP="005F788A">
      <w:pPr>
        <w:spacing w:after="0" w:line="240" w:lineRule="auto"/>
        <w:rPr>
          <w:rFonts w:cstheme="minorHAnsi"/>
          <w:sz w:val="21"/>
          <w:szCs w:val="21"/>
        </w:rPr>
      </w:pPr>
      <w:r w:rsidRPr="005F788A">
        <w:rPr>
          <w:rFonts w:cstheme="minorHAnsi"/>
          <w:sz w:val="21"/>
          <w:szCs w:val="21"/>
        </w:rPr>
        <w:t>(Mathisen and Rasmussen 2019), little is known about the CE impacts of ASO firms, especially</w:t>
      </w:r>
    </w:p>
    <w:p w14:paraId="27D5CD8C" w14:textId="77777777" w:rsidR="005F788A" w:rsidRPr="005F788A" w:rsidRDefault="005F788A" w:rsidP="005F788A">
      <w:pPr>
        <w:spacing w:after="0" w:line="240" w:lineRule="auto"/>
        <w:rPr>
          <w:rFonts w:cstheme="minorHAnsi"/>
          <w:sz w:val="21"/>
          <w:szCs w:val="21"/>
        </w:rPr>
      </w:pPr>
      <w:r w:rsidRPr="005F788A">
        <w:rPr>
          <w:rFonts w:cstheme="minorHAnsi"/>
          <w:sz w:val="21"/>
          <w:szCs w:val="21"/>
        </w:rPr>
        <w:t>ASO firms that rely on digital technology. Given the potential of digital technologies</w:t>
      </w:r>
    </w:p>
    <w:p w14:paraId="503B3798" w14:textId="77777777" w:rsidR="005F788A" w:rsidRPr="005F788A" w:rsidRDefault="005F788A" w:rsidP="005F788A">
      <w:pPr>
        <w:spacing w:after="0" w:line="240" w:lineRule="auto"/>
        <w:rPr>
          <w:rFonts w:cstheme="minorHAnsi"/>
          <w:sz w:val="21"/>
          <w:szCs w:val="21"/>
        </w:rPr>
      </w:pPr>
      <w:r w:rsidRPr="005F788A">
        <w:rPr>
          <w:rFonts w:cstheme="minorHAnsi"/>
          <w:sz w:val="21"/>
          <w:szCs w:val="21"/>
        </w:rPr>
        <w:t xml:space="preserve">for the CE (De Sousa Jabbour et al. 2018; </w:t>
      </w:r>
      <w:proofErr w:type="spellStart"/>
      <w:r w:rsidRPr="005F788A">
        <w:rPr>
          <w:rFonts w:cstheme="minorHAnsi"/>
          <w:sz w:val="21"/>
          <w:szCs w:val="21"/>
        </w:rPr>
        <w:t>Pagoropoulos</w:t>
      </w:r>
      <w:proofErr w:type="spellEnd"/>
      <w:r w:rsidRPr="005F788A">
        <w:rPr>
          <w:rFonts w:cstheme="minorHAnsi"/>
          <w:sz w:val="21"/>
          <w:szCs w:val="21"/>
        </w:rPr>
        <w:t xml:space="preserve"> et al. 2017) and the potential impacts</w:t>
      </w:r>
    </w:p>
    <w:p w14:paraId="0AD0A3DB" w14:textId="77777777" w:rsidR="005F788A" w:rsidRPr="005F788A" w:rsidRDefault="005F788A" w:rsidP="005F788A">
      <w:pPr>
        <w:spacing w:after="0" w:line="240" w:lineRule="auto"/>
        <w:rPr>
          <w:rFonts w:cstheme="minorHAnsi"/>
          <w:sz w:val="21"/>
          <w:szCs w:val="21"/>
        </w:rPr>
      </w:pPr>
      <w:r w:rsidRPr="005F788A">
        <w:rPr>
          <w:rFonts w:cstheme="minorHAnsi"/>
          <w:sz w:val="21"/>
          <w:szCs w:val="21"/>
        </w:rPr>
        <w:t>of ASOs (Fini et al. 2018), digital ASOs may contribute to the transition to a CE in several</w:t>
      </w:r>
    </w:p>
    <w:p w14:paraId="012AAFAD" w14:textId="77777777" w:rsidR="005F788A" w:rsidRPr="005F788A" w:rsidRDefault="005F788A" w:rsidP="005F788A">
      <w:pPr>
        <w:spacing w:after="0" w:line="240" w:lineRule="auto"/>
        <w:rPr>
          <w:rFonts w:cstheme="minorHAnsi"/>
          <w:sz w:val="21"/>
          <w:szCs w:val="21"/>
        </w:rPr>
      </w:pPr>
      <w:r w:rsidRPr="005F788A">
        <w:rPr>
          <w:rFonts w:cstheme="minorHAnsi"/>
          <w:sz w:val="21"/>
          <w:szCs w:val="21"/>
        </w:rPr>
        <w:t>ways. This chapter examines the role of ASOs that introduce digital innovations to potentially</w:t>
      </w:r>
    </w:p>
    <w:p w14:paraId="5DA22C47" w14:textId="77777777" w:rsidR="005F788A" w:rsidRPr="005F788A" w:rsidRDefault="005F788A" w:rsidP="005F788A">
      <w:pPr>
        <w:spacing w:after="0" w:line="240" w:lineRule="auto"/>
        <w:rPr>
          <w:rFonts w:cstheme="minorHAnsi"/>
          <w:sz w:val="21"/>
          <w:szCs w:val="21"/>
        </w:rPr>
      </w:pPr>
      <w:r w:rsidRPr="005F788A">
        <w:rPr>
          <w:rFonts w:cstheme="minorHAnsi"/>
          <w:sz w:val="21"/>
          <w:szCs w:val="21"/>
        </w:rPr>
        <w:t>benefit the CE. Our research question asks how ASOs commercializing digital innovations can</w:t>
      </w:r>
    </w:p>
    <w:p w14:paraId="7AF27C7B" w14:textId="318994FC" w:rsidR="00245169" w:rsidRDefault="005F788A" w:rsidP="005F788A">
      <w:pPr>
        <w:spacing w:after="0" w:line="240" w:lineRule="auto"/>
        <w:rPr>
          <w:rFonts w:cstheme="minorHAnsi"/>
          <w:sz w:val="21"/>
          <w:szCs w:val="21"/>
        </w:rPr>
      </w:pPr>
      <w:r w:rsidRPr="005F788A">
        <w:rPr>
          <w:rFonts w:cstheme="minorHAnsi"/>
          <w:sz w:val="21"/>
          <w:szCs w:val="21"/>
        </w:rPr>
        <w:t>contribute to the CE.</w:t>
      </w:r>
    </w:p>
    <w:p w14:paraId="423A30E8" w14:textId="23C976FB" w:rsidR="00245169" w:rsidRDefault="00245169" w:rsidP="001D2381">
      <w:pPr>
        <w:spacing w:after="0" w:line="240" w:lineRule="auto"/>
        <w:rPr>
          <w:rFonts w:cstheme="minorHAnsi"/>
          <w:sz w:val="21"/>
          <w:szCs w:val="21"/>
        </w:rPr>
      </w:pPr>
    </w:p>
    <w:p w14:paraId="27DC2B5B" w14:textId="5BF3C34A" w:rsidR="001D2381" w:rsidRDefault="00245169" w:rsidP="005F788A">
      <w:pPr>
        <w:spacing w:after="0" w:line="240" w:lineRule="auto"/>
        <w:rPr>
          <w:rFonts w:cstheme="minorHAnsi"/>
          <w:sz w:val="21"/>
          <w:szCs w:val="21"/>
        </w:rPr>
      </w:pPr>
      <w:r>
        <w:rPr>
          <w:rFonts w:cstheme="minorHAnsi"/>
          <w:sz w:val="21"/>
          <w:szCs w:val="21"/>
        </w:rPr>
        <w:t>Citation:</w:t>
      </w:r>
      <w:r w:rsidR="005F788A">
        <w:rPr>
          <w:rFonts w:cstheme="minorHAnsi"/>
          <w:sz w:val="21"/>
          <w:szCs w:val="21"/>
        </w:rPr>
        <w:t xml:space="preserve"> </w:t>
      </w:r>
      <w:r w:rsidR="001D2381" w:rsidRPr="005F788A">
        <w:rPr>
          <w:rFonts w:cstheme="minorHAnsi"/>
          <w:b/>
          <w:bCs/>
          <w:sz w:val="21"/>
          <w:szCs w:val="21"/>
        </w:rPr>
        <w:t>Huynh, P. H</w:t>
      </w:r>
      <w:r w:rsidR="001D2381" w:rsidRPr="005F788A">
        <w:rPr>
          <w:rFonts w:cstheme="minorHAnsi"/>
          <w:sz w:val="21"/>
          <w:szCs w:val="21"/>
        </w:rPr>
        <w:t xml:space="preserve">. and Rasmussen, E. (2021) 'The circular economy impacts of digital academic spin-offs', in Siri Jakobsen, T.L., Francesco Quatraro, Einar Rasmussen, Marianne </w:t>
      </w:r>
      <w:proofErr w:type="spellStart"/>
      <w:r w:rsidR="001D2381" w:rsidRPr="005F788A">
        <w:rPr>
          <w:rFonts w:cstheme="minorHAnsi"/>
          <w:sz w:val="21"/>
          <w:szCs w:val="21"/>
        </w:rPr>
        <w:t>Steinmo</w:t>
      </w:r>
      <w:proofErr w:type="spellEnd"/>
      <w:r w:rsidR="001D2381" w:rsidRPr="005F788A">
        <w:rPr>
          <w:rFonts w:cstheme="minorHAnsi"/>
          <w:sz w:val="21"/>
          <w:szCs w:val="21"/>
        </w:rPr>
        <w:t xml:space="preserve"> (ed.) Research Handbook of Innovation for a Circular Economy. Cheltenham, UK: Edward Elgar Publishing.</w:t>
      </w:r>
    </w:p>
    <w:p w14:paraId="2A930AD1" w14:textId="77777777" w:rsidR="005F788A" w:rsidRDefault="005F788A" w:rsidP="005F788A">
      <w:pPr>
        <w:spacing w:after="0" w:line="240" w:lineRule="auto"/>
        <w:rPr>
          <w:rFonts w:cstheme="minorHAnsi"/>
          <w:sz w:val="21"/>
          <w:szCs w:val="21"/>
        </w:rPr>
      </w:pPr>
    </w:p>
    <w:p w14:paraId="4B524093" w14:textId="773F9738" w:rsidR="001D2381" w:rsidRPr="005338F2" w:rsidRDefault="005F788A" w:rsidP="005F788A">
      <w:pPr>
        <w:spacing w:after="0" w:line="240" w:lineRule="auto"/>
        <w:rPr>
          <w:rFonts w:cstheme="minorHAnsi"/>
          <w:b/>
          <w:bCs/>
          <w:sz w:val="24"/>
          <w:szCs w:val="24"/>
        </w:rPr>
      </w:pPr>
      <w:r w:rsidRPr="005338F2">
        <w:rPr>
          <w:rFonts w:cstheme="minorHAnsi"/>
          <w:b/>
          <w:bCs/>
          <w:sz w:val="24"/>
          <w:szCs w:val="24"/>
        </w:rPr>
        <w:lastRenderedPageBreak/>
        <w:t xml:space="preserve">PhD thesis: </w:t>
      </w:r>
      <w:r w:rsidR="001D2381" w:rsidRPr="005338F2">
        <w:rPr>
          <w:rFonts w:cstheme="minorHAnsi"/>
          <w:b/>
          <w:bCs/>
          <w:sz w:val="24"/>
          <w:szCs w:val="24"/>
        </w:rPr>
        <w:t xml:space="preserve">Evertsen, P. H. H. (2023). Digital Innovations for the Circular Economy (PhD thesis). Nord University  </w:t>
      </w:r>
    </w:p>
    <w:p w14:paraId="2D843493" w14:textId="631F9483" w:rsidR="00020A13" w:rsidRPr="00C271F8" w:rsidRDefault="005F788A" w:rsidP="007613CA">
      <w:pPr>
        <w:rPr>
          <w:rFonts w:cstheme="minorHAnsi"/>
        </w:rPr>
      </w:pPr>
      <w:r>
        <w:rPr>
          <w:rFonts w:cstheme="minorHAnsi"/>
          <w:sz w:val="21"/>
          <w:szCs w:val="21"/>
        </w:rPr>
        <w:t>Link: Download</w:t>
      </w:r>
    </w:p>
    <w:sectPr w:rsidR="00020A13" w:rsidRPr="00C271F8" w:rsidSect="002119EF">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42468" w14:textId="77777777" w:rsidR="002D47A0" w:rsidRDefault="002D47A0" w:rsidP="004E4694">
      <w:r>
        <w:separator/>
      </w:r>
    </w:p>
  </w:endnote>
  <w:endnote w:type="continuationSeparator" w:id="0">
    <w:p w14:paraId="10BED2BD" w14:textId="77777777" w:rsidR="002D47A0" w:rsidRDefault="002D47A0" w:rsidP="004E4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NTEF">
    <w:altName w:val="Times New Roman"/>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DEEAF0" w14:textId="77777777" w:rsidR="002D47A0" w:rsidRDefault="002D47A0" w:rsidP="004E4694">
      <w:r>
        <w:separator/>
      </w:r>
    </w:p>
  </w:footnote>
  <w:footnote w:type="continuationSeparator" w:id="0">
    <w:p w14:paraId="60911782" w14:textId="77777777" w:rsidR="002D47A0" w:rsidRDefault="002D47A0" w:rsidP="004E46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D0835"/>
    <w:multiLevelType w:val="hybridMultilevel"/>
    <w:tmpl w:val="0E8A26E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539313B"/>
    <w:multiLevelType w:val="multilevel"/>
    <w:tmpl w:val="3912E00A"/>
    <w:lvl w:ilvl="0">
      <w:start w:val="1"/>
      <w:numFmt w:val="upperRoman"/>
      <w:lvlText w:val="%1."/>
      <w:lvlJc w:val="left"/>
      <w:pPr>
        <w:tabs>
          <w:tab w:val="num" w:pos="-3960"/>
        </w:tabs>
        <w:ind w:left="-4320" w:firstLine="0"/>
      </w:pPr>
      <w:rPr>
        <w:rFonts w:hint="default"/>
      </w:rPr>
    </w:lvl>
    <w:lvl w:ilvl="1">
      <w:start w:val="1"/>
      <w:numFmt w:val="upperLetter"/>
      <w:lvlText w:val="%2."/>
      <w:lvlJc w:val="left"/>
      <w:pPr>
        <w:tabs>
          <w:tab w:val="num" w:pos="-3240"/>
        </w:tabs>
        <w:ind w:left="-3600" w:firstLine="0"/>
      </w:pPr>
      <w:rPr>
        <w:rFonts w:hint="default"/>
      </w:rPr>
    </w:lvl>
    <w:lvl w:ilvl="2">
      <w:start w:val="1"/>
      <w:numFmt w:val="decimal"/>
      <w:lvlText w:val="%3."/>
      <w:lvlJc w:val="left"/>
      <w:pPr>
        <w:tabs>
          <w:tab w:val="num" w:pos="-2520"/>
        </w:tabs>
        <w:ind w:left="-2880" w:firstLine="0"/>
      </w:pPr>
      <w:rPr>
        <w:rFonts w:hint="default"/>
      </w:rPr>
    </w:lvl>
    <w:lvl w:ilvl="3">
      <w:start w:val="1"/>
      <w:numFmt w:val="lowerLetter"/>
      <w:lvlText w:val="%4)"/>
      <w:lvlJc w:val="left"/>
      <w:pPr>
        <w:tabs>
          <w:tab w:val="num" w:pos="-1800"/>
        </w:tabs>
        <w:ind w:left="-2160" w:firstLine="0"/>
      </w:pPr>
      <w:rPr>
        <w:rFonts w:hint="default"/>
      </w:rPr>
    </w:lvl>
    <w:lvl w:ilvl="4">
      <w:start w:val="1"/>
      <w:numFmt w:val="decimal"/>
      <w:lvlText w:val="(%5)"/>
      <w:lvlJc w:val="left"/>
      <w:pPr>
        <w:tabs>
          <w:tab w:val="num" w:pos="-1080"/>
        </w:tabs>
        <w:ind w:left="-1440" w:firstLine="0"/>
      </w:pPr>
      <w:rPr>
        <w:rFonts w:hint="default"/>
      </w:rPr>
    </w:lvl>
    <w:lvl w:ilvl="5">
      <w:start w:val="1"/>
      <w:numFmt w:val="upperLetter"/>
      <w:pStyle w:val="Heading6"/>
      <w:lvlText w:val="%6"/>
      <w:lvlJc w:val="left"/>
      <w:pPr>
        <w:tabs>
          <w:tab w:val="num" w:pos="-360"/>
        </w:tabs>
        <w:ind w:left="-720" w:firstLine="720"/>
      </w:pPr>
      <w:rPr>
        <w:rFonts w:hint="default"/>
      </w:rPr>
    </w:lvl>
    <w:lvl w:ilvl="6">
      <w:start w:val="1"/>
      <w:numFmt w:val="decimal"/>
      <w:pStyle w:val="Heading7"/>
      <w:lvlText w:val="%6.%7"/>
      <w:lvlJc w:val="left"/>
      <w:pPr>
        <w:tabs>
          <w:tab w:val="num" w:pos="360"/>
        </w:tabs>
        <w:ind w:left="0" w:firstLine="0"/>
      </w:pPr>
      <w:rPr>
        <w:rFonts w:hint="default"/>
      </w:rPr>
    </w:lvl>
    <w:lvl w:ilvl="7">
      <w:start w:val="1"/>
      <w:numFmt w:val="decimal"/>
      <w:pStyle w:val="Heading8"/>
      <w:lvlText w:val="%6.%7.%8"/>
      <w:lvlJc w:val="left"/>
      <w:pPr>
        <w:tabs>
          <w:tab w:val="num" w:pos="1080"/>
        </w:tabs>
        <w:ind w:left="720" w:hanging="720"/>
      </w:pPr>
      <w:rPr>
        <w:rFonts w:hint="default"/>
      </w:rPr>
    </w:lvl>
    <w:lvl w:ilvl="8">
      <w:start w:val="1"/>
      <w:numFmt w:val="decimal"/>
      <w:pStyle w:val="Heading9"/>
      <w:lvlText w:val="%6.%7.%8.%9"/>
      <w:lvlJc w:val="left"/>
      <w:pPr>
        <w:tabs>
          <w:tab w:val="num" w:pos="1800"/>
        </w:tabs>
        <w:ind w:left="1440" w:hanging="1440"/>
      </w:pPr>
      <w:rPr>
        <w:rFonts w:hint="default"/>
      </w:rPr>
    </w:lvl>
  </w:abstractNum>
  <w:abstractNum w:abstractNumId="2" w15:restartNumberingAfterBreak="0">
    <w:nsid w:val="57437C99"/>
    <w:multiLevelType w:val="multilevel"/>
    <w:tmpl w:val="C9320DF2"/>
    <w:lvl w:ilvl="0">
      <w:start w:val="1"/>
      <w:numFmt w:val="decimal"/>
      <w:pStyle w:val="Heading1"/>
      <w:lvlText w:val="%1"/>
      <w:lvlJc w:val="left"/>
      <w:pPr>
        <w:tabs>
          <w:tab w:val="num" w:pos="0"/>
        </w:tabs>
        <w:ind w:left="567" w:hanging="567"/>
      </w:pPr>
      <w:rPr>
        <w:rFonts w:hint="default"/>
      </w:rPr>
    </w:lvl>
    <w:lvl w:ilvl="1">
      <w:start w:val="1"/>
      <w:numFmt w:val="decimal"/>
      <w:pStyle w:val="Heading2"/>
      <w:lvlText w:val="%1.%2"/>
      <w:lvlJc w:val="left"/>
      <w:pPr>
        <w:tabs>
          <w:tab w:val="num" w:pos="0"/>
        </w:tabs>
        <w:ind w:left="567" w:hanging="567"/>
      </w:pPr>
      <w:rPr>
        <w:rFonts w:hint="default"/>
      </w:rPr>
    </w:lvl>
    <w:lvl w:ilvl="2">
      <w:start w:val="1"/>
      <w:numFmt w:val="decimal"/>
      <w:pStyle w:val="Heading3"/>
      <w:lvlText w:val="%1.%2.%3"/>
      <w:lvlJc w:val="left"/>
      <w:pPr>
        <w:tabs>
          <w:tab w:val="num" w:pos="0"/>
        </w:tabs>
        <w:ind w:left="567" w:hanging="567"/>
      </w:pPr>
      <w:rPr>
        <w:rFonts w:hint="default"/>
      </w:rPr>
    </w:lvl>
    <w:lvl w:ilvl="3">
      <w:start w:val="1"/>
      <w:numFmt w:val="decimal"/>
      <w:pStyle w:val="Heading4"/>
      <w:lvlText w:val="%1.%2.%3.%4"/>
      <w:lvlJc w:val="left"/>
      <w:pPr>
        <w:tabs>
          <w:tab w:val="num" w:pos="0"/>
        </w:tabs>
        <w:ind w:left="567" w:hanging="567"/>
      </w:pPr>
      <w:rPr>
        <w:rFonts w:hint="default"/>
      </w:rPr>
    </w:lvl>
    <w:lvl w:ilvl="4">
      <w:start w:val="1"/>
      <w:numFmt w:val="decimal"/>
      <w:pStyle w:val="Heading5"/>
      <w:lvlText w:val="%1.%2.%3.%4.%5"/>
      <w:lvlJc w:val="left"/>
      <w:pPr>
        <w:tabs>
          <w:tab w:val="num" w:pos="0"/>
        </w:tabs>
        <w:ind w:left="567" w:hanging="56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932155240">
    <w:abstractNumId w:val="2"/>
  </w:num>
  <w:num w:numId="2" w16cid:durableId="1150248450">
    <w:abstractNumId w:val="2"/>
  </w:num>
  <w:num w:numId="3" w16cid:durableId="507016904">
    <w:abstractNumId w:val="2"/>
  </w:num>
  <w:num w:numId="4" w16cid:durableId="2066294732">
    <w:abstractNumId w:val="2"/>
  </w:num>
  <w:num w:numId="5" w16cid:durableId="342436784">
    <w:abstractNumId w:val="2"/>
  </w:num>
  <w:num w:numId="6" w16cid:durableId="1491796995">
    <w:abstractNumId w:val="2"/>
  </w:num>
  <w:num w:numId="7" w16cid:durableId="2019650016">
    <w:abstractNumId w:val="2"/>
  </w:num>
  <w:num w:numId="8" w16cid:durableId="110784206">
    <w:abstractNumId w:val="2"/>
  </w:num>
  <w:num w:numId="9" w16cid:durableId="951353193">
    <w:abstractNumId w:val="2"/>
  </w:num>
  <w:num w:numId="10" w16cid:durableId="480660407">
    <w:abstractNumId w:val="1"/>
  </w:num>
  <w:num w:numId="11" w16cid:durableId="1206024575">
    <w:abstractNumId w:val="1"/>
  </w:num>
  <w:num w:numId="12" w16cid:durableId="1995527996">
    <w:abstractNumId w:val="1"/>
  </w:num>
  <w:num w:numId="13" w16cid:durableId="1282033166">
    <w:abstractNumId w:val="1"/>
  </w:num>
  <w:num w:numId="14" w16cid:durableId="508182059">
    <w:abstractNumId w:val="2"/>
  </w:num>
  <w:num w:numId="15" w16cid:durableId="1368260776">
    <w:abstractNumId w:val="2"/>
  </w:num>
  <w:num w:numId="16" w16cid:durableId="728459194">
    <w:abstractNumId w:val="2"/>
  </w:num>
  <w:num w:numId="17" w16cid:durableId="1283807476">
    <w:abstractNumId w:val="2"/>
  </w:num>
  <w:num w:numId="18" w16cid:durableId="986982850">
    <w:abstractNumId w:val="2"/>
  </w:num>
  <w:num w:numId="19" w16cid:durableId="1965840493">
    <w:abstractNumId w:val="1"/>
  </w:num>
  <w:num w:numId="20" w16cid:durableId="799998249">
    <w:abstractNumId w:val="1"/>
  </w:num>
  <w:num w:numId="21" w16cid:durableId="666439249">
    <w:abstractNumId w:val="1"/>
  </w:num>
  <w:num w:numId="22" w16cid:durableId="1902904836">
    <w:abstractNumId w:val="1"/>
  </w:num>
  <w:num w:numId="23" w16cid:durableId="1356928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81"/>
    <w:rsid w:val="00020A13"/>
    <w:rsid w:val="00050599"/>
    <w:rsid w:val="0009093B"/>
    <w:rsid w:val="0014275D"/>
    <w:rsid w:val="00142DCF"/>
    <w:rsid w:val="00160805"/>
    <w:rsid w:val="001614D8"/>
    <w:rsid w:val="001D2381"/>
    <w:rsid w:val="001F610C"/>
    <w:rsid w:val="002119EF"/>
    <w:rsid w:val="00245169"/>
    <w:rsid w:val="00260BF0"/>
    <w:rsid w:val="002D47A0"/>
    <w:rsid w:val="00316BAF"/>
    <w:rsid w:val="00335C7F"/>
    <w:rsid w:val="0038241B"/>
    <w:rsid w:val="003902E1"/>
    <w:rsid w:val="003E3C1B"/>
    <w:rsid w:val="00406C6D"/>
    <w:rsid w:val="004A5B04"/>
    <w:rsid w:val="004E4694"/>
    <w:rsid w:val="005338F2"/>
    <w:rsid w:val="0056137B"/>
    <w:rsid w:val="00561D2C"/>
    <w:rsid w:val="00596A82"/>
    <w:rsid w:val="005B65CA"/>
    <w:rsid w:val="005C0C91"/>
    <w:rsid w:val="005E64E2"/>
    <w:rsid w:val="005F788A"/>
    <w:rsid w:val="00642C08"/>
    <w:rsid w:val="006B1933"/>
    <w:rsid w:val="007049ED"/>
    <w:rsid w:val="007613CA"/>
    <w:rsid w:val="007758CD"/>
    <w:rsid w:val="007A321F"/>
    <w:rsid w:val="007B6937"/>
    <w:rsid w:val="007F0C4C"/>
    <w:rsid w:val="009F6E04"/>
    <w:rsid w:val="00A13EFB"/>
    <w:rsid w:val="00A401B6"/>
    <w:rsid w:val="00A8468F"/>
    <w:rsid w:val="00A93414"/>
    <w:rsid w:val="00B21F8B"/>
    <w:rsid w:val="00B30920"/>
    <w:rsid w:val="00B70A8A"/>
    <w:rsid w:val="00C271F8"/>
    <w:rsid w:val="00CC72D2"/>
    <w:rsid w:val="00CD5CD6"/>
    <w:rsid w:val="00D03D7B"/>
    <w:rsid w:val="00D115E2"/>
    <w:rsid w:val="00D65311"/>
    <w:rsid w:val="00DE6F9D"/>
    <w:rsid w:val="00E03FB0"/>
    <w:rsid w:val="00E16196"/>
    <w:rsid w:val="00E42301"/>
    <w:rsid w:val="00E42C04"/>
    <w:rsid w:val="00E607C9"/>
    <w:rsid w:val="00E6516F"/>
    <w:rsid w:val="00EE4260"/>
    <w:rsid w:val="00F4150F"/>
    <w:rsid w:val="00F42226"/>
    <w:rsid w:val="00F650DD"/>
    <w:rsid w:val="00FA7CE6"/>
    <w:rsid w:val="00FB6570"/>
  </w:rsids>
  <m:mathPr>
    <m:mathFont m:val="Cambria Math"/>
    <m:brkBin m:val="before"/>
    <m:brkBinSub m:val="--"/>
    <m:smallFrac m:val="0"/>
    <m:dispDef/>
    <m:lMargin m:val="0"/>
    <m:rMargin m:val="0"/>
    <m:defJc m:val="centerGroup"/>
    <m:wrapIndent m:val="1440"/>
    <m:intLim m:val="subSup"/>
    <m:naryLim m:val="undOvr"/>
  </m:mathPr>
  <w:themeFontLang w:val="nb-NO"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759938"/>
  <w15:docId w15:val="{5BFA541B-EFDF-46EA-8362-AC290956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381"/>
    <w:pPr>
      <w:spacing w:after="160" w:line="259" w:lineRule="auto"/>
    </w:pPr>
    <w:rPr>
      <w:rFonts w:eastAsiaTheme="minorEastAsia"/>
      <w:lang w:val="en-GB" w:eastAsia="zh-CN"/>
    </w:rPr>
  </w:style>
  <w:style w:type="paragraph" w:styleId="Heading1">
    <w:name w:val="heading 1"/>
    <w:next w:val="Normal"/>
    <w:link w:val="Heading1Char"/>
    <w:qFormat/>
    <w:rsid w:val="007B6937"/>
    <w:pPr>
      <w:keepNext/>
      <w:numPr>
        <w:numId w:val="18"/>
      </w:numPr>
      <w:tabs>
        <w:tab w:val="left" w:pos="312"/>
      </w:tabs>
      <w:spacing w:before="240" w:after="60" w:line="240" w:lineRule="auto"/>
      <w:outlineLvl w:val="0"/>
    </w:pPr>
    <w:rPr>
      <w:rFonts w:asciiTheme="majorHAnsi" w:eastAsia="Times New Roman" w:hAnsiTheme="majorHAnsi" w:cs="Arial"/>
      <w:b/>
      <w:bCs/>
      <w:kern w:val="32"/>
      <w:sz w:val="26"/>
      <w:szCs w:val="32"/>
      <w:lang w:eastAsia="nb-NO"/>
    </w:rPr>
  </w:style>
  <w:style w:type="paragraph" w:styleId="Heading2">
    <w:name w:val="heading 2"/>
    <w:next w:val="Normal"/>
    <w:link w:val="Heading2Char"/>
    <w:qFormat/>
    <w:rsid w:val="007B6937"/>
    <w:pPr>
      <w:keepNext/>
      <w:numPr>
        <w:ilvl w:val="1"/>
        <w:numId w:val="18"/>
      </w:numPr>
      <w:tabs>
        <w:tab w:val="left" w:pos="493"/>
      </w:tabs>
      <w:spacing w:before="240" w:after="60" w:line="240" w:lineRule="auto"/>
      <w:outlineLvl w:val="1"/>
    </w:pPr>
    <w:rPr>
      <w:rFonts w:asciiTheme="majorHAnsi" w:eastAsia="Times New Roman" w:hAnsiTheme="majorHAnsi" w:cs="Arial"/>
      <w:b/>
      <w:bCs/>
      <w:iCs/>
      <w:sz w:val="26"/>
      <w:szCs w:val="28"/>
      <w:lang w:eastAsia="nb-NO"/>
    </w:rPr>
  </w:style>
  <w:style w:type="paragraph" w:styleId="Heading3">
    <w:name w:val="heading 3"/>
    <w:next w:val="Normal"/>
    <w:link w:val="Heading3Char"/>
    <w:qFormat/>
    <w:rsid w:val="007B6937"/>
    <w:pPr>
      <w:keepNext/>
      <w:numPr>
        <w:ilvl w:val="2"/>
        <w:numId w:val="18"/>
      </w:numPr>
      <w:tabs>
        <w:tab w:val="left" w:pos="658"/>
      </w:tabs>
      <w:spacing w:before="240" w:after="60" w:line="240" w:lineRule="auto"/>
      <w:outlineLvl w:val="2"/>
    </w:pPr>
    <w:rPr>
      <w:rFonts w:asciiTheme="majorHAnsi" w:eastAsia="Times New Roman" w:hAnsiTheme="majorHAnsi" w:cs="Arial"/>
      <w:b/>
      <w:bCs/>
      <w:sz w:val="26"/>
      <w:szCs w:val="26"/>
      <w:lang w:eastAsia="nb-NO"/>
    </w:rPr>
  </w:style>
  <w:style w:type="paragraph" w:styleId="Heading4">
    <w:name w:val="heading 4"/>
    <w:next w:val="Normal"/>
    <w:link w:val="Heading4Char"/>
    <w:qFormat/>
    <w:rsid w:val="007B6937"/>
    <w:pPr>
      <w:keepNext/>
      <w:numPr>
        <w:ilvl w:val="3"/>
        <w:numId w:val="18"/>
      </w:numPr>
      <w:tabs>
        <w:tab w:val="left" w:pos="833"/>
      </w:tabs>
      <w:spacing w:before="240" w:after="60" w:line="240" w:lineRule="auto"/>
      <w:outlineLvl w:val="3"/>
    </w:pPr>
    <w:rPr>
      <w:rFonts w:asciiTheme="majorHAnsi" w:eastAsia="Times New Roman" w:hAnsiTheme="majorHAnsi" w:cs="Times New Roman"/>
      <w:b/>
      <w:bCs/>
      <w:sz w:val="26"/>
      <w:szCs w:val="28"/>
      <w:lang w:eastAsia="nb-NO"/>
    </w:rPr>
  </w:style>
  <w:style w:type="paragraph" w:styleId="Heading5">
    <w:name w:val="heading 5"/>
    <w:basedOn w:val="Normal"/>
    <w:next w:val="Normal"/>
    <w:link w:val="Heading5Char"/>
    <w:qFormat/>
    <w:rsid w:val="00F650DD"/>
    <w:pPr>
      <w:numPr>
        <w:ilvl w:val="4"/>
        <w:numId w:val="18"/>
      </w:numPr>
      <w:tabs>
        <w:tab w:val="left" w:pos="1009"/>
      </w:tabs>
      <w:spacing w:before="240" w:after="60"/>
      <w:outlineLvl w:val="4"/>
    </w:pPr>
    <w:rPr>
      <w:b/>
      <w:bCs/>
      <w:iCs/>
      <w:sz w:val="26"/>
      <w:szCs w:val="26"/>
    </w:rPr>
  </w:style>
  <w:style w:type="paragraph" w:styleId="Heading6">
    <w:name w:val="heading 6"/>
    <w:aliases w:val="Appendix 1"/>
    <w:next w:val="Normal"/>
    <w:link w:val="Heading6Char"/>
    <w:qFormat/>
    <w:rsid w:val="007B6937"/>
    <w:pPr>
      <w:numPr>
        <w:ilvl w:val="5"/>
        <w:numId w:val="22"/>
      </w:numPr>
      <w:tabs>
        <w:tab w:val="left" w:pos="312"/>
      </w:tabs>
      <w:spacing w:before="240" w:after="60" w:line="240" w:lineRule="auto"/>
      <w:outlineLvl w:val="5"/>
    </w:pPr>
    <w:rPr>
      <w:rFonts w:asciiTheme="majorHAnsi" w:eastAsia="Times New Roman" w:hAnsiTheme="majorHAnsi" w:cs="Times New Roman"/>
      <w:b/>
      <w:bCs/>
      <w:sz w:val="26"/>
      <w:lang w:eastAsia="nb-NO"/>
    </w:rPr>
  </w:style>
  <w:style w:type="paragraph" w:styleId="Heading7">
    <w:name w:val="heading 7"/>
    <w:aliases w:val="Appendix 2"/>
    <w:next w:val="Normal"/>
    <w:link w:val="Heading7Char"/>
    <w:qFormat/>
    <w:rsid w:val="007B6937"/>
    <w:pPr>
      <w:numPr>
        <w:ilvl w:val="6"/>
        <w:numId w:val="22"/>
      </w:numPr>
      <w:tabs>
        <w:tab w:val="left" w:pos="493"/>
      </w:tabs>
      <w:spacing w:before="240" w:after="60" w:line="240" w:lineRule="auto"/>
      <w:outlineLvl w:val="6"/>
    </w:pPr>
    <w:rPr>
      <w:rFonts w:asciiTheme="majorHAnsi" w:eastAsia="Times New Roman" w:hAnsiTheme="majorHAnsi" w:cs="Times New Roman"/>
      <w:b/>
      <w:sz w:val="26"/>
      <w:szCs w:val="24"/>
      <w:lang w:eastAsia="nb-NO"/>
    </w:rPr>
  </w:style>
  <w:style w:type="paragraph" w:styleId="Heading8">
    <w:name w:val="heading 8"/>
    <w:aliases w:val="Appendix 3"/>
    <w:next w:val="Normal"/>
    <w:link w:val="Heading8Char"/>
    <w:qFormat/>
    <w:rsid w:val="007B6937"/>
    <w:pPr>
      <w:numPr>
        <w:ilvl w:val="7"/>
        <w:numId w:val="22"/>
      </w:numPr>
      <w:tabs>
        <w:tab w:val="left" w:pos="658"/>
      </w:tabs>
      <w:spacing w:before="240" w:after="60" w:line="240" w:lineRule="auto"/>
      <w:outlineLvl w:val="7"/>
    </w:pPr>
    <w:rPr>
      <w:rFonts w:asciiTheme="majorHAnsi" w:eastAsia="Times New Roman" w:hAnsiTheme="majorHAnsi" w:cs="Times New Roman"/>
      <w:b/>
      <w:iCs/>
      <w:sz w:val="26"/>
      <w:szCs w:val="24"/>
      <w:lang w:eastAsia="nb-NO"/>
    </w:rPr>
  </w:style>
  <w:style w:type="paragraph" w:styleId="Heading9">
    <w:name w:val="heading 9"/>
    <w:aliases w:val="Appendix 4"/>
    <w:next w:val="Normal"/>
    <w:link w:val="Heading9Char"/>
    <w:qFormat/>
    <w:rsid w:val="007B6937"/>
    <w:pPr>
      <w:numPr>
        <w:ilvl w:val="8"/>
        <w:numId w:val="22"/>
      </w:numPr>
      <w:tabs>
        <w:tab w:val="left" w:pos="833"/>
      </w:tabs>
      <w:spacing w:before="240" w:after="60" w:line="240" w:lineRule="auto"/>
      <w:outlineLvl w:val="8"/>
    </w:pPr>
    <w:rPr>
      <w:rFonts w:asciiTheme="majorHAnsi" w:eastAsia="Times New Roman" w:hAnsiTheme="majorHAnsi" w:cs="Arial"/>
      <w:b/>
      <w:sz w:val="26"/>
      <w:lang w:eastAsia="nb-N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16196"/>
    <w:pPr>
      <w:tabs>
        <w:tab w:val="center" w:pos="4320"/>
        <w:tab w:val="right" w:pos="8640"/>
      </w:tabs>
    </w:pPr>
  </w:style>
  <w:style w:type="character" w:customStyle="1" w:styleId="HeaderChar">
    <w:name w:val="Header Char"/>
    <w:basedOn w:val="DefaultParagraphFont"/>
    <w:link w:val="Header"/>
    <w:rsid w:val="004E4694"/>
    <w:rPr>
      <w:rFonts w:ascii="Times New Roman" w:eastAsia="Times New Roman" w:hAnsi="Times New Roman" w:cs="Times New Roman"/>
      <w:szCs w:val="24"/>
      <w:lang w:eastAsia="nb-NO"/>
    </w:rPr>
  </w:style>
  <w:style w:type="paragraph" w:styleId="Footer">
    <w:name w:val="footer"/>
    <w:basedOn w:val="Normal"/>
    <w:link w:val="FooterChar"/>
    <w:rsid w:val="00E16196"/>
    <w:pPr>
      <w:tabs>
        <w:tab w:val="center" w:pos="4320"/>
        <w:tab w:val="right" w:pos="8640"/>
      </w:tabs>
    </w:pPr>
  </w:style>
  <w:style w:type="character" w:customStyle="1" w:styleId="FooterChar">
    <w:name w:val="Footer Char"/>
    <w:basedOn w:val="DefaultParagraphFont"/>
    <w:link w:val="Footer"/>
    <w:rsid w:val="004E4694"/>
    <w:rPr>
      <w:rFonts w:ascii="Times New Roman" w:eastAsia="Times New Roman" w:hAnsi="Times New Roman" w:cs="Times New Roman"/>
      <w:szCs w:val="24"/>
      <w:lang w:eastAsia="nb-NO"/>
    </w:rPr>
  </w:style>
  <w:style w:type="table" w:styleId="TableGrid">
    <w:name w:val="Table Grid"/>
    <w:basedOn w:val="TableNormal"/>
    <w:rsid w:val="00E16196"/>
    <w:pPr>
      <w:tabs>
        <w:tab w:val="left" w:pos="284"/>
      </w:tabs>
      <w:spacing w:before="20" w:after="0" w:line="240" w:lineRule="auto"/>
    </w:pPr>
    <w:rPr>
      <w:rFonts w:ascii="Times New Roman" w:eastAsia="Times New Roman" w:hAnsi="Times New Roman" w:cs="Times New Roman"/>
      <w:sz w:val="20"/>
      <w:szCs w:val="20"/>
      <w:lang w:eastAsia="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B6937"/>
    <w:rPr>
      <w:rFonts w:asciiTheme="majorHAnsi" w:eastAsia="Times New Roman" w:hAnsiTheme="majorHAnsi" w:cs="Arial"/>
      <w:b/>
      <w:bCs/>
      <w:kern w:val="32"/>
      <w:sz w:val="26"/>
      <w:szCs w:val="32"/>
      <w:lang w:eastAsia="nb-NO"/>
    </w:rPr>
  </w:style>
  <w:style w:type="character" w:customStyle="1" w:styleId="Heading2Char">
    <w:name w:val="Heading 2 Char"/>
    <w:basedOn w:val="DefaultParagraphFont"/>
    <w:link w:val="Heading2"/>
    <w:rsid w:val="007B6937"/>
    <w:rPr>
      <w:rFonts w:asciiTheme="majorHAnsi" w:eastAsia="Times New Roman" w:hAnsiTheme="majorHAnsi" w:cs="Arial"/>
      <w:b/>
      <w:bCs/>
      <w:iCs/>
      <w:sz w:val="26"/>
      <w:szCs w:val="28"/>
      <w:lang w:eastAsia="nb-NO"/>
    </w:rPr>
  </w:style>
  <w:style w:type="character" w:customStyle="1" w:styleId="Heading3Char">
    <w:name w:val="Heading 3 Char"/>
    <w:basedOn w:val="DefaultParagraphFont"/>
    <w:link w:val="Heading3"/>
    <w:rsid w:val="007B6937"/>
    <w:rPr>
      <w:rFonts w:asciiTheme="majorHAnsi" w:eastAsia="Times New Roman" w:hAnsiTheme="majorHAnsi" w:cs="Arial"/>
      <w:b/>
      <w:bCs/>
      <w:sz w:val="26"/>
      <w:szCs w:val="26"/>
      <w:lang w:eastAsia="nb-NO"/>
    </w:rPr>
  </w:style>
  <w:style w:type="character" w:customStyle="1" w:styleId="Heading4Char">
    <w:name w:val="Heading 4 Char"/>
    <w:basedOn w:val="DefaultParagraphFont"/>
    <w:link w:val="Heading4"/>
    <w:rsid w:val="007B6937"/>
    <w:rPr>
      <w:rFonts w:asciiTheme="majorHAnsi" w:eastAsia="Times New Roman" w:hAnsiTheme="majorHAnsi" w:cs="Times New Roman"/>
      <w:b/>
      <w:bCs/>
      <w:sz w:val="26"/>
      <w:szCs w:val="28"/>
      <w:lang w:eastAsia="nb-NO"/>
    </w:rPr>
  </w:style>
  <w:style w:type="paragraph" w:styleId="BalloonText">
    <w:name w:val="Balloon Text"/>
    <w:basedOn w:val="Normal"/>
    <w:link w:val="BalloonTextChar"/>
    <w:uiPriority w:val="99"/>
    <w:semiHidden/>
    <w:unhideWhenUsed/>
    <w:rsid w:val="00E16196"/>
    <w:rPr>
      <w:rFonts w:ascii="Tahoma" w:hAnsi="Tahoma" w:cs="Tahoma"/>
      <w:sz w:val="16"/>
      <w:szCs w:val="16"/>
    </w:rPr>
  </w:style>
  <w:style w:type="character" w:customStyle="1" w:styleId="BalloonTextChar">
    <w:name w:val="Balloon Text Char"/>
    <w:basedOn w:val="DefaultParagraphFont"/>
    <w:link w:val="BalloonText"/>
    <w:uiPriority w:val="99"/>
    <w:semiHidden/>
    <w:rsid w:val="00E16196"/>
    <w:rPr>
      <w:rFonts w:ascii="Tahoma" w:eastAsia="Times New Roman" w:hAnsi="Tahoma" w:cs="Tahoma"/>
      <w:sz w:val="16"/>
      <w:szCs w:val="16"/>
      <w:lang w:eastAsia="nb-NO"/>
    </w:rPr>
  </w:style>
  <w:style w:type="character" w:customStyle="1" w:styleId="Heading5Char">
    <w:name w:val="Heading 5 Char"/>
    <w:basedOn w:val="DefaultParagraphFont"/>
    <w:link w:val="Heading5"/>
    <w:rsid w:val="00E16196"/>
    <w:rPr>
      <w:rFonts w:ascii="SINTEF" w:eastAsia="Times New Roman" w:hAnsi="SINTEF" w:cs="Times New Roman"/>
      <w:b/>
      <w:bCs/>
      <w:iCs/>
      <w:sz w:val="26"/>
      <w:szCs w:val="26"/>
      <w:lang w:eastAsia="nb-NO"/>
    </w:rPr>
  </w:style>
  <w:style w:type="character" w:customStyle="1" w:styleId="Heading6Char">
    <w:name w:val="Heading 6 Char"/>
    <w:aliases w:val="Appendix 1 Char"/>
    <w:basedOn w:val="DefaultParagraphFont"/>
    <w:link w:val="Heading6"/>
    <w:rsid w:val="007B6937"/>
    <w:rPr>
      <w:rFonts w:asciiTheme="majorHAnsi" w:eastAsia="Times New Roman" w:hAnsiTheme="majorHAnsi" w:cs="Times New Roman"/>
      <w:b/>
      <w:bCs/>
      <w:sz w:val="26"/>
      <w:lang w:eastAsia="nb-NO"/>
    </w:rPr>
  </w:style>
  <w:style w:type="character" w:customStyle="1" w:styleId="Heading7Char">
    <w:name w:val="Heading 7 Char"/>
    <w:aliases w:val="Appendix 2 Char"/>
    <w:basedOn w:val="DefaultParagraphFont"/>
    <w:link w:val="Heading7"/>
    <w:rsid w:val="007B6937"/>
    <w:rPr>
      <w:rFonts w:asciiTheme="majorHAnsi" w:eastAsia="Times New Roman" w:hAnsiTheme="majorHAnsi" w:cs="Times New Roman"/>
      <w:b/>
      <w:sz w:val="26"/>
      <w:szCs w:val="24"/>
      <w:lang w:eastAsia="nb-NO"/>
    </w:rPr>
  </w:style>
  <w:style w:type="character" w:customStyle="1" w:styleId="Heading8Char">
    <w:name w:val="Heading 8 Char"/>
    <w:aliases w:val="Appendix 3 Char"/>
    <w:basedOn w:val="DefaultParagraphFont"/>
    <w:link w:val="Heading8"/>
    <w:rsid w:val="007B6937"/>
    <w:rPr>
      <w:rFonts w:asciiTheme="majorHAnsi" w:eastAsia="Times New Roman" w:hAnsiTheme="majorHAnsi" w:cs="Times New Roman"/>
      <w:b/>
      <w:iCs/>
      <w:sz w:val="26"/>
      <w:szCs w:val="24"/>
      <w:lang w:eastAsia="nb-NO"/>
    </w:rPr>
  </w:style>
  <w:style w:type="character" w:customStyle="1" w:styleId="Heading9Char">
    <w:name w:val="Heading 9 Char"/>
    <w:aliases w:val="Appendix 4 Char"/>
    <w:basedOn w:val="DefaultParagraphFont"/>
    <w:link w:val="Heading9"/>
    <w:rsid w:val="007B6937"/>
    <w:rPr>
      <w:rFonts w:asciiTheme="majorHAnsi" w:eastAsia="Times New Roman" w:hAnsiTheme="majorHAnsi" w:cs="Arial"/>
      <w:b/>
      <w:sz w:val="26"/>
      <w:lang w:eastAsia="nb-NO"/>
    </w:rPr>
  </w:style>
  <w:style w:type="character" w:styleId="Hyperlink">
    <w:name w:val="Hyperlink"/>
    <w:basedOn w:val="DefaultParagraphFont"/>
    <w:uiPriority w:val="99"/>
    <w:rsid w:val="00E16196"/>
    <w:rPr>
      <w:color w:val="0000FF"/>
      <w:u w:val="single"/>
    </w:rPr>
  </w:style>
  <w:style w:type="paragraph" w:styleId="ListParagraph">
    <w:name w:val="List Paragraph"/>
    <w:basedOn w:val="Normal"/>
    <w:uiPriority w:val="34"/>
    <w:qFormat/>
    <w:rsid w:val="00F650DD"/>
    <w:pPr>
      <w:ind w:left="851"/>
      <w:contextualSpacing/>
    </w:pPr>
  </w:style>
  <w:style w:type="character" w:styleId="PlaceholderText">
    <w:name w:val="Placeholder Text"/>
    <w:basedOn w:val="DefaultParagraphFont"/>
    <w:uiPriority w:val="99"/>
    <w:semiHidden/>
    <w:rsid w:val="00E16196"/>
    <w:rPr>
      <w:color w:val="808080"/>
    </w:rPr>
  </w:style>
  <w:style w:type="paragraph" w:customStyle="1" w:styleId="xRapportTittelBold">
    <w:name w:val="xRapportTittelBold"/>
    <w:rsid w:val="007B6937"/>
    <w:pPr>
      <w:spacing w:before="100" w:after="120" w:line="240" w:lineRule="auto"/>
      <w:ind w:left="2381"/>
    </w:pPr>
    <w:rPr>
      <w:rFonts w:asciiTheme="majorHAnsi" w:eastAsia="Times New Roman" w:hAnsiTheme="majorHAnsi" w:cs="Times New Roman"/>
      <w:b/>
      <w:sz w:val="40"/>
      <w:szCs w:val="24"/>
      <w:lang w:eastAsia="nb-NO"/>
    </w:rPr>
  </w:style>
  <w:style w:type="paragraph" w:customStyle="1" w:styleId="StylexRapportTittelBoldLeft4cm">
    <w:name w:val="Style xRapportTittelBold + Left:  4 cm"/>
    <w:basedOn w:val="xRapportTittelBold"/>
    <w:rsid w:val="00E16196"/>
    <w:pPr>
      <w:ind w:left="2268"/>
    </w:pPr>
    <w:rPr>
      <w:bCs/>
      <w:szCs w:val="20"/>
    </w:rPr>
  </w:style>
  <w:style w:type="paragraph" w:customStyle="1" w:styleId="xRapportUndertittel">
    <w:name w:val="xRapportUndertittel"/>
    <w:rsid w:val="007B6937"/>
    <w:pPr>
      <w:tabs>
        <w:tab w:val="left" w:pos="284"/>
      </w:tabs>
      <w:spacing w:before="20" w:after="0" w:line="240" w:lineRule="auto"/>
      <w:ind w:left="2381"/>
    </w:pPr>
    <w:rPr>
      <w:rFonts w:eastAsia="Times New Roman" w:cs="Times New Roman"/>
      <w:szCs w:val="24"/>
      <w:lang w:eastAsia="nb-NO"/>
    </w:rPr>
  </w:style>
  <w:style w:type="paragraph" w:customStyle="1" w:styleId="StylexRapportUndertittelLeft4cm">
    <w:name w:val="Style xRapportUndertittel + Left:  4 cm"/>
    <w:basedOn w:val="xRapportUndertittel"/>
    <w:rsid w:val="00E16196"/>
    <w:pPr>
      <w:ind w:left="2268"/>
    </w:pPr>
    <w:rPr>
      <w:szCs w:val="20"/>
    </w:rPr>
  </w:style>
  <w:style w:type="paragraph" w:styleId="TOC5">
    <w:name w:val="toc 5"/>
    <w:next w:val="Normal"/>
    <w:uiPriority w:val="39"/>
    <w:unhideWhenUsed/>
    <w:rsid w:val="00F650DD"/>
    <w:pPr>
      <w:tabs>
        <w:tab w:val="left" w:pos="1871"/>
        <w:tab w:val="right" w:leader="underscore" w:pos="9628"/>
      </w:tabs>
      <w:spacing w:after="100"/>
      <w:ind w:left="880"/>
    </w:pPr>
    <w:rPr>
      <w:noProof/>
    </w:rPr>
  </w:style>
  <w:style w:type="paragraph" w:styleId="TOC4">
    <w:name w:val="toc 4"/>
    <w:next w:val="Normal"/>
    <w:uiPriority w:val="39"/>
    <w:unhideWhenUsed/>
    <w:rsid w:val="00F650DD"/>
    <w:pPr>
      <w:tabs>
        <w:tab w:val="left" w:pos="1758"/>
        <w:tab w:val="right" w:leader="dot" w:pos="9628"/>
      </w:tabs>
      <w:spacing w:before="60" w:after="0" w:line="240" w:lineRule="auto"/>
      <w:ind w:left="1814" w:right="284" w:hanging="737"/>
    </w:pPr>
    <w:rPr>
      <w:noProof/>
    </w:rPr>
  </w:style>
  <w:style w:type="paragraph" w:styleId="TOC3">
    <w:name w:val="toc 3"/>
    <w:next w:val="Normal"/>
    <w:uiPriority w:val="39"/>
    <w:unhideWhenUsed/>
    <w:rsid w:val="00F650DD"/>
    <w:pPr>
      <w:tabs>
        <w:tab w:val="left" w:pos="1758"/>
        <w:tab w:val="right" w:leader="dot" w:pos="9628"/>
      </w:tabs>
      <w:spacing w:before="60" w:after="0" w:line="240" w:lineRule="auto"/>
      <w:ind w:left="1814" w:right="284" w:hanging="737"/>
    </w:pPr>
    <w:rPr>
      <w:noProof/>
    </w:rPr>
  </w:style>
  <w:style w:type="paragraph" w:styleId="TOC2">
    <w:name w:val="toc 2"/>
    <w:next w:val="Normal"/>
    <w:uiPriority w:val="39"/>
    <w:unhideWhenUsed/>
    <w:rsid w:val="00F650DD"/>
    <w:pPr>
      <w:tabs>
        <w:tab w:val="left" w:pos="1077"/>
        <w:tab w:val="right" w:leader="dot" w:pos="9628"/>
      </w:tabs>
      <w:spacing w:before="60" w:after="0" w:line="240" w:lineRule="auto"/>
      <w:ind w:left="1077" w:right="284" w:hanging="567"/>
    </w:pPr>
    <w:rPr>
      <w:noProof/>
    </w:rPr>
  </w:style>
  <w:style w:type="paragraph" w:styleId="TOC1">
    <w:name w:val="toc 1"/>
    <w:next w:val="Normal"/>
    <w:uiPriority w:val="39"/>
    <w:unhideWhenUsed/>
    <w:rsid w:val="00F650DD"/>
    <w:pPr>
      <w:tabs>
        <w:tab w:val="left" w:pos="510"/>
        <w:tab w:val="right" w:leader="dot" w:pos="9628"/>
      </w:tabs>
      <w:spacing w:before="240" w:after="60" w:line="240" w:lineRule="auto"/>
      <w:ind w:left="510" w:right="284" w:hanging="510"/>
    </w:pPr>
    <w:rPr>
      <w:b/>
      <w:noProof/>
    </w:rPr>
  </w:style>
  <w:style w:type="paragraph" w:styleId="TOC6">
    <w:name w:val="toc 6"/>
    <w:basedOn w:val="TOC1"/>
    <w:next w:val="Normal"/>
    <w:uiPriority w:val="39"/>
    <w:unhideWhenUsed/>
    <w:rsid w:val="00F650DD"/>
  </w:style>
  <w:style w:type="paragraph" w:styleId="TOC7">
    <w:name w:val="toc 7"/>
    <w:basedOn w:val="TOC2"/>
    <w:next w:val="Normal"/>
    <w:uiPriority w:val="39"/>
    <w:unhideWhenUsed/>
    <w:rsid w:val="00F650DD"/>
  </w:style>
  <w:style w:type="paragraph" w:styleId="TOC8">
    <w:name w:val="toc 8"/>
    <w:basedOn w:val="TOC3"/>
    <w:next w:val="Normal"/>
    <w:uiPriority w:val="39"/>
    <w:unhideWhenUsed/>
    <w:rsid w:val="00F650DD"/>
  </w:style>
  <w:style w:type="paragraph" w:styleId="TOC9">
    <w:name w:val="toc 9"/>
    <w:basedOn w:val="TOC4"/>
    <w:next w:val="Normal"/>
    <w:uiPriority w:val="39"/>
    <w:unhideWhenUsed/>
    <w:rsid w:val="00F650DD"/>
  </w:style>
  <w:style w:type="paragraph" w:customStyle="1" w:styleId="xHovedOverskrift">
    <w:name w:val="xHovedOverskrift"/>
    <w:rsid w:val="007B6937"/>
    <w:pPr>
      <w:tabs>
        <w:tab w:val="left" w:pos="284"/>
      </w:tabs>
      <w:spacing w:before="240" w:after="960" w:line="240" w:lineRule="auto"/>
    </w:pPr>
    <w:rPr>
      <w:rFonts w:asciiTheme="majorHAnsi" w:eastAsia="Times New Roman" w:hAnsiTheme="majorHAnsi" w:cs="Times New Roman"/>
      <w:sz w:val="64"/>
      <w:szCs w:val="24"/>
      <w:lang w:eastAsia="nb-NO"/>
    </w:rPr>
  </w:style>
  <w:style w:type="paragraph" w:customStyle="1" w:styleId="xInfo">
    <w:name w:val="xInfo"/>
    <w:locked/>
    <w:rsid w:val="007B6937"/>
    <w:pPr>
      <w:spacing w:before="70" w:after="0" w:line="240" w:lineRule="auto"/>
    </w:pPr>
    <w:rPr>
      <w:rFonts w:eastAsia="Times New Roman" w:cs="Times New Roman"/>
      <w:color w:val="003C65" w:themeColor="text2"/>
      <w:sz w:val="14"/>
      <w:szCs w:val="24"/>
      <w:lang w:eastAsia="nb-NO"/>
    </w:rPr>
  </w:style>
  <w:style w:type="paragraph" w:customStyle="1" w:styleId="xInfoBlue">
    <w:name w:val="xInfoBlue"/>
    <w:basedOn w:val="Normal"/>
    <w:rsid w:val="00E16196"/>
    <w:pPr>
      <w:spacing w:before="70"/>
    </w:pPr>
    <w:rPr>
      <w:color w:val="003C65" w:themeColor="text2"/>
      <w:sz w:val="14"/>
    </w:rPr>
  </w:style>
  <w:style w:type="paragraph" w:customStyle="1" w:styleId="xInfoBlueBold">
    <w:name w:val="xInfoBlueBold"/>
    <w:basedOn w:val="xInfoBlue"/>
    <w:rsid w:val="00E16196"/>
    <w:rPr>
      <w:b/>
    </w:rPr>
  </w:style>
  <w:style w:type="paragraph" w:customStyle="1" w:styleId="xRapportTOCOverskrift">
    <w:name w:val="xRapport_TOC_Overskrift"/>
    <w:rsid w:val="007B6937"/>
    <w:pPr>
      <w:spacing w:before="40" w:after="0" w:line="240" w:lineRule="auto"/>
    </w:pPr>
    <w:rPr>
      <w:rFonts w:eastAsia="Times New Roman" w:cs="Times New Roman"/>
      <w:b/>
      <w:sz w:val="26"/>
      <w:szCs w:val="24"/>
      <w:lang w:eastAsia="nb-NO"/>
    </w:rPr>
  </w:style>
  <w:style w:type="paragraph" w:customStyle="1" w:styleId="xRapportOverskrift">
    <w:name w:val="xRapportOverskrift"/>
    <w:rsid w:val="007B6937"/>
    <w:pPr>
      <w:spacing w:before="20" w:after="240" w:line="240" w:lineRule="auto"/>
      <w:ind w:left="2381"/>
    </w:pPr>
    <w:rPr>
      <w:rFonts w:asciiTheme="majorHAnsi" w:eastAsia="Times New Roman" w:hAnsiTheme="majorHAnsi" w:cs="Times New Roman"/>
      <w:sz w:val="50"/>
      <w:szCs w:val="24"/>
      <w:lang w:eastAsia="nb-NO"/>
    </w:rPr>
  </w:style>
  <w:style w:type="paragraph" w:customStyle="1" w:styleId="xRapportOverskriftLeft">
    <w:name w:val="xRapportOverskriftLeft"/>
    <w:basedOn w:val="xRapportOverskrift"/>
    <w:rsid w:val="00E16196"/>
    <w:pPr>
      <w:ind w:left="0"/>
    </w:pPr>
  </w:style>
  <w:style w:type="paragraph" w:customStyle="1" w:styleId="xRapportTittel">
    <w:name w:val="xRapportTittel"/>
    <w:rsid w:val="007B6937"/>
    <w:pPr>
      <w:tabs>
        <w:tab w:val="left" w:pos="284"/>
      </w:tabs>
      <w:spacing w:before="20" w:after="0" w:line="240" w:lineRule="auto"/>
    </w:pPr>
    <w:rPr>
      <w:rFonts w:eastAsia="Times New Roman" w:cs="Times New Roman"/>
      <w:sz w:val="44"/>
      <w:szCs w:val="24"/>
      <w:lang w:eastAsia="nb-NO"/>
    </w:rPr>
  </w:style>
  <w:style w:type="paragraph" w:customStyle="1" w:styleId="xRapportUndertittelBold">
    <w:name w:val="xRapportUndertittelBold"/>
    <w:rsid w:val="007B6937"/>
    <w:pPr>
      <w:spacing w:after="0" w:line="240" w:lineRule="auto"/>
    </w:pPr>
    <w:rPr>
      <w:rFonts w:eastAsia="Times New Roman" w:cs="Times New Roman"/>
      <w:b/>
      <w:szCs w:val="24"/>
      <w:lang w:eastAsia="nb-NO"/>
    </w:rPr>
  </w:style>
  <w:style w:type="paragraph" w:customStyle="1" w:styleId="xRapportUnderTittelLeft">
    <w:name w:val="xRapportUnderTittelLeft"/>
    <w:basedOn w:val="xRapportUndertittel"/>
    <w:rsid w:val="00E16196"/>
    <w:pPr>
      <w:ind w:left="0"/>
    </w:pPr>
  </w:style>
  <w:style w:type="paragraph" w:customStyle="1" w:styleId="xSkjemaFooterSidetall">
    <w:name w:val="xSkjemaFooterSidetall"/>
    <w:basedOn w:val="Normal"/>
    <w:qFormat/>
    <w:rsid w:val="00E16196"/>
    <w:pPr>
      <w:jc w:val="right"/>
    </w:pPr>
    <w:rPr>
      <w:color w:val="EBEBE6" w:themeColor="background2"/>
      <w:sz w:val="24"/>
    </w:rPr>
  </w:style>
  <w:style w:type="paragraph" w:customStyle="1" w:styleId="xSkjemaSammendrag">
    <w:name w:val="xSkjemaSammendrag"/>
    <w:rsid w:val="007B6937"/>
    <w:pPr>
      <w:spacing w:before="120" w:after="0" w:line="240" w:lineRule="auto"/>
    </w:pPr>
    <w:rPr>
      <w:rFonts w:eastAsia="Times New Roman" w:cs="Times New Roman"/>
      <w:b/>
      <w:sz w:val="24"/>
      <w:szCs w:val="24"/>
      <w:lang w:eastAsia="nb-NO"/>
    </w:rPr>
  </w:style>
  <w:style w:type="paragraph" w:customStyle="1" w:styleId="xSkjemaSignatur">
    <w:name w:val="xSkjemaSignatur"/>
    <w:rsid w:val="007B6937"/>
    <w:pPr>
      <w:spacing w:before="140" w:after="0" w:line="240" w:lineRule="auto"/>
    </w:pPr>
    <w:rPr>
      <w:rFonts w:eastAsia="Times New Roman" w:cs="Times New Roman"/>
      <w:caps/>
      <w:sz w:val="16"/>
      <w:szCs w:val="24"/>
      <w:lang w:eastAsia="nb-NO"/>
    </w:rPr>
  </w:style>
  <w:style w:type="paragraph" w:customStyle="1" w:styleId="xSkjematekst">
    <w:name w:val="xSkjematekst"/>
    <w:rsid w:val="007B6937"/>
    <w:pPr>
      <w:spacing w:before="20" w:after="0" w:line="240" w:lineRule="auto"/>
    </w:pPr>
    <w:rPr>
      <w:rFonts w:eastAsia="Times New Roman" w:cs="Times New Roman"/>
      <w:sz w:val="20"/>
      <w:szCs w:val="24"/>
      <w:lang w:eastAsia="nb-NO"/>
    </w:rPr>
  </w:style>
  <w:style w:type="paragraph" w:customStyle="1" w:styleId="xSkjemaTekstFooter">
    <w:name w:val="xSkjemaTekstFooter"/>
    <w:qFormat/>
    <w:rsid w:val="007B6937"/>
    <w:pPr>
      <w:spacing w:after="0" w:line="240" w:lineRule="auto"/>
    </w:pPr>
    <w:rPr>
      <w:rFonts w:eastAsia="Times New Roman" w:cs="Times New Roman"/>
      <w:color w:val="EBEBE6" w:themeColor="background2"/>
      <w:sz w:val="16"/>
      <w:szCs w:val="24"/>
      <w:lang w:eastAsia="nb-NO"/>
    </w:rPr>
  </w:style>
  <w:style w:type="paragraph" w:customStyle="1" w:styleId="xSkjemaTekstSmall">
    <w:name w:val="xSkjemaTekstSmall"/>
    <w:rsid w:val="007B6937"/>
    <w:pPr>
      <w:spacing w:before="20" w:after="0" w:line="240" w:lineRule="auto"/>
    </w:pPr>
    <w:rPr>
      <w:rFonts w:eastAsia="Times New Roman" w:cs="Times New Roman"/>
      <w:sz w:val="16"/>
      <w:szCs w:val="24"/>
      <w:lang w:eastAsia="nb-NO"/>
    </w:rPr>
  </w:style>
  <w:style w:type="paragraph" w:customStyle="1" w:styleId="xSkjemaTittel">
    <w:name w:val="xSkjemaTittel"/>
    <w:rsid w:val="007B6937"/>
    <w:pPr>
      <w:spacing w:before="140" w:after="0" w:line="240" w:lineRule="auto"/>
    </w:pPr>
    <w:rPr>
      <w:rFonts w:eastAsia="Times New Roman" w:cs="Times New Roman"/>
      <w:b/>
      <w:sz w:val="16"/>
      <w:szCs w:val="24"/>
      <w:lang w:eastAsia="nb-NO"/>
    </w:rPr>
  </w:style>
  <w:style w:type="paragraph" w:customStyle="1" w:styleId="xSkjemaTittelFooter">
    <w:name w:val="xSkjemaTittelFooter"/>
    <w:basedOn w:val="xSkjemaTittel"/>
    <w:qFormat/>
    <w:rsid w:val="00E16196"/>
    <w:rPr>
      <w:color w:val="EBEBE6" w:themeColor="background2"/>
    </w:rPr>
  </w:style>
  <w:style w:type="paragraph" w:customStyle="1" w:styleId="xToppHvit">
    <w:name w:val="xToppHvit"/>
    <w:rsid w:val="007B6937"/>
    <w:pPr>
      <w:spacing w:before="26" w:after="26" w:line="240" w:lineRule="auto"/>
    </w:pPr>
    <w:rPr>
      <w:rFonts w:eastAsia="Times New Roman" w:cs="Times New Roman"/>
      <w:b/>
      <w:color w:val="FFFFFF"/>
      <w:sz w:val="20"/>
      <w:szCs w:val="24"/>
      <w:lang w:eastAsia="nb-NO"/>
    </w:rPr>
  </w:style>
  <w:style w:type="paragraph" w:styleId="Caption">
    <w:name w:val="caption"/>
    <w:basedOn w:val="Normal"/>
    <w:next w:val="Normal"/>
    <w:uiPriority w:val="35"/>
    <w:unhideWhenUsed/>
    <w:qFormat/>
    <w:rsid w:val="0014275D"/>
    <w:pPr>
      <w:spacing w:after="200"/>
    </w:pPr>
    <w:rPr>
      <w:b/>
      <w:bCs/>
      <w:szCs w:val="18"/>
    </w:rPr>
  </w:style>
  <w:style w:type="character" w:styleId="IntenseEmphasis">
    <w:name w:val="Intense Emphasis"/>
    <w:basedOn w:val="DefaultParagraphFont"/>
    <w:uiPriority w:val="21"/>
    <w:qFormat/>
    <w:rsid w:val="007758CD"/>
    <w:rPr>
      <w:i/>
      <w:iCs/>
      <w:color w:val="003C65" w:themeColor="text2"/>
    </w:rPr>
  </w:style>
  <w:style w:type="paragraph" w:styleId="IntenseQuote">
    <w:name w:val="Intense Quote"/>
    <w:basedOn w:val="Normal"/>
    <w:next w:val="Normal"/>
    <w:link w:val="IntenseQuoteChar"/>
    <w:uiPriority w:val="30"/>
    <w:qFormat/>
    <w:rsid w:val="007758CD"/>
    <w:pPr>
      <w:pBdr>
        <w:top w:val="single" w:sz="4" w:space="10" w:color="14B978" w:themeColor="accent1"/>
        <w:bottom w:val="single" w:sz="4" w:space="10" w:color="14B978" w:themeColor="accent1"/>
      </w:pBdr>
      <w:spacing w:before="360" w:after="360"/>
      <w:ind w:left="864" w:right="864"/>
      <w:jc w:val="center"/>
    </w:pPr>
    <w:rPr>
      <w:i/>
      <w:iCs/>
      <w:color w:val="003C65" w:themeColor="text2"/>
    </w:rPr>
  </w:style>
  <w:style w:type="character" w:customStyle="1" w:styleId="IntenseQuoteChar">
    <w:name w:val="Intense Quote Char"/>
    <w:basedOn w:val="DefaultParagraphFont"/>
    <w:link w:val="IntenseQuote"/>
    <w:uiPriority w:val="30"/>
    <w:rsid w:val="007758CD"/>
    <w:rPr>
      <w:rFonts w:ascii="Times New Roman" w:eastAsia="Times New Roman" w:hAnsi="Times New Roman" w:cs="Times New Roman"/>
      <w:i/>
      <w:iCs/>
      <w:color w:val="003C65" w:themeColor="text2"/>
      <w:szCs w:val="24"/>
      <w:lang w:eastAsia="nb-NO"/>
    </w:rPr>
  </w:style>
  <w:style w:type="character" w:styleId="IntenseReference">
    <w:name w:val="Intense Reference"/>
    <w:basedOn w:val="DefaultParagraphFont"/>
    <w:uiPriority w:val="32"/>
    <w:qFormat/>
    <w:rsid w:val="007758CD"/>
    <w:rPr>
      <w:b/>
      <w:bCs/>
      <w:smallCaps/>
      <w:color w:val="003C65" w:themeColor="text2"/>
      <w:spacing w:val="5"/>
    </w:rPr>
  </w:style>
  <w:style w:type="character" w:styleId="UnresolvedMention">
    <w:name w:val="Unresolved Mention"/>
    <w:basedOn w:val="DefaultParagraphFont"/>
    <w:uiPriority w:val="99"/>
    <w:semiHidden/>
    <w:unhideWhenUsed/>
    <w:rsid w:val="001D2381"/>
    <w:rPr>
      <w:color w:val="605E5C"/>
      <w:shd w:val="clear" w:color="auto" w:fill="E1DFDD"/>
    </w:rPr>
  </w:style>
  <w:style w:type="character" w:styleId="FollowedHyperlink">
    <w:name w:val="FollowedHyperlink"/>
    <w:basedOn w:val="DefaultParagraphFont"/>
    <w:uiPriority w:val="99"/>
    <w:semiHidden/>
    <w:unhideWhenUsed/>
    <w:rsid w:val="001F61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812359">
      <w:bodyDiv w:val="1"/>
      <w:marLeft w:val="0"/>
      <w:marRight w:val="0"/>
      <w:marTop w:val="0"/>
      <w:marBottom w:val="0"/>
      <w:divBdr>
        <w:top w:val="none" w:sz="0" w:space="0" w:color="auto"/>
        <w:left w:val="none" w:sz="0" w:space="0" w:color="auto"/>
        <w:bottom w:val="none" w:sz="0" w:space="0" w:color="auto"/>
        <w:right w:val="none" w:sz="0" w:space="0" w:color="auto"/>
      </w:divBdr>
      <w:divsChild>
        <w:div w:id="481580570">
          <w:marLeft w:val="0"/>
          <w:marRight w:val="0"/>
          <w:marTop w:val="0"/>
          <w:marBottom w:val="0"/>
          <w:divBdr>
            <w:top w:val="none" w:sz="0" w:space="0" w:color="auto"/>
            <w:left w:val="none" w:sz="0" w:space="0" w:color="auto"/>
            <w:bottom w:val="none" w:sz="0" w:space="0" w:color="auto"/>
            <w:right w:val="none" w:sz="0" w:space="0" w:color="auto"/>
          </w:divBdr>
        </w:div>
        <w:div w:id="964197958">
          <w:marLeft w:val="0"/>
          <w:marRight w:val="0"/>
          <w:marTop w:val="0"/>
          <w:marBottom w:val="0"/>
          <w:divBdr>
            <w:top w:val="none" w:sz="0" w:space="0" w:color="auto"/>
            <w:left w:val="none" w:sz="0" w:space="0" w:color="auto"/>
            <w:bottom w:val="none" w:sz="0" w:space="0" w:color="auto"/>
            <w:right w:val="none" w:sz="0" w:space="0" w:color="auto"/>
          </w:divBdr>
        </w:div>
        <w:div w:id="43214236">
          <w:marLeft w:val="0"/>
          <w:marRight w:val="0"/>
          <w:marTop w:val="0"/>
          <w:marBottom w:val="0"/>
          <w:divBdr>
            <w:top w:val="none" w:sz="0" w:space="0" w:color="auto"/>
            <w:left w:val="none" w:sz="0" w:space="0" w:color="auto"/>
            <w:bottom w:val="none" w:sz="0" w:space="0" w:color="auto"/>
            <w:right w:val="none" w:sz="0" w:space="0" w:color="auto"/>
          </w:divBdr>
        </w:div>
        <w:div w:id="753235588">
          <w:marLeft w:val="0"/>
          <w:marRight w:val="0"/>
          <w:marTop w:val="0"/>
          <w:marBottom w:val="0"/>
          <w:divBdr>
            <w:top w:val="none" w:sz="0" w:space="0" w:color="auto"/>
            <w:left w:val="none" w:sz="0" w:space="0" w:color="auto"/>
            <w:bottom w:val="none" w:sz="0" w:space="0" w:color="auto"/>
            <w:right w:val="none" w:sz="0" w:space="0" w:color="auto"/>
          </w:divBdr>
        </w:div>
        <w:div w:id="1246112699">
          <w:marLeft w:val="0"/>
          <w:marRight w:val="0"/>
          <w:marTop w:val="0"/>
          <w:marBottom w:val="0"/>
          <w:divBdr>
            <w:top w:val="none" w:sz="0" w:space="0" w:color="auto"/>
            <w:left w:val="none" w:sz="0" w:space="0" w:color="auto"/>
            <w:bottom w:val="none" w:sz="0" w:space="0" w:color="auto"/>
            <w:right w:val="none" w:sz="0" w:space="0" w:color="auto"/>
          </w:divBdr>
        </w:div>
      </w:divsChild>
    </w:div>
    <w:div w:id="967316095">
      <w:bodyDiv w:val="1"/>
      <w:marLeft w:val="0"/>
      <w:marRight w:val="0"/>
      <w:marTop w:val="0"/>
      <w:marBottom w:val="0"/>
      <w:divBdr>
        <w:top w:val="none" w:sz="0" w:space="0" w:color="auto"/>
        <w:left w:val="none" w:sz="0" w:space="0" w:color="auto"/>
        <w:bottom w:val="none" w:sz="0" w:space="0" w:color="auto"/>
        <w:right w:val="none" w:sz="0" w:space="0" w:color="auto"/>
      </w:divBdr>
      <w:divsChild>
        <w:div w:id="1130393917">
          <w:marLeft w:val="0"/>
          <w:marRight w:val="0"/>
          <w:marTop w:val="0"/>
          <w:marBottom w:val="0"/>
          <w:divBdr>
            <w:top w:val="none" w:sz="0" w:space="0" w:color="auto"/>
            <w:left w:val="none" w:sz="0" w:space="0" w:color="auto"/>
            <w:bottom w:val="none" w:sz="0" w:space="0" w:color="auto"/>
            <w:right w:val="none" w:sz="0" w:space="0" w:color="auto"/>
          </w:divBdr>
        </w:div>
        <w:div w:id="1571188013">
          <w:marLeft w:val="0"/>
          <w:marRight w:val="0"/>
          <w:marTop w:val="0"/>
          <w:marBottom w:val="0"/>
          <w:divBdr>
            <w:top w:val="none" w:sz="0" w:space="0" w:color="auto"/>
            <w:left w:val="none" w:sz="0" w:space="0" w:color="auto"/>
            <w:bottom w:val="none" w:sz="0" w:space="0" w:color="auto"/>
            <w:right w:val="none" w:sz="0" w:space="0" w:color="auto"/>
          </w:divBdr>
        </w:div>
        <w:div w:id="291907292">
          <w:marLeft w:val="0"/>
          <w:marRight w:val="0"/>
          <w:marTop w:val="0"/>
          <w:marBottom w:val="0"/>
          <w:divBdr>
            <w:top w:val="none" w:sz="0" w:space="0" w:color="auto"/>
            <w:left w:val="none" w:sz="0" w:space="0" w:color="auto"/>
            <w:bottom w:val="none" w:sz="0" w:space="0" w:color="auto"/>
            <w:right w:val="none" w:sz="0" w:space="0" w:color="auto"/>
          </w:divBdr>
        </w:div>
        <w:div w:id="1472987156">
          <w:marLeft w:val="0"/>
          <w:marRight w:val="0"/>
          <w:marTop w:val="0"/>
          <w:marBottom w:val="0"/>
          <w:divBdr>
            <w:top w:val="none" w:sz="0" w:space="0" w:color="auto"/>
            <w:left w:val="none" w:sz="0" w:space="0" w:color="auto"/>
            <w:bottom w:val="none" w:sz="0" w:space="0" w:color="auto"/>
            <w:right w:val="none" w:sz="0" w:space="0" w:color="auto"/>
          </w:divBdr>
        </w:div>
        <w:div w:id="174467783">
          <w:marLeft w:val="0"/>
          <w:marRight w:val="0"/>
          <w:marTop w:val="0"/>
          <w:marBottom w:val="0"/>
          <w:divBdr>
            <w:top w:val="none" w:sz="0" w:space="0" w:color="auto"/>
            <w:left w:val="none" w:sz="0" w:space="0" w:color="auto"/>
            <w:bottom w:val="none" w:sz="0" w:space="0" w:color="auto"/>
            <w:right w:val="none" w:sz="0" w:space="0" w:color="auto"/>
          </w:divBdr>
        </w:div>
      </w:divsChild>
    </w:div>
    <w:div w:id="1174371132">
      <w:bodyDiv w:val="1"/>
      <w:marLeft w:val="0"/>
      <w:marRight w:val="0"/>
      <w:marTop w:val="0"/>
      <w:marBottom w:val="0"/>
      <w:divBdr>
        <w:top w:val="none" w:sz="0" w:space="0" w:color="auto"/>
        <w:left w:val="none" w:sz="0" w:space="0" w:color="auto"/>
        <w:bottom w:val="none" w:sz="0" w:space="0" w:color="auto"/>
        <w:right w:val="none" w:sz="0" w:space="0" w:color="auto"/>
      </w:divBdr>
      <w:divsChild>
        <w:div w:id="177817864">
          <w:marLeft w:val="0"/>
          <w:marRight w:val="0"/>
          <w:marTop w:val="0"/>
          <w:marBottom w:val="0"/>
          <w:divBdr>
            <w:top w:val="none" w:sz="0" w:space="0" w:color="auto"/>
            <w:left w:val="none" w:sz="0" w:space="0" w:color="auto"/>
            <w:bottom w:val="none" w:sz="0" w:space="0" w:color="auto"/>
            <w:right w:val="none" w:sz="0" w:space="0" w:color="auto"/>
          </w:divBdr>
        </w:div>
        <w:div w:id="1365324392">
          <w:marLeft w:val="0"/>
          <w:marRight w:val="0"/>
          <w:marTop w:val="0"/>
          <w:marBottom w:val="0"/>
          <w:divBdr>
            <w:top w:val="none" w:sz="0" w:space="0" w:color="auto"/>
            <w:left w:val="none" w:sz="0" w:space="0" w:color="auto"/>
            <w:bottom w:val="none" w:sz="0" w:space="0" w:color="auto"/>
            <w:right w:val="none" w:sz="0" w:space="0" w:color="auto"/>
          </w:divBdr>
        </w:div>
        <w:div w:id="1153837727">
          <w:marLeft w:val="0"/>
          <w:marRight w:val="0"/>
          <w:marTop w:val="0"/>
          <w:marBottom w:val="0"/>
          <w:divBdr>
            <w:top w:val="none" w:sz="0" w:space="0" w:color="auto"/>
            <w:left w:val="none" w:sz="0" w:space="0" w:color="auto"/>
            <w:bottom w:val="none" w:sz="0" w:space="0" w:color="auto"/>
            <w:right w:val="none" w:sz="0" w:space="0" w:color="auto"/>
          </w:divBdr>
        </w:div>
        <w:div w:id="764229538">
          <w:marLeft w:val="0"/>
          <w:marRight w:val="0"/>
          <w:marTop w:val="0"/>
          <w:marBottom w:val="0"/>
          <w:divBdr>
            <w:top w:val="none" w:sz="0" w:space="0" w:color="auto"/>
            <w:left w:val="none" w:sz="0" w:space="0" w:color="auto"/>
            <w:bottom w:val="none" w:sz="0" w:space="0" w:color="auto"/>
            <w:right w:val="none" w:sz="0" w:space="0" w:color="auto"/>
          </w:divBdr>
        </w:div>
        <w:div w:id="1412582941">
          <w:marLeft w:val="0"/>
          <w:marRight w:val="0"/>
          <w:marTop w:val="0"/>
          <w:marBottom w:val="0"/>
          <w:divBdr>
            <w:top w:val="none" w:sz="0" w:space="0" w:color="auto"/>
            <w:left w:val="none" w:sz="0" w:space="0" w:color="auto"/>
            <w:bottom w:val="none" w:sz="0" w:space="0" w:color="auto"/>
            <w:right w:val="none" w:sz="0" w:space="0" w:color="auto"/>
          </w:divBdr>
        </w:div>
      </w:divsChild>
    </w:div>
    <w:div w:id="1862041556">
      <w:bodyDiv w:val="1"/>
      <w:marLeft w:val="0"/>
      <w:marRight w:val="0"/>
      <w:marTop w:val="0"/>
      <w:marBottom w:val="0"/>
      <w:divBdr>
        <w:top w:val="none" w:sz="0" w:space="0" w:color="auto"/>
        <w:left w:val="none" w:sz="0" w:space="0" w:color="auto"/>
        <w:bottom w:val="none" w:sz="0" w:space="0" w:color="auto"/>
        <w:right w:val="none" w:sz="0" w:space="0" w:color="auto"/>
      </w:divBdr>
      <w:divsChild>
        <w:div w:id="1902709409">
          <w:marLeft w:val="0"/>
          <w:marRight w:val="0"/>
          <w:marTop w:val="0"/>
          <w:marBottom w:val="0"/>
          <w:divBdr>
            <w:top w:val="none" w:sz="0" w:space="0" w:color="auto"/>
            <w:left w:val="none" w:sz="0" w:space="0" w:color="auto"/>
            <w:bottom w:val="none" w:sz="0" w:space="0" w:color="auto"/>
            <w:right w:val="none" w:sz="0" w:space="0" w:color="auto"/>
          </w:divBdr>
        </w:div>
        <w:div w:id="1287394627">
          <w:marLeft w:val="0"/>
          <w:marRight w:val="0"/>
          <w:marTop w:val="0"/>
          <w:marBottom w:val="0"/>
          <w:divBdr>
            <w:top w:val="none" w:sz="0" w:space="0" w:color="auto"/>
            <w:left w:val="none" w:sz="0" w:space="0" w:color="auto"/>
            <w:bottom w:val="none" w:sz="0" w:space="0" w:color="auto"/>
            <w:right w:val="none" w:sz="0" w:space="0" w:color="auto"/>
          </w:divBdr>
        </w:div>
        <w:div w:id="1244679458">
          <w:marLeft w:val="0"/>
          <w:marRight w:val="0"/>
          <w:marTop w:val="0"/>
          <w:marBottom w:val="0"/>
          <w:divBdr>
            <w:top w:val="none" w:sz="0" w:space="0" w:color="auto"/>
            <w:left w:val="none" w:sz="0" w:space="0" w:color="auto"/>
            <w:bottom w:val="none" w:sz="0" w:space="0" w:color="auto"/>
            <w:right w:val="none" w:sz="0" w:space="0" w:color="auto"/>
          </w:divBdr>
        </w:div>
        <w:div w:id="627005131">
          <w:marLeft w:val="0"/>
          <w:marRight w:val="0"/>
          <w:marTop w:val="0"/>
          <w:marBottom w:val="0"/>
          <w:divBdr>
            <w:top w:val="none" w:sz="0" w:space="0" w:color="auto"/>
            <w:left w:val="none" w:sz="0" w:space="0" w:color="auto"/>
            <w:bottom w:val="none" w:sz="0" w:space="0" w:color="auto"/>
            <w:right w:val="none" w:sz="0" w:space="0" w:color="auto"/>
          </w:divBdr>
        </w:div>
        <w:div w:id="1002467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10.1016/j.spc.2024.10.019" TargetMode="External"/><Relationship Id="rId18" Type="http://schemas.openxmlformats.org/officeDocument/2006/relationships/hyperlink" Target="https://doi.org/10.1016/j.techfore.2022.122102"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i.org/10.1016/j.techfore.2022.122102" TargetMode="External"/><Relationship Id="rId2" Type="http://schemas.openxmlformats.org/officeDocument/2006/relationships/customXml" Target="../customXml/item2.xml"/><Relationship Id="rId16" Type="http://schemas.openxmlformats.org/officeDocument/2006/relationships/hyperlink" Target="https://doi.org/10.1108/IJEBR-10-2022-0937" TargetMode="External"/><Relationship Id="rId20" Type="http://schemas.openxmlformats.org/officeDocument/2006/relationships/hyperlink" Target="https://doi.org/10.1108/IJPPM-12-2020-0683"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i.org/10.1108/IJEBR-10-2022-0937" TargetMode="External"/><Relationship Id="rId10" Type="http://schemas.openxmlformats.org/officeDocument/2006/relationships/footnotes" Target="footnotes.xml"/><Relationship Id="rId19" Type="http://schemas.openxmlformats.org/officeDocument/2006/relationships/hyperlink" Target="https://doi.org/10.1108/IJPPM-12-2020-068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1016/j.spc.2024.10.019"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uce\AppData\Local\Temp\Templafy\WordVsto\hobw1kye.dotx" TargetMode="External"/></Relationships>
</file>

<file path=word/theme/theme1.xml><?xml version="1.0" encoding="utf-8"?>
<a:theme xmlns:a="http://schemas.openxmlformats.org/drawingml/2006/main" name="Office Theme">
  <a:themeElements>
    <a:clrScheme name="SINTEF">
      <a:dk1>
        <a:sysClr val="windowText" lastClr="000000"/>
      </a:dk1>
      <a:lt1>
        <a:sysClr val="window" lastClr="FFFFFF"/>
      </a:lt1>
      <a:dk2>
        <a:srgbClr val="003C65"/>
      </a:dk2>
      <a:lt2>
        <a:srgbClr val="EBEBE6"/>
      </a:lt2>
      <a:accent1>
        <a:srgbClr val="14B978"/>
      </a:accent1>
      <a:accent2>
        <a:srgbClr val="CDFAE1"/>
      </a:accent2>
      <a:accent3>
        <a:srgbClr val="004628"/>
      </a:accent3>
      <a:accent4>
        <a:srgbClr val="C89B14"/>
      </a:accent4>
      <a:accent5>
        <a:srgbClr val="BE3C37"/>
      </a:accent5>
      <a:accent6>
        <a:srgbClr val="780050"/>
      </a:accent6>
      <a:hlink>
        <a:srgbClr val="0563C1"/>
      </a:hlink>
      <a:folHlink>
        <a:srgbClr val="954F72"/>
      </a:folHlink>
    </a:clrScheme>
    <a:fontScheme name="Standard">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emplafyTemplateConfiguration><![CDATA[{"elementsMetadata":[],"transformationConfigurations":[],"templateName":"SINTEF - Blank mal (1)","templateDescription":"","enableDocumentContentUpdater":false,"version":"2.0"}]]></TemplafyTemplateConfigura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D982FC97A4EB864EBF6B6ADD443A67CC" ma:contentTypeVersion="11" ma:contentTypeDescription="Opprett et nytt dokument." ma:contentTypeScope="" ma:versionID="1243dad0bdc800c2168160044757ccfa">
  <xsd:schema xmlns:xsd="http://www.w3.org/2001/XMLSchema" xmlns:xs="http://www.w3.org/2001/XMLSchema" xmlns:p="http://schemas.microsoft.com/office/2006/metadata/properties" xmlns:ns2="3b00a67f-9791-437e-b702-303a706ea042" targetNamespace="http://schemas.microsoft.com/office/2006/metadata/properties" ma:root="true" ma:fieldsID="9f2b7ce840c78a2065a44a5a957cc1d0" ns2:_="">
    <xsd:import namespace="3b00a67f-9791-437e-b702-303a706ea0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00a67f-9791-437e-b702-303a706ea0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TemplafyFormConfiguration><![CDATA[{"formFields":[],"formDataEntries":[]}]]></TemplafyFormConfiguration>
</file>

<file path=customXml/itemProps1.xml><?xml version="1.0" encoding="utf-8"?>
<ds:datastoreItem xmlns:ds="http://schemas.openxmlformats.org/officeDocument/2006/customXml" ds:itemID="{E81C0320-C950-4085-8EB9-00F5A478AC90}">
  <ds:schemaRefs/>
</ds:datastoreItem>
</file>

<file path=customXml/itemProps2.xml><?xml version="1.0" encoding="utf-8"?>
<ds:datastoreItem xmlns:ds="http://schemas.openxmlformats.org/officeDocument/2006/customXml" ds:itemID="{87EA2131-4DF4-40D2-BCDC-62709A7397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F64577-B093-4060-B4FE-6043B1EEC442}">
  <ds:schemaRefs>
    <ds:schemaRef ds:uri="http://schemas.microsoft.com/sharepoint/v3/contenttype/forms"/>
  </ds:schemaRefs>
</ds:datastoreItem>
</file>

<file path=customXml/itemProps4.xml><?xml version="1.0" encoding="utf-8"?>
<ds:datastoreItem xmlns:ds="http://schemas.openxmlformats.org/officeDocument/2006/customXml" ds:itemID="{0E6AE063-2A05-494A-B9D4-7C91BE3C2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00a67f-9791-437e-b702-303a706ea0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0A577DD-C2EA-4A84-8628-195348071893}">
  <ds:schemaRefs/>
</ds:datastoreItem>
</file>

<file path=docMetadata/LabelInfo.xml><?xml version="1.0" encoding="utf-8"?>
<clbl:labelList xmlns:clbl="http://schemas.microsoft.com/office/2020/mipLabelMetadata">
  <clbl:label id="{e1f00f39-6041-45b0-b309-e0210d8b32af}" enabled="0" method="" siteId="{e1f00f39-6041-45b0-b309-e0210d8b32af}" removed="1"/>
</clbl:labelList>
</file>

<file path=docProps/app.xml><?xml version="1.0" encoding="utf-8"?>
<Properties xmlns="http://schemas.openxmlformats.org/officeDocument/2006/extended-properties" xmlns:vt="http://schemas.openxmlformats.org/officeDocument/2006/docPropsVTypes">
  <Template>hobw1kye.dotx</Template>
  <TotalTime>20</TotalTime>
  <Pages>5</Pages>
  <Words>1834</Words>
  <Characters>12151</Characters>
  <Application>Microsoft Office Word</Application>
  <DocSecurity>0</DocSecurity>
  <Lines>213</Lines>
  <Paragraphs>97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Evry</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Hong Huynh Evertsen</dc:creator>
  <cp:lastModifiedBy>Phuc Hong Huynh Evertsen</cp:lastModifiedBy>
  <cp:revision>15</cp:revision>
  <dcterms:created xsi:type="dcterms:W3CDTF">2025-04-21T12:36:00Z</dcterms:created>
  <dcterms:modified xsi:type="dcterms:W3CDTF">2025-08-02T13:02:00Z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-248553687</vt:i4>
  </property>
  <property fmtid="{D5CDD505-2E9C-101B-9397-08002B2CF9AE}" pid="3" name="_NewReviewCycle">
    <vt:lpwstr/>
  </property>
  <property fmtid="{D5CDD505-2E9C-101B-9397-08002B2CF9AE}" pid="4" name="_EmailSubject">
    <vt:lpwstr>Gamle maler</vt:lpwstr>
  </property>
  <property fmtid="{D5CDD505-2E9C-101B-9397-08002B2CF9AE}" pid="5" name="_AuthorEmail">
    <vt:lpwstr>Trude.Eikebrokk@sintef.no</vt:lpwstr>
  </property>
  <property fmtid="{D5CDD505-2E9C-101B-9397-08002B2CF9AE}" pid="6" name="_AuthorEmailDisplayName">
    <vt:lpwstr>Trude Eikebrokk</vt:lpwstr>
  </property>
  <property fmtid="{D5CDD505-2E9C-101B-9397-08002B2CF9AE}" pid="7" name="ContentTypeId">
    <vt:lpwstr>0x010100D982FC97A4EB864EBF6B6ADD443A67CC</vt:lpwstr>
  </property>
  <property fmtid="{D5CDD505-2E9C-101B-9397-08002B2CF9AE}" pid="8" name="_ReviewingToolsShownOnce">
    <vt:lpwstr/>
  </property>
  <property fmtid="{D5CDD505-2E9C-101B-9397-08002B2CF9AE}" pid="9" name="TemplafyTenantId">
    <vt:lpwstr>sintef</vt:lpwstr>
  </property>
  <property fmtid="{D5CDD505-2E9C-101B-9397-08002B2CF9AE}" pid="10" name="TemplafyTemplateId">
    <vt:lpwstr>901236542511513979</vt:lpwstr>
  </property>
  <property fmtid="{D5CDD505-2E9C-101B-9397-08002B2CF9AE}" pid="11" name="TemplafyUserProfileId">
    <vt:lpwstr>735001310088134801</vt:lpwstr>
  </property>
  <property fmtid="{D5CDD505-2E9C-101B-9397-08002B2CF9AE}" pid="12" name="TemplafyLanguageCode">
    <vt:lpwstr>nb-NO</vt:lpwstr>
  </property>
  <property fmtid="{D5CDD505-2E9C-101B-9397-08002B2CF9AE}" pid="13" name="TemplafyFromBlank">
    <vt:bool>true</vt:bool>
  </property>
  <property fmtid="{D5CDD505-2E9C-101B-9397-08002B2CF9AE}" pid="14" name="GrammarlyDocumentId">
    <vt:lpwstr>bffa81f9-b2df-46a5-a65b-3f5d0e8a84f3</vt:lpwstr>
  </property>
</Properties>
</file>