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br/>
        <w:br/>
        <w:br/>
        <w:br/>
        <w:t>CAHIER DES CHARGES SÉCURITÉ</w:t>
      </w:r>
    </w:p>
    <w:p>
      <w:pPr>
        <w:jc w:val="center"/>
      </w:pPr>
      <w:r>
        <w:rPr>
          <w:color w:val="336699"/>
          <w:sz w:val="36"/>
        </w:rPr>
        <w:t>SecureVault - Exigences de sécurité</w:t>
      </w:r>
    </w:p>
    <w:p>
      <w:pPr>
        <w:jc w:val="center"/>
      </w:pPr>
      <w:r>
        <w:br/>
        <w:br/>
        <w:br/>
      </w:r>
      <w:r>
        <w:rPr>
          <w:sz w:val="28"/>
        </w:rPr>
        <w:t>Mastère 1 Expert en Cybersécurité</w:t>
      </w:r>
    </w:p>
    <w:p>
      <w:pPr>
        <w:jc w:val="center"/>
      </w:pPr>
      <w:r>
        <w:rPr>
          <w:sz w:val="24"/>
        </w:rPr>
        <w:t>Février 2026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Ce document définit les exigences de sécurité pour le projet SecureVault. Il couvre tous les aspects de la sécurité applicative, infrastructure, et organisationnelle.</w:t>
      </w:r>
    </w:p>
    <w:p>
      <w:pPr>
        <w:pStyle w:val="Heading1"/>
      </w:pPr>
      <w:r>
        <w:t>2. Exigences de confidentialité</w:t>
      </w:r>
    </w:p>
    <w:p>
      <w:pPr>
        <w:pStyle w:val="Heading2"/>
      </w:pPr>
      <w:r>
        <w:t>2.1 Chiffrement des données</w:t>
      </w:r>
    </w:p>
    <w:p>
      <w:pPr>
        <w:pStyle w:val="ListBullet"/>
      </w:pPr>
      <w:r>
        <w:t>EXI-CONF-001 : Tous les fichiers DOIVENT être chiffrés avec AES-256-GCM côté client</w:t>
      </w:r>
    </w:p>
    <w:p>
      <w:pPr>
        <w:pStyle w:val="ListBullet"/>
      </w:pPr>
      <w:r>
        <w:t>EXI-CONF-002 : Les clés de chiffrement NE DOIVENT JAMAIS être transmises au serveur</w:t>
      </w:r>
    </w:p>
    <w:p>
      <w:pPr>
        <w:pStyle w:val="ListBullet"/>
      </w:pPr>
      <w:r>
        <w:t>EXI-CONF-003 : Les clés de chiffrement DOIVENT être générées aléatoirement (CSPRNG)</w:t>
      </w:r>
    </w:p>
    <w:p>
      <w:pPr>
        <w:pStyle w:val="ListBullet"/>
      </w:pPr>
      <w:r>
        <w:t>EXI-CONF-004 : Les communications DOIVENT utiliser TLS 1.2 minimum (recommandé 1.3)</w:t>
      </w:r>
    </w:p>
    <w:p>
      <w:pPr>
        <w:pStyle w:val="ListBullet"/>
      </w:pPr>
      <w:r>
        <w:t>EXI-CONF-005 : Les métadonnées sensibles en base DOIVENT être protégées</w:t>
      </w:r>
    </w:p>
    <w:p>
      <w:pPr>
        <w:pStyle w:val="Heading2"/>
      </w:pPr>
      <w:r>
        <w:t>2.2 Transmission sécurisée</w:t>
      </w:r>
    </w:p>
    <w:p>
      <w:pPr>
        <w:pStyle w:val="ListBullet"/>
      </w:pPr>
      <w:r>
        <w:t>EXI-TRANS-001 : HTTPS obligatoire pour toutes les communications</w:t>
      </w:r>
    </w:p>
    <w:p>
      <w:pPr>
        <w:pStyle w:val="ListBullet"/>
      </w:pPr>
      <w:r>
        <w:t>EXI-TRANS-002 : HSTS activé avec max-age de 1 an minimum</w:t>
      </w:r>
    </w:p>
    <w:p>
      <w:pPr>
        <w:pStyle w:val="ListBullet"/>
      </w:pPr>
      <w:r>
        <w:t>EXI-TRANS-003 : Certificats SSL/TLS valides et à jour</w:t>
      </w:r>
    </w:p>
    <w:p>
      <w:pPr>
        <w:pStyle w:val="ListBullet"/>
      </w:pPr>
      <w:r>
        <w:t>EXI-TRANS-004 : Désactivation de TLS 1.0 et 1.1</w:t>
      </w:r>
    </w:p>
    <w:p>
      <w:pPr>
        <w:pStyle w:val="ListBullet"/>
      </w:pPr>
      <w:r>
        <w:t>EXI-TRANS-005 : Perfect Forward Secrecy (PFS) activé</w:t>
      </w:r>
    </w:p>
    <w:p>
      <w:pPr>
        <w:pStyle w:val="Heading1"/>
      </w:pPr>
      <w:r>
        <w:t>3. Exigences d'intégrité</w:t>
      </w:r>
    </w:p>
    <w:p>
      <w:pPr>
        <w:pStyle w:val="ListBullet"/>
      </w:pPr>
      <w:r>
        <w:t>EXI-INT-001 : Validation d'intégrité des fichiers via HMAC ou signature</w:t>
      </w:r>
    </w:p>
    <w:p>
      <w:pPr>
        <w:pStyle w:val="ListBullet"/>
      </w:pPr>
      <w:r>
        <w:t>EXI-INT-002 : Protection CSRF sur toutes les opérations sensibles</w:t>
      </w:r>
    </w:p>
    <w:p>
      <w:pPr>
        <w:pStyle w:val="ListBullet"/>
      </w:pPr>
      <w:r>
        <w:t>EXI-INT-003 : Validation stricte des entrées utilisateur (sanitization)</w:t>
      </w:r>
    </w:p>
    <w:p>
      <w:pPr>
        <w:pStyle w:val="ListBullet"/>
      </w:pPr>
      <w:r>
        <w:t>EXI-INT-004 : Content-Security-Policy configuré</w:t>
      </w:r>
    </w:p>
    <w:p>
      <w:pPr>
        <w:pStyle w:val="ListBullet"/>
      </w:pPr>
      <w:r>
        <w:t>EXI-INT-005 : Logs d'audit pour toutes les opérations critiques</w:t>
      </w:r>
    </w:p>
    <w:p>
      <w:pPr>
        <w:pStyle w:val="Heading1"/>
      </w:pPr>
      <w:r>
        <w:t>4. Exigences de disponibilité</w:t>
      </w:r>
    </w:p>
    <w:p>
      <w:pPr>
        <w:pStyle w:val="ListBullet"/>
      </w:pPr>
      <w:r>
        <w:t>EXI-DISP-001 : Protection contre les attaques DDoS (rate limiting)</w:t>
      </w:r>
    </w:p>
    <w:p>
      <w:pPr>
        <w:pStyle w:val="ListBullet"/>
      </w:pPr>
      <w:r>
        <w:t>EXI-DISP-002 : Limite de taille de fichiers (ex: 50 MB)</w:t>
      </w:r>
    </w:p>
    <w:p>
      <w:pPr>
        <w:pStyle w:val="ListBullet"/>
      </w:pPr>
      <w:r>
        <w:t>EXI-DISP-003 : Quota par IP pour limiter l'abus</w:t>
      </w:r>
    </w:p>
    <w:p>
      <w:pPr>
        <w:pStyle w:val="ListBullet"/>
      </w:pPr>
      <w:r>
        <w:t>EXI-DISP-004 : Nettoyage automatique des fichiers expirés</w:t>
      </w:r>
    </w:p>
    <w:p>
      <w:pPr>
        <w:pStyle w:val="ListBullet"/>
      </w:pPr>
      <w:r>
        <w:t>EXI-DISP-005 : Monitoring et alerting en temps réel</w:t>
      </w:r>
    </w:p>
    <w:p>
      <w:pPr>
        <w:pStyle w:val="Heading1"/>
      </w:pPr>
      <w:r>
        <w:t>5. Exigences d'authentification et autorisation</w:t>
      </w:r>
    </w:p>
    <w:p>
      <w:pPr>
        <w:pStyle w:val="Heading2"/>
      </w:pPr>
      <w:r>
        <w:t>5.1 Accès aux fichiers</w:t>
      </w:r>
    </w:p>
    <w:p>
      <w:pPr>
        <w:pStyle w:val="ListBullet"/>
      </w:pPr>
      <w:r>
        <w:t>EXI-AUTH-001 : Liens uniques non prédictibles (UUID v4)</w:t>
      </w:r>
    </w:p>
    <w:p>
      <w:pPr>
        <w:pStyle w:val="ListBullet"/>
      </w:pPr>
      <w:r>
        <w:t>EXI-AUTH-002 : Pas de listing des fichiers disponibles</w:t>
      </w:r>
    </w:p>
    <w:p>
      <w:pPr>
        <w:pStyle w:val="ListBullet"/>
      </w:pPr>
      <w:r>
        <w:t>EXI-AUTH-003 : Vérification de l'existence du lien avant le téléchargement</w:t>
      </w:r>
    </w:p>
    <w:p>
      <w:pPr>
        <w:pStyle w:val="ListBullet"/>
      </w:pPr>
      <w:r>
        <w:t>EXI-AUTH-004 : Protection contre le brute-force sur les UUID</w:t>
      </w:r>
    </w:p>
    <w:p>
      <w:pPr>
        <w:pStyle w:val="ListBullet"/>
      </w:pPr>
      <w:r>
        <w:t>EXI-AUTH-005 : Option d'authentification pour utilisateurs enregistrés</w:t>
      </w:r>
    </w:p>
    <w:p>
      <w:pPr>
        <w:pStyle w:val="Heading1"/>
      </w:pPr>
      <w:r>
        <w:t>6. Exigences de gestion des données</w:t>
      </w:r>
    </w:p>
    <w:p>
      <w:pPr>
        <w:pStyle w:val="ListBullet"/>
      </w:pPr>
      <w:r>
        <w:t>EXI-DATA-001 : Suppression sécurisée des fichiers (pas de récupération possible)</w:t>
      </w:r>
    </w:p>
    <w:p>
      <w:pPr>
        <w:pStyle w:val="ListBullet"/>
      </w:pPr>
      <w:r>
        <w:t>EXI-DATA-002 : Suppression automatique selon les critères d'expiration</w:t>
      </w:r>
    </w:p>
    <w:p>
      <w:pPr>
        <w:pStyle w:val="ListBullet"/>
      </w:pPr>
      <w:r>
        <w:t>EXI-DATA-003 : Pas de conservation des données après suppression</w:t>
      </w:r>
    </w:p>
    <w:p>
      <w:pPr>
        <w:pStyle w:val="ListBullet"/>
      </w:pPr>
      <w:r>
        <w:t>EXI-DATA-004 : Métadonnées minimales (principe de minimisation)</w:t>
      </w:r>
    </w:p>
    <w:p>
      <w:pPr>
        <w:pStyle w:val="ListBullet"/>
      </w:pPr>
      <w:r>
        <w:t>EXI-DATA-005 : Conformité RGPD (droit à l'oubli)</w:t>
      </w:r>
    </w:p>
    <w:p>
      <w:pPr>
        <w:pStyle w:val="Heading1"/>
      </w:pPr>
      <w:r>
        <w:t>7. Exigences de journalisation et audit</w:t>
      </w:r>
    </w:p>
    <w:p>
      <w:pPr>
        <w:pStyle w:val="ListBullet"/>
      </w:pPr>
      <w:r>
        <w:t>EXI-LOG-001 : Logs de toutes les opérations d'upload et download</w:t>
      </w:r>
    </w:p>
    <w:p>
      <w:pPr>
        <w:pStyle w:val="ListBullet"/>
      </w:pPr>
      <w:r>
        <w:t>EXI-LOG-002 : Pas de données sensibles dans les logs</w:t>
      </w:r>
    </w:p>
    <w:p>
      <w:pPr>
        <w:pStyle w:val="ListBullet"/>
      </w:pPr>
      <w:r>
        <w:t>EXI-LOG-003 : Logs centralisés et sécurisés</w:t>
      </w:r>
    </w:p>
    <w:p>
      <w:pPr>
        <w:pStyle w:val="ListBullet"/>
      </w:pPr>
      <w:r>
        <w:t>EXI-LOG-004 : Rétention des logs : 90 jours minimum</w:t>
      </w:r>
    </w:p>
    <w:p>
      <w:pPr>
        <w:pStyle w:val="ListBullet"/>
      </w:pPr>
      <w:r>
        <w:t>EXI-LOG-005 : Alertes sur activités suspectes</w:t>
      </w:r>
    </w:p>
    <w:p>
      <w:pPr>
        <w:pStyle w:val="Heading1"/>
      </w:pPr>
      <w:r>
        <w:t>8. Exigences de sécurité applicative</w:t>
      </w:r>
    </w:p>
    <w:p>
      <w:pPr>
        <w:pStyle w:val="ListBullet"/>
      </w:pPr>
      <w:r>
        <w:t>EXI-APP-001 : Protection contre les injections SQL (requêtes préparées)</w:t>
      </w:r>
    </w:p>
    <w:p>
      <w:pPr>
        <w:pStyle w:val="ListBullet"/>
      </w:pPr>
      <w:r>
        <w:t>EXI-APP-002 : Protection contre XSS (échappement des sorties)</w:t>
      </w:r>
    </w:p>
    <w:p>
      <w:pPr>
        <w:pStyle w:val="ListBullet"/>
      </w:pPr>
      <w:r>
        <w:t>EXI-APP-003 : Protection contre CSRF (tokens)</w:t>
      </w:r>
    </w:p>
    <w:p>
      <w:pPr>
        <w:pStyle w:val="ListBullet"/>
      </w:pPr>
      <w:r>
        <w:t>EXI-APP-004 : Headers de sécurité HTTP configurés</w:t>
      </w:r>
    </w:p>
    <w:p>
      <w:pPr>
        <w:pStyle w:val="ListBullet"/>
      </w:pPr>
      <w:r>
        <w:t>EXI-APP-005 : Gestion sécurisée des erreurs (pas d'info sensible)</w:t>
      </w:r>
    </w:p>
    <w:p>
      <w:pPr>
        <w:pStyle w:val="ListBullet"/>
      </w:pPr>
      <w:r>
        <w:t>EXI-APP-006 : Validation des types MIME des fichiers</w:t>
      </w:r>
    </w:p>
    <w:p>
      <w:pPr>
        <w:pStyle w:val="ListBullet"/>
      </w:pPr>
      <w:r>
        <w:t>EXI-APP-007 : Pas d'exécution de code côté serveur sur les fichiers uploadés</w:t>
      </w:r>
    </w:p>
    <w:p>
      <w:pPr>
        <w:pStyle w:val="Heading1"/>
      </w:pPr>
      <w:r>
        <w:t>9. Exigences DevSecOps</w:t>
      </w:r>
    </w:p>
    <w:p>
      <w:pPr>
        <w:pStyle w:val="ListBullet"/>
      </w:pPr>
      <w:r>
        <w:t>EXI-DEV-001 : Scans de vulnérabilités automatisés (npm audit, Trivy)</w:t>
      </w:r>
    </w:p>
    <w:p>
      <w:pPr>
        <w:pStyle w:val="ListBullet"/>
      </w:pPr>
      <w:r>
        <w:t>EXI-DEV-002 : Analyse SAST avec SonarQube</w:t>
      </w:r>
    </w:p>
    <w:p>
      <w:pPr>
        <w:pStyle w:val="ListBullet"/>
      </w:pPr>
      <w:r>
        <w:t>EXI-DEV-003 : Scans DAST avec OWASP ZAP</w:t>
      </w:r>
    </w:p>
    <w:p>
      <w:pPr>
        <w:pStyle w:val="ListBullet"/>
      </w:pPr>
      <w:r>
        <w:t>EXI-DEV-004 : Pipeline CI/CD avec gates de sécurité</w:t>
      </w:r>
    </w:p>
    <w:p>
      <w:pPr>
        <w:pStyle w:val="ListBullet"/>
      </w:pPr>
      <w:r>
        <w:t>EXI-DEV-005 : Gestion des secrets via coffre-fort (ex: HashiCorp Vault)</w:t>
      </w:r>
    </w:p>
    <w:p>
      <w:pPr>
        <w:pStyle w:val="ListBullet"/>
      </w:pPr>
      <w:r>
        <w:t>EXI-DEV-006 : Images Docker scannées avant déploiement</w:t>
      </w:r>
    </w:p>
    <w:p>
      <w:pPr>
        <w:pStyle w:val="ListBullet"/>
      </w:pPr>
      <w:r>
        <w:t>EXI-DEV-007 : Principe du moindre privilège pour les conteneurs</w:t>
      </w:r>
    </w:p>
    <w:p>
      <w:pPr>
        <w:pStyle w:val="Heading1"/>
      </w:pPr>
      <w:r>
        <w:t>10. Exigences de conformité</w:t>
      </w:r>
    </w:p>
    <w:p>
      <w:pPr>
        <w:pStyle w:val="ListBullet"/>
      </w:pPr>
      <w:r>
        <w:t>EXI-COMP-001 : Conformité RGPD (notification, consentement, droit à l'oubli)</w:t>
      </w:r>
    </w:p>
    <w:p>
      <w:pPr>
        <w:pStyle w:val="ListBullet"/>
      </w:pPr>
      <w:r>
        <w:t>EXI-COMP-002 : Documentation de sécurité à jour</w:t>
      </w:r>
    </w:p>
    <w:p>
      <w:pPr>
        <w:pStyle w:val="ListBullet"/>
      </w:pPr>
      <w:r>
        <w:t>EXI-COMP-003 : Processus de gestion des incidents de sécurité</w:t>
      </w:r>
    </w:p>
    <w:p>
      <w:pPr>
        <w:pStyle w:val="ListBullet"/>
      </w:pPr>
      <w:r>
        <w:t>EXI-COMP-004 : Revue de code avec focus sécurité</w:t>
      </w:r>
    </w:p>
    <w:p>
      <w:pPr>
        <w:pStyle w:val="ListBullet"/>
      </w:pPr>
      <w:r>
        <w:t>EXI-COMP-005 : Tests de sécurité avant chaque release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66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