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TABLEAU DE BORD SÉCURITÉ</w:t>
      </w:r>
    </w:p>
    <w:p>
      <w:pPr>
        <w:jc w:val="center"/>
      </w:pPr>
      <w:r>
        <w:rPr>
          <w:color w:val="336699"/>
          <w:sz w:val="36"/>
        </w:rPr>
        <w:t>SecureVault - KPIs et KRIs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document définit les indicateurs de performance (KPIs) et de risque (KRIs) utilisés pour piloter la sécurité de SecureVault.</w:t>
      </w:r>
    </w:p>
    <w:p>
      <w:pPr>
        <w:pStyle w:val="Heading1"/>
      </w:pPr>
      <w:r>
        <w:t>2. Différence KPI / KRI</w:t>
      </w:r>
    </w:p>
    <w:p>
      <w:r>
        <w:t>KPI (Key Performance Indicator) : Indicateur de performance qui mesure l'efficacité des mesures de sécurité mises en place.</w:t>
      </w:r>
    </w:p>
    <w:p>
      <w:r>
        <w:t>KRI (Key Risk Indicator) : Indicateur de risque qui signale une dégradation potentielle de la posture de sécurité.</w:t>
      </w:r>
    </w:p>
    <w:p>
      <w:pPr>
        <w:pStyle w:val="Heading1"/>
      </w:pPr>
      <w:r>
        <w:t>3. KPIs de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Objectif</w:t>
            </w:r>
          </w:p>
        </w:tc>
        <w:tc>
          <w:tcPr>
            <w:tcW w:type="dxa" w:w="2160"/>
          </w:tcPr>
          <w:p>
            <w:r>
              <w:t>Fréquence</w:t>
            </w:r>
          </w:p>
        </w:tc>
      </w:tr>
      <w:tr>
        <w:tc>
          <w:tcPr>
            <w:tcW w:type="dxa" w:w="2160"/>
          </w:tcPr>
          <w:p>
            <w:r>
              <w:t>KPI-01</w:t>
            </w:r>
          </w:p>
        </w:tc>
        <w:tc>
          <w:tcPr>
            <w:tcW w:type="dxa" w:w="2160"/>
          </w:tcPr>
          <w:p>
            <w:r>
              <w:t>Couverture des tests de sécurité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  <w:tc>
          <w:tcPr>
            <w:tcW w:type="dxa" w:w="2160"/>
          </w:tcPr>
          <w:p>
            <w:r>
              <w:t>Hebdo</w:t>
            </w:r>
          </w:p>
        </w:tc>
      </w:tr>
      <w:tr>
        <w:tc>
          <w:tcPr>
            <w:tcW w:type="dxa" w:w="2160"/>
          </w:tcPr>
          <w:p>
            <w:r>
              <w:t>KPI-02</w:t>
            </w:r>
          </w:p>
        </w:tc>
        <w:tc>
          <w:tcPr>
            <w:tcW w:type="dxa" w:w="2160"/>
          </w:tcPr>
          <w:p>
            <w:r>
              <w:t>Temps moyen de correction des vulnérabilités critiques</w:t>
            </w:r>
          </w:p>
        </w:tc>
        <w:tc>
          <w:tcPr>
            <w:tcW w:type="dxa" w:w="2160"/>
          </w:tcPr>
          <w:p>
            <w:r>
              <w:t>&lt; 24h</w:t>
            </w:r>
          </w:p>
        </w:tc>
        <w:tc>
          <w:tcPr>
            <w:tcW w:type="dxa" w:w="2160"/>
          </w:tcPr>
          <w:p>
            <w:r>
              <w:t>Continu</w:t>
            </w:r>
          </w:p>
        </w:tc>
      </w:tr>
      <w:tr>
        <w:tc>
          <w:tcPr>
            <w:tcW w:type="dxa" w:w="2160"/>
          </w:tcPr>
          <w:p>
            <w:r>
              <w:t>KPI-03</w:t>
            </w:r>
          </w:p>
        </w:tc>
        <w:tc>
          <w:tcPr>
            <w:tcW w:type="dxa" w:w="2160"/>
          </w:tcPr>
          <w:p>
            <w:r>
              <w:t>Pourcentage de code scanné (SAST)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À chaque commit</w:t>
            </w:r>
          </w:p>
        </w:tc>
      </w:tr>
      <w:tr>
        <w:tc>
          <w:tcPr>
            <w:tcW w:type="dxa" w:w="2160"/>
          </w:tcPr>
          <w:p>
            <w:r>
              <w:t>KPI-04</w:t>
            </w:r>
          </w:p>
        </w:tc>
        <w:tc>
          <w:tcPr>
            <w:tcW w:type="dxa" w:w="2160"/>
          </w:tcPr>
          <w:p>
            <w:r>
              <w:t>Nombre de scans de sécurité par semaine</w:t>
            </w:r>
          </w:p>
        </w:tc>
        <w:tc>
          <w:tcPr>
            <w:tcW w:type="dxa" w:w="2160"/>
          </w:tcPr>
          <w:p>
            <w:r>
              <w:t>&gt; 5</w:t>
            </w:r>
          </w:p>
        </w:tc>
        <w:tc>
          <w:tcPr>
            <w:tcW w:type="dxa" w:w="2160"/>
          </w:tcPr>
          <w:p>
            <w:r>
              <w:t>Hebdo</w:t>
            </w:r>
          </w:p>
        </w:tc>
      </w:tr>
      <w:tr>
        <w:tc>
          <w:tcPr>
            <w:tcW w:type="dxa" w:w="2160"/>
          </w:tcPr>
          <w:p>
            <w:r>
              <w:t>KPI-05</w:t>
            </w:r>
          </w:p>
        </w:tc>
        <w:tc>
          <w:tcPr>
            <w:tcW w:type="dxa" w:w="2160"/>
          </w:tcPr>
          <w:p>
            <w:r>
              <w:t>Conformité aux exigences de sécurité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Mensuel</w:t>
            </w:r>
          </w:p>
        </w:tc>
      </w:tr>
      <w:tr>
        <w:tc>
          <w:tcPr>
            <w:tcW w:type="dxa" w:w="2160"/>
          </w:tcPr>
          <w:p>
            <w:r>
              <w:t>KPI-06</w:t>
            </w:r>
          </w:p>
        </w:tc>
        <w:tc>
          <w:tcPr>
            <w:tcW w:type="dxa" w:w="2160"/>
          </w:tcPr>
          <w:p>
            <w:r>
              <w:t>Temps de disponibilité du service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Mensuel</w:t>
            </w:r>
          </w:p>
        </w:tc>
      </w:tr>
      <w:tr>
        <w:tc>
          <w:tcPr>
            <w:tcW w:type="dxa" w:w="2160"/>
          </w:tcPr>
          <w:p>
            <w:r>
              <w:t>KPI-07</w:t>
            </w:r>
          </w:p>
        </w:tc>
        <w:tc>
          <w:tcPr>
            <w:tcW w:type="dxa" w:w="2160"/>
          </w:tcPr>
          <w:p>
            <w:r>
              <w:t>Pourcentage de dépendances à jour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Hebdo</w:t>
            </w:r>
          </w:p>
        </w:tc>
      </w:tr>
      <w:tr>
        <w:tc>
          <w:tcPr>
            <w:tcW w:type="dxa" w:w="2160"/>
          </w:tcPr>
          <w:p>
            <w:r>
              <w:t>KPI-08</w:t>
            </w:r>
          </w:p>
        </w:tc>
        <w:tc>
          <w:tcPr>
            <w:tcW w:type="dxa" w:w="2160"/>
          </w:tcPr>
          <w:p>
            <w:r>
              <w:t>Nombre de revues de code sécurité</w:t>
            </w:r>
          </w:p>
        </w:tc>
        <w:tc>
          <w:tcPr>
            <w:tcW w:type="dxa" w:w="2160"/>
          </w:tcPr>
          <w:p>
            <w:r>
              <w:t>100% des PR</w:t>
            </w:r>
          </w:p>
        </w:tc>
        <w:tc>
          <w:tcPr>
            <w:tcW w:type="dxa" w:w="2160"/>
          </w:tcPr>
          <w:p>
            <w:r>
              <w:t>Continu</w:t>
            </w:r>
          </w:p>
        </w:tc>
      </w:tr>
    </w:tbl>
    <w:p>
      <w:pPr>
        <w:pStyle w:val="Heading1"/>
      </w:pPr>
      <w:r>
        <w:t>4. KRIs de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KRI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Seuil d'alerte</w:t>
            </w:r>
          </w:p>
        </w:tc>
        <w:tc>
          <w:tcPr>
            <w:tcW w:type="dxa" w:w="2160"/>
          </w:tcPr>
          <w:p>
            <w:r>
              <w:t>Fréquence</w:t>
            </w:r>
          </w:p>
        </w:tc>
      </w:tr>
      <w:tr>
        <w:tc>
          <w:tcPr>
            <w:tcW w:type="dxa" w:w="2160"/>
          </w:tcPr>
          <w:p>
            <w:r>
              <w:t>KRI-01</w:t>
            </w:r>
          </w:p>
        </w:tc>
        <w:tc>
          <w:tcPr>
            <w:tcW w:type="dxa" w:w="2160"/>
          </w:tcPr>
          <w:p>
            <w:r>
              <w:t>Nombre de vulnérabilités critiques non corrigées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Quotidien</w:t>
            </w:r>
          </w:p>
        </w:tc>
      </w:tr>
      <w:tr>
        <w:tc>
          <w:tcPr>
            <w:tcW w:type="dxa" w:w="2160"/>
          </w:tcPr>
          <w:p>
            <w:r>
              <w:t>KRI-02</w:t>
            </w:r>
          </w:p>
        </w:tc>
        <w:tc>
          <w:tcPr>
            <w:tcW w:type="dxa" w:w="2160"/>
          </w:tcPr>
          <w:p>
            <w:r>
              <w:t>Nombre de tentatives d'accès non autorisés par jour</w:t>
            </w:r>
          </w:p>
        </w:tc>
        <w:tc>
          <w:tcPr>
            <w:tcW w:type="dxa" w:w="2160"/>
          </w:tcPr>
          <w:p>
            <w:r>
              <w:t>&gt; 100</w:t>
            </w:r>
          </w:p>
        </w:tc>
        <w:tc>
          <w:tcPr>
            <w:tcW w:type="dxa" w:w="2160"/>
          </w:tcPr>
          <w:p>
            <w:r>
              <w:t>Quotidien</w:t>
            </w:r>
          </w:p>
        </w:tc>
      </w:tr>
      <w:tr>
        <w:tc>
          <w:tcPr>
            <w:tcW w:type="dxa" w:w="2160"/>
          </w:tcPr>
          <w:p>
            <w:r>
              <w:t>KRI-03</w:t>
            </w:r>
          </w:p>
        </w:tc>
        <w:tc>
          <w:tcPr>
            <w:tcW w:type="dxa" w:w="2160"/>
          </w:tcPr>
          <w:p>
            <w:r>
              <w:t>Nombre d'incidents de sécurité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Continu</w:t>
            </w:r>
          </w:p>
        </w:tc>
      </w:tr>
      <w:tr>
        <w:tc>
          <w:tcPr>
            <w:tcW w:type="dxa" w:w="2160"/>
          </w:tcPr>
          <w:p>
            <w:r>
              <w:t>KRI-04</w:t>
            </w:r>
          </w:p>
        </w:tc>
        <w:tc>
          <w:tcPr>
            <w:tcW w:type="dxa" w:w="2160"/>
          </w:tcPr>
          <w:p>
            <w:r>
              <w:t>Pourcentage d'augmentation des requêtes suspectes</w:t>
            </w:r>
          </w:p>
        </w:tc>
        <w:tc>
          <w:tcPr>
            <w:tcW w:type="dxa" w:w="2160"/>
          </w:tcPr>
          <w:p>
            <w:r>
              <w:t>&gt; 50%</w:t>
            </w:r>
          </w:p>
        </w:tc>
        <w:tc>
          <w:tcPr>
            <w:tcW w:type="dxa" w:w="2160"/>
          </w:tcPr>
          <w:p>
            <w:r>
              <w:t>Horaire</w:t>
            </w:r>
          </w:p>
        </w:tc>
      </w:tr>
      <w:tr>
        <w:tc>
          <w:tcPr>
            <w:tcW w:type="dxa" w:w="2160"/>
          </w:tcPr>
          <w:p>
            <w:r>
              <w:t>KRI-05</w:t>
            </w:r>
          </w:p>
        </w:tc>
        <w:tc>
          <w:tcPr>
            <w:tcW w:type="dxa" w:w="2160"/>
          </w:tcPr>
          <w:p>
            <w:r>
              <w:t>Nombre de secrets détectés dans le code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À chaque commit</w:t>
            </w:r>
          </w:p>
        </w:tc>
      </w:tr>
      <w:tr>
        <w:tc>
          <w:tcPr>
            <w:tcW w:type="dxa" w:w="2160"/>
          </w:tcPr>
          <w:p>
            <w:r>
              <w:t>KRI-06</w:t>
            </w:r>
          </w:p>
        </w:tc>
        <w:tc>
          <w:tcPr>
            <w:tcW w:type="dxa" w:w="2160"/>
          </w:tcPr>
          <w:p>
            <w:r>
              <w:t>Temps moyen de détection d'incident</w:t>
            </w:r>
          </w:p>
        </w:tc>
        <w:tc>
          <w:tcPr>
            <w:tcW w:type="dxa" w:w="2160"/>
          </w:tcPr>
          <w:p>
            <w:r>
              <w:t>&gt; 1h</w:t>
            </w:r>
          </w:p>
        </w:tc>
        <w:tc>
          <w:tcPr>
            <w:tcW w:type="dxa" w:w="2160"/>
          </w:tcPr>
          <w:p>
            <w:r>
              <w:t>Mensuel</w:t>
            </w:r>
          </w:p>
        </w:tc>
      </w:tr>
      <w:tr>
        <w:tc>
          <w:tcPr>
            <w:tcW w:type="dxa" w:w="2160"/>
          </w:tcPr>
          <w:p>
            <w:r>
              <w:t>KRI-07</w:t>
            </w:r>
          </w:p>
        </w:tc>
        <w:tc>
          <w:tcPr>
            <w:tcW w:type="dxa" w:w="2160"/>
          </w:tcPr>
          <w:p>
            <w:r>
              <w:t>Nombre de dépendances avec CVE critique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Hebdo</w:t>
            </w:r>
          </w:p>
        </w:tc>
      </w:tr>
      <w:tr>
        <w:tc>
          <w:tcPr>
            <w:tcW w:type="dxa" w:w="2160"/>
          </w:tcPr>
          <w:p>
            <w:r>
              <w:t>KRI-08</w:t>
            </w:r>
          </w:p>
        </w:tc>
        <w:tc>
          <w:tcPr>
            <w:tcW w:type="dxa" w:w="2160"/>
          </w:tcPr>
          <w:p>
            <w:r>
              <w:t>Taux d'échec des scans de sécurité</w:t>
            </w:r>
          </w:p>
        </w:tc>
        <w:tc>
          <w:tcPr>
            <w:tcW w:type="dxa" w:w="2160"/>
          </w:tcPr>
          <w:p>
            <w:r>
              <w:t>&gt; 10%</w:t>
            </w:r>
          </w:p>
        </w:tc>
        <w:tc>
          <w:tcPr>
            <w:tcW w:type="dxa" w:w="2160"/>
          </w:tcPr>
          <w:p>
            <w:r>
              <w:t>Hebdo</w:t>
            </w:r>
          </w:p>
        </w:tc>
      </w:tr>
    </w:tbl>
    <w:p>
      <w:pPr>
        <w:pStyle w:val="Heading1"/>
      </w:pPr>
      <w:r>
        <w:t>5. Indicateurs métiers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Indicateur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Fréquence</w:t>
            </w:r>
          </w:p>
        </w:tc>
      </w:tr>
      <w:tr>
        <w:tc>
          <w:tcPr>
            <w:tcW w:type="dxa" w:w="2880"/>
          </w:tcPr>
          <w:p>
            <w:r>
              <w:t>Nombre d'uploads</w:t>
            </w:r>
          </w:p>
        </w:tc>
        <w:tc>
          <w:tcPr>
            <w:tcW w:type="dxa" w:w="2880"/>
          </w:tcPr>
          <w:p>
            <w:r>
              <w:t>Nombre de fichiers uploadés</w:t>
            </w:r>
          </w:p>
        </w:tc>
        <w:tc>
          <w:tcPr>
            <w:tcW w:type="dxa" w:w="2880"/>
          </w:tcPr>
          <w:p>
            <w:r>
              <w:t>Quotidien</w:t>
            </w:r>
          </w:p>
        </w:tc>
      </w:tr>
      <w:tr>
        <w:tc>
          <w:tcPr>
            <w:tcW w:type="dxa" w:w="2880"/>
          </w:tcPr>
          <w:p>
            <w:r>
              <w:t>Nombre de downloads</w:t>
            </w:r>
          </w:p>
        </w:tc>
        <w:tc>
          <w:tcPr>
            <w:tcW w:type="dxa" w:w="2880"/>
          </w:tcPr>
          <w:p>
            <w:r>
              <w:t>Nombre de fichiers téléchargés</w:t>
            </w:r>
          </w:p>
        </w:tc>
        <w:tc>
          <w:tcPr>
            <w:tcW w:type="dxa" w:w="2880"/>
          </w:tcPr>
          <w:p>
            <w:r>
              <w:t>Quotidien</w:t>
            </w:r>
          </w:p>
        </w:tc>
      </w:tr>
      <w:tr>
        <w:tc>
          <w:tcPr>
            <w:tcW w:type="dxa" w:w="2880"/>
          </w:tcPr>
          <w:p>
            <w:r>
              <w:t>Taille moyenne des fichiers</w:t>
            </w:r>
          </w:p>
        </w:tc>
        <w:tc>
          <w:tcPr>
            <w:tcW w:type="dxa" w:w="2880"/>
          </w:tcPr>
          <w:p>
            <w:r>
              <w:t>Taille moyenne des uploads</w:t>
            </w:r>
          </w:p>
        </w:tc>
        <w:tc>
          <w:tcPr>
            <w:tcW w:type="dxa" w:w="2880"/>
          </w:tcPr>
          <w:p>
            <w:r>
              <w:t>Hebdo</w:t>
            </w:r>
          </w:p>
        </w:tc>
      </w:tr>
      <w:tr>
        <w:tc>
          <w:tcPr>
            <w:tcW w:type="dxa" w:w="2880"/>
          </w:tcPr>
          <w:p>
            <w:r>
              <w:t>Durée de vie moyenne</w:t>
            </w:r>
          </w:p>
        </w:tc>
        <w:tc>
          <w:tcPr>
            <w:tcW w:type="dxa" w:w="2880"/>
          </w:tcPr>
          <w:p>
            <w:r>
              <w:t>Durée moyenne avant suppression</w:t>
            </w:r>
          </w:p>
        </w:tc>
        <w:tc>
          <w:tcPr>
            <w:tcW w:type="dxa" w:w="2880"/>
          </w:tcPr>
          <w:p>
            <w:r>
              <w:t>Hebdo</w:t>
            </w:r>
          </w:p>
        </w:tc>
      </w:tr>
      <w:tr>
        <w:tc>
          <w:tcPr>
            <w:tcW w:type="dxa" w:w="2880"/>
          </w:tcPr>
          <w:p>
            <w:r>
              <w:t>Taux d'utilisation du stockage</w:t>
            </w:r>
          </w:p>
        </w:tc>
        <w:tc>
          <w:tcPr>
            <w:tcW w:type="dxa" w:w="2880"/>
          </w:tcPr>
          <w:p>
            <w:r>
              <w:t>Pourcentage de stockage utilisé</w:t>
            </w:r>
          </w:p>
        </w:tc>
        <w:tc>
          <w:tcPr>
            <w:tcW w:type="dxa" w:w="2880"/>
          </w:tcPr>
          <w:p>
            <w:r>
              <w:t>Quotidien</w:t>
            </w:r>
          </w:p>
        </w:tc>
      </w:tr>
      <w:tr>
        <w:tc>
          <w:tcPr>
            <w:tcW w:type="dxa" w:w="2880"/>
          </w:tcPr>
          <w:p>
            <w:r>
              <w:t>Nombre d'erreurs 4xx/5xx</w:t>
            </w:r>
          </w:p>
        </w:tc>
        <w:tc>
          <w:tcPr>
            <w:tcW w:type="dxa" w:w="2880"/>
          </w:tcPr>
          <w:p>
            <w:r>
              <w:t>Nombre d'erreurs HTTP</w:t>
            </w:r>
          </w:p>
        </w:tc>
        <w:tc>
          <w:tcPr>
            <w:tcW w:type="dxa" w:w="2880"/>
          </w:tcPr>
          <w:p>
            <w:r>
              <w:t>Horaire</w:t>
            </w:r>
          </w:p>
        </w:tc>
      </w:tr>
    </w:tbl>
    <w:p>
      <w:pPr>
        <w:pStyle w:val="Heading1"/>
      </w:pPr>
      <w:r>
        <w:t>6. Dashboard de visualisation</w:t>
      </w:r>
    </w:p>
    <w:p>
      <w:r>
        <w:t>Un tableau de bord Grafana sera mis en place pour visualiser ces indicateurs en temps réel. Les données seront collectées via Prometheus et affichées dans différents panneaux :</w:t>
      </w:r>
    </w:p>
    <w:p>
      <w:pPr>
        <w:pStyle w:val="ListBullet"/>
      </w:pPr>
      <w:r>
        <w:t>Panel 1 : Vue d'ensemble de la sécurité (KPIs principaux)</w:t>
      </w:r>
    </w:p>
    <w:p>
      <w:pPr>
        <w:pStyle w:val="ListBullet"/>
      </w:pPr>
      <w:r>
        <w:t>Panel 2 : Alertes actives (KRIs dépassant le seuil)</w:t>
      </w:r>
    </w:p>
    <w:p>
      <w:pPr>
        <w:pStyle w:val="ListBullet"/>
      </w:pPr>
      <w:r>
        <w:t>Panel 3 : Tendances des vulnérabilités (évolution dans le temps)</w:t>
      </w:r>
    </w:p>
    <w:p>
      <w:pPr>
        <w:pStyle w:val="ListBullet"/>
      </w:pPr>
      <w:r>
        <w:t>Panel 4 : Métriques métiers (uploads, downloads, stockage)</w:t>
      </w:r>
    </w:p>
    <w:p>
      <w:pPr>
        <w:pStyle w:val="ListBullet"/>
      </w:pPr>
      <w:r>
        <w:t>Panel 5 : Performance du pipeline CI/CD</w:t>
      </w:r>
    </w:p>
    <w:p>
      <w:pPr>
        <w:pStyle w:val="ListBullet"/>
      </w:pPr>
      <w:r>
        <w:t>Panel 6 : Logs d'audit et événements de sécurité</w:t>
      </w:r>
    </w:p>
    <w:p>
      <w:pPr>
        <w:pStyle w:val="Heading1"/>
      </w:pPr>
      <w:r>
        <w:t>7. Processus d'escalade</w:t>
      </w:r>
    </w:p>
    <w:p>
      <w:r>
        <w:t>En cas de dépassement d'un seuil critique (KRI), le processus suivant est appliqué :</w:t>
      </w:r>
    </w:p>
    <w:p>
      <w:pPr>
        <w:pStyle w:val="ListNumber"/>
      </w:pPr>
      <w:r>
        <w:t>Étape 1 : Alerte automatique envoyée à l'équipe DevOps</w:t>
      </w:r>
    </w:p>
    <w:p>
      <w:pPr>
        <w:pStyle w:val="ListNumber"/>
      </w:pPr>
      <w:r>
        <w:t>Étape 2 : Investigation immédiate de l'incident</w:t>
      </w:r>
    </w:p>
    <w:p>
      <w:pPr>
        <w:pStyle w:val="ListNumber"/>
      </w:pPr>
      <w:r>
        <w:t>Étape 3 : Mise en place de mesures correctives</w:t>
      </w:r>
    </w:p>
    <w:p>
      <w:pPr>
        <w:pStyle w:val="ListNumber"/>
      </w:pPr>
      <w:r>
        <w:t>Étape 4 : Documentation de l'incident</w:t>
      </w:r>
    </w:p>
    <w:p>
      <w:pPr>
        <w:pStyle w:val="ListNumber"/>
      </w:pPr>
      <w:r>
        <w:t>Étape 5 : Revue post-incident et amélioration continue</w:t>
      </w:r>
    </w:p>
    <w:p>
      <w:pPr>
        <w:pStyle w:val="Heading1"/>
      </w:pPr>
      <w:r>
        <w:t>8. Reporting</w:t>
      </w:r>
    </w:p>
    <w:p>
      <w:r>
        <w:t>Fréquence des rapports :</w:t>
      </w:r>
    </w:p>
    <w:p>
      <w:pPr>
        <w:pStyle w:val="ListBullet"/>
      </w:pPr>
      <w:r>
        <w:t>Rapport quotidien : KRIs critiques et incidents</w:t>
      </w:r>
    </w:p>
    <w:p>
      <w:pPr>
        <w:pStyle w:val="ListBullet"/>
      </w:pPr>
      <w:r>
        <w:t>Rapport hebdomadaire : KPIs et tendances</w:t>
      </w:r>
    </w:p>
    <w:p>
      <w:pPr>
        <w:pStyle w:val="ListBullet"/>
      </w:pPr>
      <w:r>
        <w:t>Rapport mensuel : Bilan global de la sécurité</w:t>
      </w:r>
    </w:p>
    <w:p>
      <w:pPr>
        <w:pStyle w:val="ListBullet"/>
      </w:pPr>
      <w:r>
        <w:t>Rapport trimestriel : Audit de conformité et recommandations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