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Title: Market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Joshua Bui, Tommy Steed, Irkali Intskirveli, Ethan Litke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Project Descriptions/Outline</w:t>
      </w:r>
      <w:r w:rsidDel="00000000" w:rsidR="00000000" w:rsidRPr="00000000">
        <w:rPr>
          <w:rtl w:val="0"/>
        </w:rPr>
        <w:t xml:space="preserve">: To understand the relationships between market performance and social media sentiment (i.e. Twitter)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Research Question:</w:t>
      </w:r>
      <w:r w:rsidDel="00000000" w:rsidR="00000000" w:rsidRPr="00000000">
        <w:rPr>
          <w:rtl w:val="0"/>
        </w:rPr>
        <w:t xml:space="preserve"> Can a market performance be predicted by social media?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Twitter API, Yahoo API, Google Finance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Breakdowns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 Taskboard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Twitter Sentiment Analysis (Target User / Term) v. US Market Performance (Exchange Rates/GDP/)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User - financial publications (WSJ, Financial Times, etc.) -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Irakli &amp; Ethan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users (hedge fund managers, people, gov’t officials)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Term - public (Twitter API) -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Irakli &amp; Ethan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Stock Data (Yahoo API &amp; Google Finance API) -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Tommy &amp; Joshua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0SXVRjQZ/projec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