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6E642" w14:textId="77C82DA9" w:rsidR="00B82444" w:rsidRDefault="00B82444"/>
    <w:sdt>
      <w:sdtPr>
        <w:id w:val="240302389"/>
        <w:docPartObj>
          <w:docPartGallery w:val="Cover Pages"/>
          <w:docPartUnique/>
        </w:docPartObj>
      </w:sdtPr>
      <w:sdtEndPr>
        <w:rPr>
          <w:sz w:val="20"/>
          <w:szCs w:val="20"/>
        </w:rPr>
      </w:sdtEndPr>
      <w:sdtContent>
        <w:p w14:paraId="6C4920A3" w14:textId="3443BBAC" w:rsidR="00895583" w:rsidRPr="00603F58" w:rsidRDefault="00895583"/>
        <w:p w14:paraId="17EF344D" w14:textId="467DE637" w:rsidR="00895583" w:rsidRPr="00603F58" w:rsidRDefault="00895583">
          <w:pPr>
            <w:spacing w:before="0" w:after="0" w:line="240" w:lineRule="auto"/>
            <w:rPr>
              <w:sz w:val="20"/>
              <w:szCs w:val="20"/>
            </w:rPr>
          </w:pPr>
          <w:r w:rsidRPr="00603F58">
            <w:rPr>
              <w:noProof/>
              <w:lang w:eastAsia="zh-CN"/>
            </w:rPr>
            <mc:AlternateContent>
              <mc:Choice Requires="wps">
                <w:drawing>
                  <wp:anchor distT="0" distB="0" distL="114300" distR="114300" simplePos="0" relativeHeight="251658241" behindDoc="0" locked="0" layoutInCell="1" allowOverlap="1" wp14:anchorId="7A7A63CC" wp14:editId="66F5AB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F976F" w14:textId="118719A8" w:rsidR="00B12392" w:rsidRDefault="00026F8B">
                                <w:pPr>
                                  <w:pStyle w:val="TOC2"/>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12392">
                                      <w:rPr>
                                        <w:caps/>
                                        <w:color w:val="323E4F" w:themeColor="text2" w:themeShade="BF"/>
                                        <w:sz w:val="52"/>
                                        <w:szCs w:val="52"/>
                                      </w:rPr>
                                      <w:t xml:space="preserve">methodology for the UNESCAP </w:t>
                                    </w:r>
                                    <w:r w:rsidR="00B12392" w:rsidRPr="0082502B">
                                      <w:rPr>
                                        <w:caps/>
                                        <w:color w:val="323E4F" w:themeColor="text2" w:themeShade="BF"/>
                                        <w:sz w:val="52"/>
                                        <w:szCs w:val="52"/>
                                      </w:rPr>
                                      <w:t>SOCIAL PROTECTION SIMULA</w:t>
                                    </w:r>
                                    <w:r w:rsidR="00B12392">
                                      <w:rPr>
                                        <w:caps/>
                                        <w:color w:val="323E4F" w:themeColor="text2" w:themeShade="BF"/>
                                        <w:sz w:val="52"/>
                                        <w:szCs w:val="52"/>
                                      </w:rPr>
                                      <w:t>tor</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4981499A" w14:textId="202BE250" w:rsidR="00B12392" w:rsidRDefault="00B12392" w:rsidP="000C57C5">
                                    <w:pPr>
                                      <w:pStyle w:val="TOC2"/>
                                      <w:jc w:val="center"/>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7A7A63CC" id="_x0000_t202" coordsize="21600,21600" o:spt="202" path="m,l,21600r21600,l21600,xe">
                    <v:stroke joinstyle="miter"/>
                    <v:path gradientshapeok="t" o:connecttype="rect"/>
                  </v:shapetype>
                  <v:shape id="Text Box 113" o:spid="_x0000_s1026"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" filled="f" stroked="f" strokeweight=".5pt">
                    <v:textbox inset="0,0,0,0">
                      <w:txbxContent>
                        <w:p w14:paraId="149F976F" w14:textId="118719A8" w:rsidR="00B12392" w:rsidRDefault="00026F8B">
                          <w:pPr>
                            <w:pStyle w:val="TOC2"/>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12392">
                                <w:rPr>
                                  <w:caps/>
                                  <w:color w:val="323E4F" w:themeColor="text2" w:themeShade="BF"/>
                                  <w:sz w:val="52"/>
                                  <w:szCs w:val="52"/>
                                </w:rPr>
                                <w:t xml:space="preserve">methodology for the UNESCAP </w:t>
                              </w:r>
                              <w:r w:rsidR="00B12392" w:rsidRPr="0082502B">
                                <w:rPr>
                                  <w:caps/>
                                  <w:color w:val="323E4F" w:themeColor="text2" w:themeShade="BF"/>
                                  <w:sz w:val="52"/>
                                  <w:szCs w:val="52"/>
                                </w:rPr>
                                <w:t>SOCIAL PROTECTION SIMULA</w:t>
                              </w:r>
                              <w:r w:rsidR="00B12392">
                                <w:rPr>
                                  <w:caps/>
                                  <w:color w:val="323E4F" w:themeColor="text2" w:themeShade="BF"/>
                                  <w:sz w:val="52"/>
                                  <w:szCs w:val="52"/>
                                </w:rPr>
                                <w:t>tor</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4981499A" w14:textId="202BE250" w:rsidR="00B12392" w:rsidRDefault="00B12392" w:rsidP="000C57C5">
                              <w:pPr>
                                <w:pStyle w:val="TOC2"/>
                                <w:jc w:val="center"/>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sidRPr="00603F58">
            <w:rPr>
              <w:noProof/>
              <w:lang w:eastAsia="zh-CN"/>
            </w:rPr>
            <mc:AlternateContent>
              <mc:Choice Requires="wpg">
                <w:drawing>
                  <wp:anchor distT="0" distB="0" distL="114300" distR="114300" simplePos="0" relativeHeight="251658240" behindDoc="0" locked="0" layoutInCell="1" allowOverlap="1" wp14:anchorId="5323BB41" wp14:editId="1CD398A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arto="http://schemas.microsoft.com/office/word/2006/arto">
                <w:pict w14:anchorId="4F948E8E">
                  <v:group id="Group 114"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spid="_x0000_s1026" w14:anchorId="278DEC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style="position:absolute;width:2286;height:87820;visibility:visible;mso-wrap-style:square;v-text-anchor:middle" o:spid="_x0000_s1027" fillcolor="#ef5d3b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"/>
                    <v:rect id="Rectangle 116" style="position:absolute;top:89154;width:2286;height:2286;visibility:visible;mso-wrap-style:square;v-text-anchor:middle" o:spid="_x0000_s1028" fillcolor="#00397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">
                      <o:lock v:ext="edit" aspectratio="t"/>
                    </v:rect>
                    <w10:wrap anchorx="page" anchory="page"/>
                  </v:group>
                </w:pict>
              </mc:Fallback>
            </mc:AlternateContent>
          </w:r>
          <w:r w:rsidRPr="00603F58">
            <w:rPr>
              <w:sz w:val="20"/>
              <w:szCs w:val="20"/>
            </w:rPr>
            <w:br w:type="page"/>
          </w:r>
        </w:p>
      </w:sdtContent>
    </w:sdt>
    <w:sdt>
      <w:sdtPr>
        <w:rPr>
          <w:b/>
        </w:rPr>
        <w:id w:val="-1005978697"/>
        <w:docPartObj>
          <w:docPartGallery w:val="Table of Contents"/>
          <w:docPartUnique/>
        </w:docPartObj>
      </w:sdtPr>
      <w:sdtEndPr>
        <w:rPr>
          <w:b w:val="0"/>
          <w:bCs/>
          <w:noProof/>
        </w:rPr>
      </w:sdtEndPr>
      <w:sdtContent>
        <w:p w14:paraId="5E95D161" w14:textId="77777777" w:rsidR="00874649" w:rsidRPr="00603F58" w:rsidRDefault="00874649" w:rsidP="00921644">
          <w:pPr>
            <w:ind w:left="360" w:hanging="360"/>
            <w:rPr>
              <w:rStyle w:val="Heading1Char"/>
            </w:rPr>
          </w:pPr>
          <w:r w:rsidRPr="00603F58">
            <w:rPr>
              <w:rStyle w:val="Heading1Char"/>
            </w:rPr>
            <w:t>Table of Contents</w:t>
          </w:r>
        </w:p>
        <w:p w14:paraId="49D29222" w14:textId="1C5FA7A3" w:rsidR="002F7357" w:rsidRDefault="00874649">
          <w:pPr>
            <w:pStyle w:val="TOC1"/>
            <w:tabs>
              <w:tab w:val="right" w:leader="dot" w:pos="8488"/>
            </w:tabs>
            <w:rPr>
              <w:rFonts w:asciiTheme="minorHAnsi" w:eastAsiaTheme="minorEastAsia" w:hAnsiTheme="minorHAnsi" w:cstheme="minorBidi"/>
              <w:b w:val="0"/>
              <w:bCs w:val="0"/>
              <w:iCs w:val="0"/>
              <w:noProof/>
              <w:color w:val="auto"/>
              <w:sz w:val="24"/>
              <w:lang w:eastAsia="en-GB"/>
            </w:rPr>
          </w:pPr>
          <w:r w:rsidRPr="00603F58">
            <w:rPr>
              <w:b w:val="0"/>
              <w:bCs w:val="0"/>
            </w:rPr>
            <w:fldChar w:fldCharType="begin"/>
          </w:r>
          <w:r w:rsidRPr="00603F58">
            <w:instrText xml:space="preserve"> TOC \o "1-3" \h \z \u </w:instrText>
          </w:r>
          <w:r w:rsidRPr="00603F58">
            <w:rPr>
              <w:b w:val="0"/>
              <w:bCs w:val="0"/>
            </w:rPr>
            <w:fldChar w:fldCharType="separate"/>
          </w:r>
          <w:hyperlink w:anchor="_Toc90023202" w:history="1">
            <w:r w:rsidR="002F7357" w:rsidRPr="006A7840">
              <w:rPr>
                <w:rStyle w:val="Hyperlink"/>
                <w:noProof/>
              </w:rPr>
              <w:t>Acronyms</w:t>
            </w:r>
            <w:r w:rsidR="002F7357">
              <w:rPr>
                <w:noProof/>
                <w:webHidden/>
              </w:rPr>
              <w:tab/>
            </w:r>
            <w:r w:rsidR="002F7357">
              <w:rPr>
                <w:noProof/>
                <w:webHidden/>
              </w:rPr>
              <w:fldChar w:fldCharType="begin"/>
            </w:r>
            <w:r w:rsidR="002F7357">
              <w:rPr>
                <w:noProof/>
                <w:webHidden/>
              </w:rPr>
              <w:instrText xml:space="preserve"> PAGEREF _Toc90023202 \h </w:instrText>
            </w:r>
            <w:r w:rsidR="002F7357">
              <w:rPr>
                <w:noProof/>
                <w:webHidden/>
              </w:rPr>
            </w:r>
            <w:r w:rsidR="002F7357">
              <w:rPr>
                <w:noProof/>
                <w:webHidden/>
              </w:rPr>
              <w:fldChar w:fldCharType="separate"/>
            </w:r>
            <w:r w:rsidR="00494DE3">
              <w:rPr>
                <w:noProof/>
                <w:webHidden/>
              </w:rPr>
              <w:t>2</w:t>
            </w:r>
            <w:r w:rsidR="002F7357">
              <w:rPr>
                <w:noProof/>
                <w:webHidden/>
              </w:rPr>
              <w:fldChar w:fldCharType="end"/>
            </w:r>
          </w:hyperlink>
        </w:p>
        <w:p w14:paraId="2E3CF54C" w14:textId="2A80259A" w:rsidR="002F7357" w:rsidRDefault="00026F8B">
          <w:pPr>
            <w:pStyle w:val="TOC1"/>
            <w:tabs>
              <w:tab w:val="left" w:pos="440"/>
              <w:tab w:val="right" w:leader="dot" w:pos="8488"/>
            </w:tabs>
            <w:rPr>
              <w:rFonts w:asciiTheme="minorHAnsi" w:eastAsiaTheme="minorEastAsia" w:hAnsiTheme="minorHAnsi" w:cstheme="minorBidi"/>
              <w:b w:val="0"/>
              <w:bCs w:val="0"/>
              <w:iCs w:val="0"/>
              <w:noProof/>
              <w:color w:val="auto"/>
              <w:sz w:val="24"/>
              <w:lang w:eastAsia="en-GB"/>
            </w:rPr>
          </w:pPr>
          <w:hyperlink w:anchor="_Toc90023203" w:history="1">
            <w:r w:rsidR="002F7357" w:rsidRPr="006A7840">
              <w:rPr>
                <w:rStyle w:val="Hyperlink"/>
                <w:noProof/>
              </w:rPr>
              <w:t>1</w:t>
            </w:r>
            <w:r w:rsidR="002F7357">
              <w:rPr>
                <w:rFonts w:asciiTheme="minorHAnsi" w:eastAsiaTheme="minorEastAsia" w:hAnsiTheme="minorHAnsi" w:cstheme="minorBidi"/>
                <w:b w:val="0"/>
                <w:bCs w:val="0"/>
                <w:iCs w:val="0"/>
                <w:noProof/>
                <w:color w:val="auto"/>
                <w:sz w:val="24"/>
                <w:lang w:eastAsia="en-GB"/>
              </w:rPr>
              <w:tab/>
            </w:r>
            <w:r w:rsidR="002F7357" w:rsidRPr="006A7840">
              <w:rPr>
                <w:rStyle w:val="Hyperlink"/>
                <w:noProof/>
              </w:rPr>
              <w:t>Introduction</w:t>
            </w:r>
            <w:r w:rsidR="002F7357">
              <w:rPr>
                <w:noProof/>
                <w:webHidden/>
              </w:rPr>
              <w:tab/>
            </w:r>
            <w:r w:rsidR="002F7357">
              <w:rPr>
                <w:noProof/>
                <w:webHidden/>
              </w:rPr>
              <w:fldChar w:fldCharType="begin"/>
            </w:r>
            <w:r w:rsidR="002F7357">
              <w:rPr>
                <w:noProof/>
                <w:webHidden/>
              </w:rPr>
              <w:instrText xml:space="preserve"> PAGEREF _Toc90023203 \h </w:instrText>
            </w:r>
            <w:r w:rsidR="002F7357">
              <w:rPr>
                <w:noProof/>
                <w:webHidden/>
              </w:rPr>
            </w:r>
            <w:r w:rsidR="002F7357">
              <w:rPr>
                <w:noProof/>
                <w:webHidden/>
              </w:rPr>
              <w:fldChar w:fldCharType="separate"/>
            </w:r>
            <w:r w:rsidR="00494DE3">
              <w:rPr>
                <w:noProof/>
                <w:webHidden/>
              </w:rPr>
              <w:t>3</w:t>
            </w:r>
            <w:r w:rsidR="002F7357">
              <w:rPr>
                <w:noProof/>
                <w:webHidden/>
              </w:rPr>
              <w:fldChar w:fldCharType="end"/>
            </w:r>
          </w:hyperlink>
        </w:p>
        <w:p w14:paraId="739B415E" w14:textId="5CAB2C5C" w:rsidR="002F7357" w:rsidRDefault="00026F8B">
          <w:pPr>
            <w:pStyle w:val="TOC1"/>
            <w:tabs>
              <w:tab w:val="left" w:pos="440"/>
              <w:tab w:val="right" w:leader="dot" w:pos="8488"/>
            </w:tabs>
            <w:rPr>
              <w:rFonts w:asciiTheme="minorHAnsi" w:eastAsiaTheme="minorEastAsia" w:hAnsiTheme="minorHAnsi" w:cstheme="minorBidi"/>
              <w:b w:val="0"/>
              <w:bCs w:val="0"/>
              <w:iCs w:val="0"/>
              <w:noProof/>
              <w:color w:val="auto"/>
              <w:sz w:val="24"/>
              <w:lang w:eastAsia="en-GB"/>
            </w:rPr>
          </w:pPr>
          <w:hyperlink w:anchor="_Toc90023204" w:history="1">
            <w:r w:rsidR="002F7357" w:rsidRPr="006A7840">
              <w:rPr>
                <w:rStyle w:val="Hyperlink"/>
                <w:noProof/>
              </w:rPr>
              <w:t>2</w:t>
            </w:r>
            <w:r w:rsidR="002F7357">
              <w:rPr>
                <w:rFonts w:asciiTheme="minorHAnsi" w:eastAsiaTheme="minorEastAsia" w:hAnsiTheme="minorHAnsi" w:cstheme="minorBidi"/>
                <w:b w:val="0"/>
                <w:bCs w:val="0"/>
                <w:iCs w:val="0"/>
                <w:noProof/>
                <w:color w:val="auto"/>
                <w:sz w:val="24"/>
                <w:lang w:eastAsia="en-GB"/>
              </w:rPr>
              <w:tab/>
            </w:r>
            <w:r w:rsidR="002F7357" w:rsidRPr="006A7840">
              <w:rPr>
                <w:rStyle w:val="Hyperlink"/>
                <w:noProof/>
              </w:rPr>
              <w:t>Methods and Assumptions</w:t>
            </w:r>
            <w:r w:rsidR="002F7357">
              <w:rPr>
                <w:noProof/>
                <w:webHidden/>
              </w:rPr>
              <w:tab/>
            </w:r>
            <w:r w:rsidR="002F7357">
              <w:rPr>
                <w:noProof/>
                <w:webHidden/>
              </w:rPr>
              <w:fldChar w:fldCharType="begin"/>
            </w:r>
            <w:r w:rsidR="002F7357">
              <w:rPr>
                <w:noProof/>
                <w:webHidden/>
              </w:rPr>
              <w:instrText xml:space="preserve"> PAGEREF _Toc90023204 \h </w:instrText>
            </w:r>
            <w:r w:rsidR="002F7357">
              <w:rPr>
                <w:noProof/>
                <w:webHidden/>
              </w:rPr>
            </w:r>
            <w:r w:rsidR="002F7357">
              <w:rPr>
                <w:noProof/>
                <w:webHidden/>
              </w:rPr>
              <w:fldChar w:fldCharType="separate"/>
            </w:r>
            <w:r w:rsidR="00494DE3">
              <w:rPr>
                <w:noProof/>
                <w:webHidden/>
              </w:rPr>
              <w:t>6</w:t>
            </w:r>
            <w:r w:rsidR="002F7357">
              <w:rPr>
                <w:noProof/>
                <w:webHidden/>
              </w:rPr>
              <w:fldChar w:fldCharType="end"/>
            </w:r>
          </w:hyperlink>
        </w:p>
        <w:p w14:paraId="2627AE68" w14:textId="611C1960" w:rsidR="002F7357" w:rsidRDefault="00026F8B">
          <w:pPr>
            <w:pStyle w:val="TOC2"/>
            <w:tabs>
              <w:tab w:val="left" w:pos="880"/>
              <w:tab w:val="right" w:leader="dot" w:pos="8488"/>
            </w:tabs>
            <w:rPr>
              <w:rFonts w:asciiTheme="minorHAnsi" w:eastAsiaTheme="minorEastAsia" w:hAnsiTheme="minorHAnsi" w:cstheme="minorBidi"/>
              <w:bCs w:val="0"/>
              <w:noProof/>
              <w:color w:val="auto"/>
              <w:sz w:val="24"/>
              <w:szCs w:val="24"/>
              <w:lang w:eastAsia="en-GB"/>
            </w:rPr>
          </w:pPr>
          <w:hyperlink w:anchor="_Toc90023205" w:history="1">
            <w:r w:rsidR="002F7357" w:rsidRPr="006A7840">
              <w:rPr>
                <w:rStyle w:val="Hyperlink"/>
                <w:noProof/>
              </w:rPr>
              <w:t>2.1</w:t>
            </w:r>
            <w:r w:rsidR="002F7357">
              <w:rPr>
                <w:rFonts w:asciiTheme="minorHAnsi" w:eastAsiaTheme="minorEastAsia" w:hAnsiTheme="minorHAnsi" w:cstheme="minorBidi"/>
                <w:bCs w:val="0"/>
                <w:noProof/>
                <w:color w:val="auto"/>
                <w:sz w:val="24"/>
                <w:szCs w:val="24"/>
                <w:lang w:eastAsia="en-GB"/>
              </w:rPr>
              <w:tab/>
            </w:r>
            <w:r w:rsidR="002F7357" w:rsidRPr="006A7840">
              <w:rPr>
                <w:rStyle w:val="Hyperlink"/>
                <w:noProof/>
              </w:rPr>
              <w:t>Simulating impacts</w:t>
            </w:r>
            <w:r w:rsidR="002F7357">
              <w:rPr>
                <w:noProof/>
                <w:webHidden/>
              </w:rPr>
              <w:tab/>
            </w:r>
            <w:r w:rsidR="002F7357">
              <w:rPr>
                <w:noProof/>
                <w:webHidden/>
              </w:rPr>
              <w:fldChar w:fldCharType="begin"/>
            </w:r>
            <w:r w:rsidR="002F7357">
              <w:rPr>
                <w:noProof/>
                <w:webHidden/>
              </w:rPr>
              <w:instrText xml:space="preserve"> PAGEREF _Toc90023205 \h </w:instrText>
            </w:r>
            <w:r w:rsidR="002F7357">
              <w:rPr>
                <w:noProof/>
                <w:webHidden/>
              </w:rPr>
            </w:r>
            <w:r w:rsidR="002F7357">
              <w:rPr>
                <w:noProof/>
                <w:webHidden/>
              </w:rPr>
              <w:fldChar w:fldCharType="separate"/>
            </w:r>
            <w:r w:rsidR="00494DE3">
              <w:rPr>
                <w:noProof/>
                <w:webHidden/>
              </w:rPr>
              <w:t>6</w:t>
            </w:r>
            <w:r w:rsidR="002F7357">
              <w:rPr>
                <w:noProof/>
                <w:webHidden/>
              </w:rPr>
              <w:fldChar w:fldCharType="end"/>
            </w:r>
          </w:hyperlink>
        </w:p>
        <w:p w14:paraId="5B5A9DFA" w14:textId="27A9DAEA" w:rsidR="002F7357" w:rsidRDefault="00026F8B">
          <w:pPr>
            <w:pStyle w:val="TOC3"/>
            <w:tabs>
              <w:tab w:val="left" w:pos="1100"/>
              <w:tab w:val="right" w:leader="dot" w:pos="8488"/>
            </w:tabs>
            <w:rPr>
              <w:rFonts w:asciiTheme="minorHAnsi" w:eastAsiaTheme="minorEastAsia" w:hAnsiTheme="minorHAnsi" w:cstheme="minorBidi"/>
              <w:noProof/>
              <w:color w:val="auto"/>
              <w:sz w:val="24"/>
              <w:szCs w:val="24"/>
              <w:lang w:eastAsia="en-GB"/>
            </w:rPr>
          </w:pPr>
          <w:hyperlink w:anchor="_Toc90023206" w:history="1">
            <w:r w:rsidR="002F7357" w:rsidRPr="006A7840">
              <w:rPr>
                <w:rStyle w:val="Hyperlink"/>
                <w:noProof/>
              </w:rPr>
              <w:t>2.1.1</w:t>
            </w:r>
            <w:r w:rsidR="002F7357">
              <w:rPr>
                <w:rFonts w:asciiTheme="minorHAnsi" w:eastAsiaTheme="minorEastAsia" w:hAnsiTheme="minorHAnsi" w:cstheme="minorBidi"/>
                <w:noProof/>
                <w:color w:val="auto"/>
                <w:sz w:val="24"/>
                <w:szCs w:val="24"/>
                <w:lang w:eastAsia="en-GB"/>
              </w:rPr>
              <w:tab/>
            </w:r>
            <w:r w:rsidR="002F7357" w:rsidRPr="006A7840">
              <w:rPr>
                <w:rStyle w:val="Hyperlink"/>
                <w:noProof/>
              </w:rPr>
              <w:t>The conceptual framework</w:t>
            </w:r>
            <w:r w:rsidR="002F7357">
              <w:rPr>
                <w:noProof/>
                <w:webHidden/>
              </w:rPr>
              <w:tab/>
            </w:r>
            <w:r w:rsidR="002F7357">
              <w:rPr>
                <w:noProof/>
                <w:webHidden/>
              </w:rPr>
              <w:fldChar w:fldCharType="begin"/>
            </w:r>
            <w:r w:rsidR="002F7357">
              <w:rPr>
                <w:noProof/>
                <w:webHidden/>
              </w:rPr>
              <w:instrText xml:space="preserve"> PAGEREF _Toc90023206 \h </w:instrText>
            </w:r>
            <w:r w:rsidR="002F7357">
              <w:rPr>
                <w:noProof/>
                <w:webHidden/>
              </w:rPr>
            </w:r>
            <w:r w:rsidR="002F7357">
              <w:rPr>
                <w:noProof/>
                <w:webHidden/>
              </w:rPr>
              <w:fldChar w:fldCharType="separate"/>
            </w:r>
            <w:r w:rsidR="00494DE3">
              <w:rPr>
                <w:noProof/>
                <w:webHidden/>
              </w:rPr>
              <w:t>7</w:t>
            </w:r>
            <w:r w:rsidR="002F7357">
              <w:rPr>
                <w:noProof/>
                <w:webHidden/>
              </w:rPr>
              <w:fldChar w:fldCharType="end"/>
            </w:r>
          </w:hyperlink>
        </w:p>
        <w:p w14:paraId="3E6B63A0" w14:textId="4829A7CE" w:rsidR="002F7357" w:rsidRDefault="00026F8B">
          <w:pPr>
            <w:pStyle w:val="TOC3"/>
            <w:tabs>
              <w:tab w:val="left" w:pos="1100"/>
              <w:tab w:val="right" w:leader="dot" w:pos="8488"/>
            </w:tabs>
            <w:rPr>
              <w:rFonts w:asciiTheme="minorHAnsi" w:eastAsiaTheme="minorEastAsia" w:hAnsiTheme="minorHAnsi" w:cstheme="minorBidi"/>
              <w:noProof/>
              <w:color w:val="auto"/>
              <w:sz w:val="24"/>
              <w:szCs w:val="24"/>
              <w:lang w:eastAsia="en-GB"/>
            </w:rPr>
          </w:pPr>
          <w:hyperlink w:anchor="_Toc90023207" w:history="1">
            <w:r w:rsidR="002F7357" w:rsidRPr="006A7840">
              <w:rPr>
                <w:rStyle w:val="Hyperlink"/>
                <w:noProof/>
              </w:rPr>
              <w:t>2.1.2</w:t>
            </w:r>
            <w:r w:rsidR="002F7357">
              <w:rPr>
                <w:rFonts w:asciiTheme="minorHAnsi" w:eastAsiaTheme="minorEastAsia" w:hAnsiTheme="minorHAnsi" w:cstheme="minorBidi"/>
                <w:noProof/>
                <w:color w:val="auto"/>
                <w:sz w:val="24"/>
                <w:szCs w:val="24"/>
                <w:lang w:eastAsia="en-GB"/>
              </w:rPr>
              <w:tab/>
            </w:r>
            <w:r w:rsidR="002F7357" w:rsidRPr="006A7840">
              <w:rPr>
                <w:rStyle w:val="Hyperlink"/>
                <w:noProof/>
              </w:rPr>
              <w:t>The theoretical framework in practice: application in the Social Protection Simulator</w:t>
            </w:r>
            <w:r w:rsidR="002F7357">
              <w:rPr>
                <w:noProof/>
                <w:webHidden/>
              </w:rPr>
              <w:tab/>
            </w:r>
            <w:r w:rsidR="002F7357">
              <w:rPr>
                <w:noProof/>
                <w:webHidden/>
              </w:rPr>
              <w:fldChar w:fldCharType="begin"/>
            </w:r>
            <w:r w:rsidR="002F7357">
              <w:rPr>
                <w:noProof/>
                <w:webHidden/>
              </w:rPr>
              <w:instrText xml:space="preserve"> PAGEREF _Toc90023207 \h </w:instrText>
            </w:r>
            <w:r w:rsidR="002F7357">
              <w:rPr>
                <w:noProof/>
                <w:webHidden/>
              </w:rPr>
            </w:r>
            <w:r w:rsidR="002F7357">
              <w:rPr>
                <w:noProof/>
                <w:webHidden/>
              </w:rPr>
              <w:fldChar w:fldCharType="separate"/>
            </w:r>
            <w:r w:rsidR="00494DE3">
              <w:rPr>
                <w:noProof/>
                <w:webHidden/>
              </w:rPr>
              <w:t>8</w:t>
            </w:r>
            <w:r w:rsidR="002F7357">
              <w:rPr>
                <w:noProof/>
                <w:webHidden/>
              </w:rPr>
              <w:fldChar w:fldCharType="end"/>
            </w:r>
          </w:hyperlink>
        </w:p>
        <w:p w14:paraId="38D9C8DE" w14:textId="7B997B86" w:rsidR="002F7357" w:rsidRDefault="00026F8B">
          <w:pPr>
            <w:pStyle w:val="TOC1"/>
            <w:tabs>
              <w:tab w:val="left" w:pos="440"/>
              <w:tab w:val="right" w:leader="dot" w:pos="8488"/>
            </w:tabs>
            <w:rPr>
              <w:rFonts w:asciiTheme="minorHAnsi" w:eastAsiaTheme="minorEastAsia" w:hAnsiTheme="minorHAnsi" w:cstheme="minorBidi"/>
              <w:b w:val="0"/>
              <w:bCs w:val="0"/>
              <w:iCs w:val="0"/>
              <w:noProof/>
              <w:color w:val="auto"/>
              <w:sz w:val="24"/>
              <w:lang w:eastAsia="en-GB"/>
            </w:rPr>
          </w:pPr>
          <w:hyperlink w:anchor="_Toc90023208" w:history="1">
            <w:r w:rsidR="002F7357" w:rsidRPr="006A7840">
              <w:rPr>
                <w:rStyle w:val="Hyperlink"/>
                <w:noProof/>
              </w:rPr>
              <w:t>3</w:t>
            </w:r>
            <w:r w:rsidR="002F7357">
              <w:rPr>
                <w:rFonts w:asciiTheme="minorHAnsi" w:eastAsiaTheme="minorEastAsia" w:hAnsiTheme="minorHAnsi" w:cstheme="minorBidi"/>
                <w:b w:val="0"/>
                <w:bCs w:val="0"/>
                <w:iCs w:val="0"/>
                <w:noProof/>
                <w:color w:val="auto"/>
                <w:sz w:val="24"/>
                <w:lang w:eastAsia="en-GB"/>
              </w:rPr>
              <w:tab/>
            </w:r>
            <w:r w:rsidR="002F7357" w:rsidRPr="006A7840">
              <w:rPr>
                <w:rStyle w:val="Hyperlink"/>
                <w:noProof/>
              </w:rPr>
              <w:t>Data Sources</w:t>
            </w:r>
            <w:r w:rsidR="002F7357">
              <w:rPr>
                <w:noProof/>
                <w:webHidden/>
              </w:rPr>
              <w:tab/>
            </w:r>
            <w:r w:rsidR="002F7357">
              <w:rPr>
                <w:noProof/>
                <w:webHidden/>
              </w:rPr>
              <w:fldChar w:fldCharType="begin"/>
            </w:r>
            <w:r w:rsidR="002F7357">
              <w:rPr>
                <w:noProof/>
                <w:webHidden/>
              </w:rPr>
              <w:instrText xml:space="preserve"> PAGEREF _Toc90023208 \h </w:instrText>
            </w:r>
            <w:r w:rsidR="002F7357">
              <w:rPr>
                <w:noProof/>
                <w:webHidden/>
              </w:rPr>
            </w:r>
            <w:r w:rsidR="002F7357">
              <w:rPr>
                <w:noProof/>
                <w:webHidden/>
              </w:rPr>
              <w:fldChar w:fldCharType="separate"/>
            </w:r>
            <w:r w:rsidR="00494DE3">
              <w:rPr>
                <w:noProof/>
                <w:webHidden/>
              </w:rPr>
              <w:t>21</w:t>
            </w:r>
            <w:r w:rsidR="002F7357">
              <w:rPr>
                <w:noProof/>
                <w:webHidden/>
              </w:rPr>
              <w:fldChar w:fldCharType="end"/>
            </w:r>
          </w:hyperlink>
        </w:p>
        <w:p w14:paraId="15FBBB07" w14:textId="7C035A45" w:rsidR="002F7357" w:rsidRDefault="00026F8B">
          <w:pPr>
            <w:pStyle w:val="TOC1"/>
            <w:tabs>
              <w:tab w:val="left" w:pos="440"/>
              <w:tab w:val="right" w:leader="dot" w:pos="8488"/>
            </w:tabs>
            <w:rPr>
              <w:rFonts w:asciiTheme="minorHAnsi" w:eastAsiaTheme="minorEastAsia" w:hAnsiTheme="minorHAnsi" w:cstheme="minorBidi"/>
              <w:b w:val="0"/>
              <w:bCs w:val="0"/>
              <w:iCs w:val="0"/>
              <w:noProof/>
              <w:color w:val="auto"/>
              <w:sz w:val="24"/>
              <w:lang w:eastAsia="en-GB"/>
            </w:rPr>
          </w:pPr>
          <w:hyperlink w:anchor="_Toc90023209" w:history="1">
            <w:r w:rsidR="002F7357" w:rsidRPr="006A7840">
              <w:rPr>
                <w:rStyle w:val="Hyperlink"/>
                <w:noProof/>
              </w:rPr>
              <w:t>4</w:t>
            </w:r>
            <w:r w:rsidR="002F7357">
              <w:rPr>
                <w:rFonts w:asciiTheme="minorHAnsi" w:eastAsiaTheme="minorEastAsia" w:hAnsiTheme="minorHAnsi" w:cstheme="minorBidi"/>
                <w:b w:val="0"/>
                <w:bCs w:val="0"/>
                <w:iCs w:val="0"/>
                <w:noProof/>
                <w:color w:val="auto"/>
                <w:sz w:val="24"/>
                <w:lang w:eastAsia="en-GB"/>
              </w:rPr>
              <w:tab/>
            </w:r>
            <w:r w:rsidR="002F7357" w:rsidRPr="006A7840">
              <w:rPr>
                <w:rStyle w:val="Hyperlink"/>
                <w:noProof/>
              </w:rPr>
              <w:t>Limitations</w:t>
            </w:r>
            <w:r w:rsidR="002F7357">
              <w:rPr>
                <w:noProof/>
                <w:webHidden/>
              </w:rPr>
              <w:tab/>
            </w:r>
            <w:r w:rsidR="002F7357">
              <w:rPr>
                <w:noProof/>
                <w:webHidden/>
              </w:rPr>
              <w:fldChar w:fldCharType="begin"/>
            </w:r>
            <w:r w:rsidR="002F7357">
              <w:rPr>
                <w:noProof/>
                <w:webHidden/>
              </w:rPr>
              <w:instrText xml:space="preserve"> PAGEREF _Toc90023209 \h </w:instrText>
            </w:r>
            <w:r w:rsidR="002F7357">
              <w:rPr>
                <w:noProof/>
                <w:webHidden/>
              </w:rPr>
            </w:r>
            <w:r w:rsidR="002F7357">
              <w:rPr>
                <w:noProof/>
                <w:webHidden/>
              </w:rPr>
              <w:fldChar w:fldCharType="separate"/>
            </w:r>
            <w:r w:rsidR="00494DE3">
              <w:rPr>
                <w:noProof/>
                <w:webHidden/>
              </w:rPr>
              <w:t>24</w:t>
            </w:r>
            <w:r w:rsidR="002F7357">
              <w:rPr>
                <w:noProof/>
                <w:webHidden/>
              </w:rPr>
              <w:fldChar w:fldCharType="end"/>
            </w:r>
          </w:hyperlink>
        </w:p>
        <w:p w14:paraId="483D898B" w14:textId="7542AEDE" w:rsidR="00874649" w:rsidRPr="00603F58" w:rsidRDefault="00874649" w:rsidP="00874649">
          <w:r w:rsidRPr="00603F58">
            <w:rPr>
              <w:b/>
              <w:bCs/>
              <w:noProof/>
            </w:rPr>
            <w:fldChar w:fldCharType="end"/>
          </w:r>
        </w:p>
      </w:sdtContent>
    </w:sdt>
    <w:p w14:paraId="7BD277E7" w14:textId="77777777" w:rsidR="00874649" w:rsidRPr="00603F58" w:rsidRDefault="00874649" w:rsidP="00874649">
      <w:pPr>
        <w:spacing w:before="0" w:after="0" w:line="240" w:lineRule="auto"/>
        <w:rPr>
          <w:b/>
          <w:color w:val="003972"/>
          <w:sz w:val="40"/>
          <w:szCs w:val="40"/>
        </w:rPr>
      </w:pPr>
      <w:r w:rsidRPr="00603F58">
        <w:rPr>
          <w:b/>
          <w:color w:val="003972"/>
          <w:sz w:val="40"/>
          <w:szCs w:val="40"/>
        </w:rPr>
        <w:br w:type="page"/>
      </w:r>
    </w:p>
    <w:p w14:paraId="544ED406" w14:textId="77777777" w:rsidR="00874649" w:rsidRDefault="00874649" w:rsidP="002F7357">
      <w:pPr>
        <w:pStyle w:val="Heading1"/>
        <w:numPr>
          <w:ilvl w:val="0"/>
          <w:numId w:val="0"/>
        </w:numPr>
        <w:ind w:left="431" w:hanging="431"/>
      </w:pPr>
      <w:bookmarkStart w:id="0" w:name="_Toc90023202"/>
      <w:r w:rsidRPr="00603F58">
        <w:lastRenderedPageBreak/>
        <w:t>Acronyms</w:t>
      </w:r>
      <w:bookmarkEnd w:id="0"/>
    </w:p>
    <w:tbl>
      <w:tblPr>
        <w:tblStyle w:val="Style1"/>
        <w:tblW w:w="0" w:type="auto"/>
        <w:tblLook w:val="04A0" w:firstRow="1" w:lastRow="0" w:firstColumn="1" w:lastColumn="0" w:noHBand="0" w:noVBand="1"/>
      </w:tblPr>
      <w:tblGrid>
        <w:gridCol w:w="8468"/>
      </w:tblGrid>
      <w:tr w:rsidR="002F7357" w:rsidRPr="002F7357" w14:paraId="3D196D9F" w14:textId="77777777" w:rsidTr="002F7357">
        <w:tc>
          <w:tcPr>
            <w:tcW w:w="8488" w:type="dxa"/>
          </w:tcPr>
          <w:p w14:paraId="46BF72AB" w14:textId="77777777" w:rsidR="002F7357" w:rsidRPr="002F7357" w:rsidRDefault="002F7357" w:rsidP="002F7357">
            <w:pPr>
              <w:tabs>
                <w:tab w:val="left" w:pos="1220"/>
              </w:tabs>
              <w:spacing w:before="0" w:after="0" w:line="240" w:lineRule="auto"/>
              <w:ind w:left="113"/>
            </w:pPr>
            <w:r w:rsidRPr="002F7357">
              <w:t>4Ps</w:t>
            </w:r>
            <w:r w:rsidRPr="002F7357">
              <w:tab/>
            </w:r>
            <w:proofErr w:type="spellStart"/>
            <w:r w:rsidRPr="002F7357">
              <w:t>Pantawid</w:t>
            </w:r>
            <w:proofErr w:type="spellEnd"/>
            <w:r w:rsidRPr="002F7357">
              <w:t xml:space="preserve"> </w:t>
            </w:r>
            <w:proofErr w:type="spellStart"/>
            <w:r w:rsidRPr="002F7357">
              <w:t>Pamilyang</w:t>
            </w:r>
            <w:proofErr w:type="spellEnd"/>
            <w:r w:rsidRPr="002F7357">
              <w:t xml:space="preserve"> Pilipino Program</w:t>
            </w:r>
          </w:p>
          <w:p w14:paraId="399EDDBE" w14:textId="77777777" w:rsidR="002F7357" w:rsidRPr="002F7357" w:rsidRDefault="002F7357" w:rsidP="002F7357">
            <w:pPr>
              <w:tabs>
                <w:tab w:val="left" w:pos="1220"/>
              </w:tabs>
              <w:spacing w:before="0" w:after="0" w:line="240" w:lineRule="auto"/>
              <w:ind w:left="113"/>
            </w:pPr>
            <w:r w:rsidRPr="002F7357">
              <w:t>AHS</w:t>
            </w:r>
            <w:r w:rsidRPr="002F7357">
              <w:tab/>
              <w:t>Annual Household Survey</w:t>
            </w:r>
          </w:p>
          <w:p w14:paraId="1EAD90C7" w14:textId="77777777" w:rsidR="002F7357" w:rsidRPr="002F7357" w:rsidRDefault="002F7357" w:rsidP="002F7357">
            <w:pPr>
              <w:tabs>
                <w:tab w:val="left" w:pos="1220"/>
              </w:tabs>
              <w:spacing w:before="0" w:after="0" w:line="240" w:lineRule="auto"/>
              <w:ind w:left="113"/>
            </w:pPr>
            <w:r w:rsidRPr="002F7357">
              <w:t>APIS</w:t>
            </w:r>
            <w:r w:rsidRPr="002F7357">
              <w:tab/>
              <w:t>Annual Poverty Indicator Survey, Philippines</w:t>
            </w:r>
          </w:p>
          <w:p w14:paraId="0397D21A" w14:textId="77777777" w:rsidR="002F7357" w:rsidRPr="002F7357" w:rsidRDefault="002F7357" w:rsidP="002F7357">
            <w:pPr>
              <w:tabs>
                <w:tab w:val="left" w:pos="1220"/>
              </w:tabs>
              <w:spacing w:before="0" w:after="0" w:line="240" w:lineRule="auto"/>
              <w:ind w:left="113"/>
            </w:pPr>
            <w:r w:rsidRPr="002F7357">
              <w:t>BLSS</w:t>
            </w:r>
            <w:r w:rsidRPr="002F7357">
              <w:tab/>
              <w:t>Bhutan Living Standard Survey</w:t>
            </w:r>
          </w:p>
          <w:p w14:paraId="7263DE93" w14:textId="77777777" w:rsidR="002F7357" w:rsidRPr="002F7357" w:rsidRDefault="002F7357" w:rsidP="002F7357">
            <w:pPr>
              <w:tabs>
                <w:tab w:val="left" w:pos="1220"/>
              </w:tabs>
              <w:spacing w:before="0" w:after="0" w:line="240" w:lineRule="auto"/>
              <w:ind w:left="113"/>
            </w:pPr>
            <w:r w:rsidRPr="002F7357">
              <w:t>BISP</w:t>
            </w:r>
            <w:r w:rsidRPr="002F7357">
              <w:tab/>
              <w:t>Benazir Income Support Programme</w:t>
            </w:r>
          </w:p>
          <w:p w14:paraId="7C5E90E7" w14:textId="77777777" w:rsidR="002F7357" w:rsidRPr="002F7357" w:rsidRDefault="002F7357" w:rsidP="002F7357">
            <w:pPr>
              <w:tabs>
                <w:tab w:val="left" w:pos="1220"/>
              </w:tabs>
              <w:spacing w:before="0" w:after="0" w:line="240" w:lineRule="auto"/>
              <w:ind w:left="113"/>
            </w:pPr>
            <w:r w:rsidRPr="002F7357">
              <w:t>CSES</w:t>
            </w:r>
            <w:r w:rsidRPr="002F7357">
              <w:tab/>
              <w:t>Cambodia Socio-Economic Survey</w:t>
            </w:r>
          </w:p>
          <w:p w14:paraId="52E9F683" w14:textId="77777777" w:rsidR="002F7357" w:rsidRPr="002F7357" w:rsidRDefault="002F7357" w:rsidP="002F7357">
            <w:pPr>
              <w:tabs>
                <w:tab w:val="left" w:pos="1220"/>
              </w:tabs>
              <w:spacing w:before="0" w:after="0" w:line="240" w:lineRule="auto"/>
              <w:ind w:left="113"/>
            </w:pPr>
            <w:r w:rsidRPr="002F7357">
              <w:t>EA</w:t>
            </w:r>
            <w:r w:rsidRPr="002F7357">
              <w:tab/>
              <w:t>Economic Affairs</w:t>
            </w:r>
          </w:p>
          <w:p w14:paraId="74A2DE85" w14:textId="77777777" w:rsidR="002F7357" w:rsidRPr="002F7357" w:rsidRDefault="002F7357" w:rsidP="002F7357">
            <w:pPr>
              <w:tabs>
                <w:tab w:val="left" w:pos="1220"/>
              </w:tabs>
              <w:spacing w:before="0" w:after="0" w:line="240" w:lineRule="auto"/>
              <w:ind w:left="113"/>
            </w:pPr>
            <w:r w:rsidRPr="002F7357">
              <w:t>FGT</w:t>
            </w:r>
            <w:r w:rsidRPr="002F7357">
              <w:tab/>
              <w:t>Foster-Greer-</w:t>
            </w:r>
            <w:proofErr w:type="spellStart"/>
            <w:r w:rsidRPr="002F7357">
              <w:t>Thorbecke</w:t>
            </w:r>
            <w:proofErr w:type="spellEnd"/>
          </w:p>
          <w:p w14:paraId="273F99D7" w14:textId="77777777" w:rsidR="002F7357" w:rsidRPr="002F7357" w:rsidRDefault="002F7357" w:rsidP="002F7357">
            <w:pPr>
              <w:tabs>
                <w:tab w:val="left" w:pos="1220"/>
              </w:tabs>
              <w:spacing w:before="0" w:after="0" w:line="240" w:lineRule="auto"/>
              <w:ind w:left="113"/>
            </w:pPr>
            <w:r w:rsidRPr="002F7357">
              <w:t>GDP</w:t>
            </w:r>
            <w:r w:rsidRPr="002F7357">
              <w:tab/>
              <w:t>Gross Domestic Product</w:t>
            </w:r>
          </w:p>
          <w:p w14:paraId="4DFD9AF5" w14:textId="77777777" w:rsidR="002F7357" w:rsidRPr="002F7357" w:rsidRDefault="002F7357" w:rsidP="002F7357">
            <w:pPr>
              <w:tabs>
                <w:tab w:val="left" w:pos="1220"/>
              </w:tabs>
              <w:spacing w:before="0" w:after="0" w:line="240" w:lineRule="auto"/>
              <w:ind w:left="113"/>
            </w:pPr>
            <w:r w:rsidRPr="002F7357">
              <w:t>GEL</w:t>
            </w:r>
            <w:r w:rsidRPr="002F7357">
              <w:tab/>
              <w:t xml:space="preserve">Georgian </w:t>
            </w:r>
            <w:proofErr w:type="spellStart"/>
            <w:r w:rsidRPr="002F7357">
              <w:t>Lari</w:t>
            </w:r>
            <w:proofErr w:type="spellEnd"/>
          </w:p>
          <w:p w14:paraId="152E7848" w14:textId="77777777" w:rsidR="002F7357" w:rsidRPr="002F7357" w:rsidRDefault="002F7357" w:rsidP="002F7357">
            <w:pPr>
              <w:tabs>
                <w:tab w:val="left" w:pos="1220"/>
              </w:tabs>
              <w:spacing w:before="0" w:after="0" w:line="240" w:lineRule="auto"/>
              <w:ind w:left="113"/>
            </w:pPr>
            <w:r w:rsidRPr="002F7357">
              <w:t>GFS</w:t>
            </w:r>
            <w:r w:rsidRPr="002F7357">
              <w:tab/>
              <w:t>Government Finance Statistics, IMF</w:t>
            </w:r>
          </w:p>
          <w:p w14:paraId="32C91C60" w14:textId="77777777" w:rsidR="002F7357" w:rsidRPr="002F7357" w:rsidRDefault="002F7357" w:rsidP="002F7357">
            <w:pPr>
              <w:tabs>
                <w:tab w:val="left" w:pos="1220"/>
              </w:tabs>
              <w:spacing w:before="0" w:after="0" w:line="240" w:lineRule="auto"/>
              <w:ind w:left="113"/>
            </w:pPr>
            <w:r w:rsidRPr="002F7357">
              <w:t>GPS</w:t>
            </w:r>
            <w:r w:rsidRPr="002F7357">
              <w:tab/>
              <w:t>General Public Services</w:t>
            </w:r>
          </w:p>
          <w:p w14:paraId="68526DE2" w14:textId="77777777" w:rsidR="002F7357" w:rsidRPr="002F7357" w:rsidRDefault="002F7357" w:rsidP="002F7357">
            <w:pPr>
              <w:tabs>
                <w:tab w:val="left" w:pos="1220"/>
              </w:tabs>
              <w:spacing w:before="0" w:after="0" w:line="240" w:lineRule="auto"/>
              <w:ind w:left="113"/>
            </w:pPr>
            <w:r w:rsidRPr="002F7357">
              <w:t>HIES</w:t>
            </w:r>
            <w:r w:rsidRPr="002F7357">
              <w:tab/>
              <w:t>Household Integrated Economic Survey, Pakistan</w:t>
            </w:r>
          </w:p>
          <w:p w14:paraId="3D4E5D3B" w14:textId="77777777" w:rsidR="002F7357" w:rsidRPr="002F7357" w:rsidRDefault="002F7357" w:rsidP="002F7357">
            <w:pPr>
              <w:tabs>
                <w:tab w:val="left" w:pos="1220"/>
              </w:tabs>
              <w:spacing w:before="0" w:after="0" w:line="240" w:lineRule="auto"/>
              <w:ind w:left="113"/>
            </w:pPr>
            <w:r w:rsidRPr="002F7357">
              <w:t>HIICS</w:t>
            </w:r>
            <w:r w:rsidRPr="002F7357">
              <w:tab/>
              <w:t>Household Integrated Income &amp; Consumption survey</w:t>
            </w:r>
          </w:p>
          <w:p w14:paraId="025B6A04" w14:textId="77777777" w:rsidR="002F7357" w:rsidRPr="002F7357" w:rsidRDefault="002F7357" w:rsidP="002F7357">
            <w:pPr>
              <w:tabs>
                <w:tab w:val="left" w:pos="1220"/>
              </w:tabs>
              <w:spacing w:before="0" w:after="0" w:line="240" w:lineRule="auto"/>
              <w:ind w:left="113"/>
            </w:pPr>
            <w:r w:rsidRPr="002F7357">
              <w:t>HILCS</w:t>
            </w:r>
            <w:r w:rsidRPr="002F7357">
              <w:tab/>
              <w:t>Households' Integrated Living Conditions Survey</w:t>
            </w:r>
          </w:p>
          <w:p w14:paraId="07FEDD2B" w14:textId="77777777" w:rsidR="002F7357" w:rsidRPr="002F7357" w:rsidRDefault="002F7357" w:rsidP="002F7357">
            <w:pPr>
              <w:tabs>
                <w:tab w:val="left" w:pos="1220"/>
              </w:tabs>
              <w:spacing w:before="0" w:after="0" w:line="240" w:lineRule="auto"/>
              <w:ind w:left="113"/>
            </w:pPr>
            <w:r w:rsidRPr="002F7357">
              <w:t>HSES</w:t>
            </w:r>
            <w:r w:rsidRPr="002F7357">
              <w:tab/>
              <w:t>Household Socio-Economic Survey, Mongolia</w:t>
            </w:r>
          </w:p>
          <w:p w14:paraId="57777990" w14:textId="77777777" w:rsidR="002F7357" w:rsidRPr="002F7357" w:rsidRDefault="002F7357" w:rsidP="002F7357">
            <w:pPr>
              <w:tabs>
                <w:tab w:val="left" w:pos="1220"/>
              </w:tabs>
              <w:spacing w:before="0" w:after="0" w:line="240" w:lineRule="auto"/>
              <w:ind w:left="113"/>
            </w:pPr>
            <w:r w:rsidRPr="002F7357">
              <w:t>IDR</w:t>
            </w:r>
            <w:r w:rsidRPr="002F7357">
              <w:tab/>
              <w:t>Indonesian Rupiah</w:t>
            </w:r>
          </w:p>
          <w:p w14:paraId="1D7F69F7" w14:textId="77777777" w:rsidR="002F7357" w:rsidRPr="002F7357" w:rsidRDefault="002F7357" w:rsidP="002F7357">
            <w:pPr>
              <w:tabs>
                <w:tab w:val="left" w:pos="1220"/>
              </w:tabs>
              <w:spacing w:before="0" w:after="0" w:line="240" w:lineRule="auto"/>
              <w:ind w:left="113"/>
            </w:pPr>
            <w:r w:rsidRPr="002F7357">
              <w:t>IFF</w:t>
            </w:r>
            <w:r w:rsidRPr="002F7357">
              <w:tab/>
              <w:t>Illicit Financial Flows</w:t>
            </w:r>
          </w:p>
          <w:p w14:paraId="3C10D90F" w14:textId="77777777" w:rsidR="002F7357" w:rsidRPr="002F7357" w:rsidRDefault="002F7357" w:rsidP="002F7357">
            <w:pPr>
              <w:tabs>
                <w:tab w:val="left" w:pos="1220"/>
              </w:tabs>
              <w:spacing w:before="0" w:after="0" w:line="240" w:lineRule="auto"/>
              <w:ind w:left="113"/>
            </w:pPr>
            <w:r w:rsidRPr="002F7357">
              <w:t>IGNDPS</w:t>
            </w:r>
            <w:r w:rsidRPr="002F7357">
              <w:tab/>
              <w:t>Indira Gandhi National Disability Pension Scheme</w:t>
            </w:r>
          </w:p>
          <w:p w14:paraId="6D63F45B" w14:textId="77777777" w:rsidR="002F7357" w:rsidRPr="002F7357" w:rsidRDefault="002F7357" w:rsidP="002F7357">
            <w:pPr>
              <w:tabs>
                <w:tab w:val="left" w:pos="1220"/>
              </w:tabs>
              <w:spacing w:before="0" w:after="0" w:line="240" w:lineRule="auto"/>
              <w:ind w:left="113"/>
            </w:pPr>
            <w:r w:rsidRPr="002F7357">
              <w:t>IGNOAPS</w:t>
            </w:r>
            <w:r w:rsidRPr="002F7357">
              <w:tab/>
              <w:t>Indira Gandhi National Old Age Pension Scheme</w:t>
            </w:r>
          </w:p>
          <w:p w14:paraId="2EA23415" w14:textId="77777777" w:rsidR="002F7357" w:rsidRPr="002F7357" w:rsidRDefault="002F7357" w:rsidP="002F7357">
            <w:pPr>
              <w:tabs>
                <w:tab w:val="left" w:pos="1220"/>
              </w:tabs>
              <w:spacing w:before="0" w:after="0" w:line="240" w:lineRule="auto"/>
              <w:ind w:left="113"/>
            </w:pPr>
            <w:r w:rsidRPr="002F7357">
              <w:t>IHDS</w:t>
            </w:r>
            <w:r w:rsidRPr="002F7357">
              <w:tab/>
              <w:t>India Human Development Survey, India</w:t>
            </w:r>
          </w:p>
          <w:p w14:paraId="1FB4C832" w14:textId="77777777" w:rsidR="002F7357" w:rsidRPr="002F7357" w:rsidRDefault="002F7357" w:rsidP="002F7357">
            <w:pPr>
              <w:tabs>
                <w:tab w:val="left" w:pos="1220"/>
              </w:tabs>
              <w:spacing w:before="0" w:after="0" w:line="240" w:lineRule="auto"/>
              <w:ind w:left="113"/>
            </w:pPr>
            <w:r w:rsidRPr="002F7357">
              <w:t>IMF</w:t>
            </w:r>
            <w:r w:rsidRPr="002F7357">
              <w:tab/>
              <w:t>International Monetary Fund</w:t>
            </w:r>
          </w:p>
          <w:p w14:paraId="7570F356" w14:textId="77777777" w:rsidR="002F7357" w:rsidRPr="002F7357" w:rsidRDefault="002F7357" w:rsidP="002F7357">
            <w:pPr>
              <w:tabs>
                <w:tab w:val="left" w:pos="1220"/>
              </w:tabs>
              <w:spacing w:before="0" w:after="0" w:line="240" w:lineRule="auto"/>
              <w:ind w:left="113"/>
            </w:pPr>
            <w:r w:rsidRPr="002F7357">
              <w:t>INR</w:t>
            </w:r>
            <w:r w:rsidRPr="002F7357">
              <w:tab/>
              <w:t>Indian Rupee</w:t>
            </w:r>
          </w:p>
          <w:p w14:paraId="09342DE5" w14:textId="77777777" w:rsidR="002F7357" w:rsidRPr="002F7357" w:rsidRDefault="002F7357" w:rsidP="002F7357">
            <w:pPr>
              <w:tabs>
                <w:tab w:val="left" w:pos="1220"/>
              </w:tabs>
              <w:spacing w:before="0" w:after="0" w:line="240" w:lineRule="auto"/>
              <w:ind w:left="113"/>
            </w:pPr>
            <w:r w:rsidRPr="002F7357">
              <w:t>KIHS</w:t>
            </w:r>
            <w:r w:rsidRPr="002F7357">
              <w:tab/>
              <w:t>Kyrgyz Integrated Household Survey</w:t>
            </w:r>
          </w:p>
          <w:p w14:paraId="31D16337" w14:textId="77777777" w:rsidR="002F7357" w:rsidRPr="002F7357" w:rsidRDefault="002F7357" w:rsidP="002F7357">
            <w:pPr>
              <w:tabs>
                <w:tab w:val="left" w:pos="1220"/>
              </w:tabs>
              <w:spacing w:before="0" w:after="0" w:line="240" w:lineRule="auto"/>
              <w:ind w:left="113"/>
            </w:pPr>
            <w:r w:rsidRPr="002F7357">
              <w:t>MNT</w:t>
            </w:r>
            <w:r w:rsidRPr="002F7357">
              <w:tab/>
              <w:t>Mongolian Tugrik</w:t>
            </w:r>
          </w:p>
          <w:p w14:paraId="48D7F139" w14:textId="77777777" w:rsidR="002F7357" w:rsidRPr="002F7357" w:rsidRDefault="002F7357" w:rsidP="002F7357">
            <w:pPr>
              <w:tabs>
                <w:tab w:val="left" w:pos="1220"/>
              </w:tabs>
              <w:spacing w:before="0" w:after="0" w:line="240" w:lineRule="auto"/>
              <w:ind w:left="113"/>
            </w:pPr>
            <w:r w:rsidRPr="002F7357">
              <w:t>OAP</w:t>
            </w:r>
            <w:r w:rsidRPr="002F7357">
              <w:tab/>
              <w:t>Old Age Pension</w:t>
            </w:r>
          </w:p>
          <w:p w14:paraId="1F4DF30C" w14:textId="77777777" w:rsidR="002F7357" w:rsidRPr="002F7357" w:rsidRDefault="002F7357" w:rsidP="002F7357">
            <w:pPr>
              <w:tabs>
                <w:tab w:val="left" w:pos="1220"/>
              </w:tabs>
              <w:spacing w:before="0" w:after="0" w:line="240" w:lineRule="auto"/>
              <w:ind w:left="113"/>
            </w:pPr>
            <w:r w:rsidRPr="002F7357">
              <w:t>PHP</w:t>
            </w:r>
            <w:r w:rsidRPr="002F7357">
              <w:tab/>
              <w:t xml:space="preserve">Philippine </w:t>
            </w:r>
            <w:proofErr w:type="spellStart"/>
            <w:r w:rsidRPr="002F7357">
              <w:t>Piso</w:t>
            </w:r>
            <w:proofErr w:type="spellEnd"/>
          </w:p>
          <w:p w14:paraId="0C71D6F3" w14:textId="77777777" w:rsidR="002F7357" w:rsidRPr="002F7357" w:rsidRDefault="002F7357" w:rsidP="002F7357">
            <w:pPr>
              <w:tabs>
                <w:tab w:val="left" w:pos="1220"/>
              </w:tabs>
              <w:spacing w:before="0" w:after="0" w:line="240" w:lineRule="auto"/>
              <w:ind w:left="113"/>
            </w:pPr>
            <w:r w:rsidRPr="002F7357">
              <w:t>PKH</w:t>
            </w:r>
            <w:r w:rsidRPr="002F7357">
              <w:tab/>
              <w:t xml:space="preserve">Program </w:t>
            </w:r>
            <w:proofErr w:type="spellStart"/>
            <w:r w:rsidRPr="002F7357">
              <w:t>Keluarga</w:t>
            </w:r>
            <w:proofErr w:type="spellEnd"/>
            <w:r w:rsidRPr="002F7357">
              <w:t xml:space="preserve"> Harapan</w:t>
            </w:r>
          </w:p>
          <w:p w14:paraId="064FD59D" w14:textId="77777777" w:rsidR="002F7357" w:rsidRPr="002F7357" w:rsidRDefault="002F7357" w:rsidP="002F7357">
            <w:pPr>
              <w:tabs>
                <w:tab w:val="left" w:pos="1220"/>
              </w:tabs>
              <w:spacing w:before="0" w:after="0" w:line="240" w:lineRule="auto"/>
              <w:ind w:left="113"/>
            </w:pPr>
            <w:r w:rsidRPr="002F7357">
              <w:t>PKR</w:t>
            </w:r>
            <w:r w:rsidRPr="002F7357">
              <w:tab/>
              <w:t>Pakistani Rupee</w:t>
            </w:r>
          </w:p>
          <w:p w14:paraId="3FC29764" w14:textId="77777777" w:rsidR="002F7357" w:rsidRPr="002F7357" w:rsidRDefault="002F7357" w:rsidP="002F7357">
            <w:pPr>
              <w:tabs>
                <w:tab w:val="left" w:pos="1220"/>
              </w:tabs>
              <w:spacing w:before="0" w:after="0" w:line="240" w:lineRule="auto"/>
              <w:ind w:left="113"/>
            </w:pPr>
            <w:r w:rsidRPr="002F7357">
              <w:t>PMT</w:t>
            </w:r>
            <w:r w:rsidRPr="002F7357">
              <w:tab/>
              <w:t>Proxy Means test</w:t>
            </w:r>
          </w:p>
          <w:p w14:paraId="2736A960" w14:textId="77777777" w:rsidR="002F7357" w:rsidRPr="002F7357" w:rsidRDefault="002F7357" w:rsidP="002F7357">
            <w:pPr>
              <w:tabs>
                <w:tab w:val="left" w:pos="1220"/>
              </w:tabs>
              <w:spacing w:before="0" w:after="0" w:line="240" w:lineRule="auto"/>
              <w:ind w:left="113"/>
            </w:pPr>
            <w:r w:rsidRPr="002F7357">
              <w:t>POS</w:t>
            </w:r>
            <w:r w:rsidRPr="002F7357">
              <w:tab/>
              <w:t>Public order services</w:t>
            </w:r>
          </w:p>
          <w:p w14:paraId="770C9DBD" w14:textId="77777777" w:rsidR="002F7357" w:rsidRPr="002F7357" w:rsidRDefault="002F7357" w:rsidP="002F7357">
            <w:pPr>
              <w:tabs>
                <w:tab w:val="left" w:pos="1220"/>
              </w:tabs>
              <w:spacing w:before="0" w:after="0" w:line="240" w:lineRule="auto"/>
              <w:ind w:left="113"/>
            </w:pPr>
            <w:r w:rsidRPr="002F7357">
              <w:t>PPP</w:t>
            </w:r>
            <w:r w:rsidRPr="002F7357">
              <w:tab/>
              <w:t>Purchasing Power Parity</w:t>
            </w:r>
          </w:p>
          <w:p w14:paraId="3A0C6202" w14:textId="77777777" w:rsidR="002F7357" w:rsidRPr="002F7357" w:rsidRDefault="002F7357" w:rsidP="002F7357">
            <w:pPr>
              <w:tabs>
                <w:tab w:val="left" w:pos="1220"/>
              </w:tabs>
              <w:spacing w:before="0" w:after="0" w:line="240" w:lineRule="auto"/>
              <w:ind w:left="113"/>
            </w:pPr>
            <w:r w:rsidRPr="002F7357">
              <w:t>SES</w:t>
            </w:r>
            <w:r w:rsidRPr="002F7357">
              <w:tab/>
              <w:t>(Household) Socio-Economic Survey</w:t>
            </w:r>
          </w:p>
          <w:p w14:paraId="0818B46E" w14:textId="77777777" w:rsidR="002F7357" w:rsidRPr="002F7357" w:rsidRDefault="002F7357" w:rsidP="002F7357">
            <w:pPr>
              <w:tabs>
                <w:tab w:val="left" w:pos="1220"/>
              </w:tabs>
              <w:spacing w:before="0" w:after="0" w:line="240" w:lineRule="auto"/>
              <w:ind w:left="113"/>
            </w:pPr>
            <w:r w:rsidRPr="002F7357">
              <w:t>SP</w:t>
            </w:r>
            <w:r w:rsidRPr="002F7357">
              <w:tab/>
              <w:t>Social Protection</w:t>
            </w:r>
          </w:p>
          <w:p w14:paraId="36CEA14D" w14:textId="431D9432" w:rsidR="002F7357" w:rsidRPr="002F7357" w:rsidRDefault="002F7357" w:rsidP="002F7357">
            <w:pPr>
              <w:tabs>
                <w:tab w:val="left" w:pos="1220"/>
              </w:tabs>
              <w:spacing w:before="0" w:after="0" w:line="240" w:lineRule="auto"/>
              <w:ind w:left="113"/>
            </w:pPr>
            <w:r w:rsidRPr="002F7357">
              <w:t>SUSENAS</w:t>
            </w:r>
            <w:r w:rsidRPr="002F7357">
              <w:tab/>
            </w:r>
            <w:proofErr w:type="spellStart"/>
            <w:r w:rsidRPr="002F7357">
              <w:t>Survei</w:t>
            </w:r>
            <w:proofErr w:type="spellEnd"/>
            <w:r w:rsidRPr="002F7357">
              <w:t xml:space="preserve"> Sosial </w:t>
            </w:r>
            <w:proofErr w:type="spellStart"/>
            <w:r w:rsidRPr="002F7357">
              <w:t>Ekonomi</w:t>
            </w:r>
            <w:proofErr w:type="spellEnd"/>
            <w:r w:rsidRPr="002F7357">
              <w:t xml:space="preserve"> Nasional, National Socio-Economic Survey</w:t>
            </w:r>
          </w:p>
          <w:p w14:paraId="300EC96F" w14:textId="77777777" w:rsidR="002F7357" w:rsidRPr="002F7357" w:rsidRDefault="002F7357" w:rsidP="002F7357">
            <w:pPr>
              <w:tabs>
                <w:tab w:val="left" w:pos="1220"/>
              </w:tabs>
              <w:spacing w:before="0" w:after="0" w:line="240" w:lineRule="auto"/>
              <w:ind w:left="113"/>
            </w:pPr>
            <w:r w:rsidRPr="002F7357">
              <w:t>TSA</w:t>
            </w:r>
            <w:r w:rsidRPr="002F7357">
              <w:tab/>
              <w:t>Targeted Social Assistant, Georgia</w:t>
            </w:r>
          </w:p>
          <w:p w14:paraId="42528596" w14:textId="77777777" w:rsidR="002F7357" w:rsidRPr="002F7357" w:rsidRDefault="002F7357" w:rsidP="002F7357">
            <w:pPr>
              <w:tabs>
                <w:tab w:val="left" w:pos="1220"/>
              </w:tabs>
              <w:spacing w:before="0" w:after="0" w:line="240" w:lineRule="auto"/>
              <w:ind w:left="113"/>
            </w:pPr>
            <w:r w:rsidRPr="002F7357">
              <w:t>UNDESA</w:t>
            </w:r>
            <w:r w:rsidRPr="002F7357">
              <w:tab/>
              <w:t>United Nations Department of Economic and Social Affairs</w:t>
            </w:r>
          </w:p>
          <w:p w14:paraId="72DB924C" w14:textId="77777777" w:rsidR="002F7357" w:rsidRPr="002F7357" w:rsidRDefault="002F7357" w:rsidP="002F7357">
            <w:pPr>
              <w:tabs>
                <w:tab w:val="left" w:pos="1220"/>
              </w:tabs>
              <w:spacing w:before="0" w:after="0" w:line="240" w:lineRule="auto"/>
              <w:ind w:left="113"/>
            </w:pPr>
            <w:r w:rsidRPr="002F7357">
              <w:t>USD</w:t>
            </w:r>
            <w:r w:rsidRPr="002F7357">
              <w:tab/>
              <w:t>United States Dollar</w:t>
            </w:r>
          </w:p>
          <w:p w14:paraId="6C886066" w14:textId="77777777" w:rsidR="002F7357" w:rsidRPr="002F7357" w:rsidRDefault="002F7357" w:rsidP="002F7357">
            <w:pPr>
              <w:tabs>
                <w:tab w:val="left" w:pos="1220"/>
              </w:tabs>
              <w:spacing w:before="0" w:after="0" w:line="240" w:lineRule="auto"/>
              <w:ind w:left="113"/>
            </w:pPr>
            <w:r w:rsidRPr="002F7357">
              <w:t>VHLSS</w:t>
            </w:r>
            <w:r w:rsidRPr="002F7357">
              <w:tab/>
              <w:t>Vietnam Household Living Standards Survey</w:t>
            </w:r>
          </w:p>
          <w:p w14:paraId="46E70D62" w14:textId="77777777" w:rsidR="002F7357" w:rsidRPr="002F7357" w:rsidRDefault="002F7357" w:rsidP="002F7357">
            <w:pPr>
              <w:tabs>
                <w:tab w:val="left" w:pos="1220"/>
              </w:tabs>
              <w:spacing w:before="0" w:after="0" w:line="240" w:lineRule="auto"/>
              <w:ind w:left="113"/>
            </w:pPr>
            <w:r w:rsidRPr="002F7357">
              <w:t>VND</w:t>
            </w:r>
            <w:r w:rsidRPr="002F7357">
              <w:tab/>
              <w:t>Vietnamese Dong</w:t>
            </w:r>
          </w:p>
          <w:p w14:paraId="268450B8" w14:textId="356B2F72" w:rsidR="002F7357" w:rsidRPr="002F7357" w:rsidRDefault="002F7357" w:rsidP="002F7357">
            <w:pPr>
              <w:tabs>
                <w:tab w:val="left" w:pos="1220"/>
              </w:tabs>
              <w:spacing w:before="0" w:after="0" w:line="240" w:lineRule="auto"/>
              <w:ind w:left="113"/>
            </w:pPr>
            <w:r w:rsidRPr="002F7357">
              <w:t>WMS</w:t>
            </w:r>
            <w:r w:rsidRPr="002F7357">
              <w:tab/>
              <w:t>Welfare Monitoring Survey, Georgia</w:t>
            </w:r>
          </w:p>
        </w:tc>
      </w:tr>
    </w:tbl>
    <w:p w14:paraId="46294947" w14:textId="77777777" w:rsidR="00874649" w:rsidRPr="00603F58" w:rsidRDefault="00874649" w:rsidP="00874649">
      <w:pPr>
        <w:spacing w:before="0" w:after="0" w:line="240" w:lineRule="auto"/>
        <w:rPr>
          <w:b/>
          <w:color w:val="003972"/>
          <w:sz w:val="40"/>
          <w:szCs w:val="40"/>
        </w:rPr>
      </w:pPr>
      <w:r w:rsidRPr="00603F58">
        <w:br w:type="page"/>
      </w:r>
    </w:p>
    <w:p w14:paraId="38ECF60B" w14:textId="77777777" w:rsidR="00874649" w:rsidRPr="00603F58" w:rsidRDefault="00874649" w:rsidP="00874649">
      <w:pPr>
        <w:pStyle w:val="Heading1"/>
      </w:pPr>
      <w:bookmarkStart w:id="1" w:name="_Toc90023203"/>
      <w:r w:rsidRPr="00603F58">
        <w:lastRenderedPageBreak/>
        <w:t>Introduction</w:t>
      </w:r>
      <w:bookmarkEnd w:id="1"/>
    </w:p>
    <w:p w14:paraId="75A7E83F" w14:textId="4EE84249" w:rsidR="00874649" w:rsidRPr="00603F58" w:rsidRDefault="00874649" w:rsidP="00874649">
      <w:r w:rsidRPr="00603F58">
        <w:t>The Social Protection</w:t>
      </w:r>
      <w:r w:rsidR="008B20C0" w:rsidRPr="00603F58">
        <w:t xml:space="preserve"> Simulat</w:t>
      </w:r>
      <w:r w:rsidR="00DD3697" w:rsidRPr="00603F58">
        <w:t xml:space="preserve">or </w:t>
      </w:r>
      <w:r w:rsidRPr="00603F58">
        <w:t xml:space="preserve">provides simulations of the </w:t>
      </w:r>
      <w:r w:rsidR="00680071" w:rsidRPr="00603F58">
        <w:t xml:space="preserve">impact </w:t>
      </w:r>
      <w:r w:rsidRPr="00603F58">
        <w:t xml:space="preserve">and </w:t>
      </w:r>
      <w:r w:rsidR="00680071" w:rsidRPr="00603F58">
        <w:t xml:space="preserve">cost </w:t>
      </w:r>
      <w:r w:rsidRPr="00603F58">
        <w:t xml:space="preserve">of </w:t>
      </w:r>
      <w:r w:rsidR="00B82444">
        <w:t>core non-contributory social protection schemes</w:t>
      </w:r>
      <w:r w:rsidRPr="00603F58">
        <w:t xml:space="preserve"> across </w:t>
      </w:r>
      <w:r w:rsidR="0094449C" w:rsidRPr="00603F58">
        <w:t xml:space="preserve">19 </w:t>
      </w:r>
      <w:r w:rsidRPr="00603F58">
        <w:t xml:space="preserve">countries </w:t>
      </w:r>
      <w:r w:rsidR="00666DE2" w:rsidRPr="00603F58">
        <w:t>in</w:t>
      </w:r>
      <w:r w:rsidR="00F75A9F" w:rsidRPr="00603F58">
        <w:t xml:space="preserve"> </w:t>
      </w:r>
      <w:r w:rsidRPr="00603F58">
        <w:t>Asia and the Pacific</w:t>
      </w:r>
      <w:r w:rsidR="00DE6A65" w:rsidRPr="00603F58">
        <w:t xml:space="preserve"> (</w:t>
      </w:r>
      <w:r w:rsidR="00B05855" w:rsidRPr="00603F58">
        <w:fldChar w:fldCharType="begin"/>
      </w:r>
      <w:r w:rsidR="00B05855" w:rsidRPr="00603F58">
        <w:instrText xml:space="preserve"> REF _Ref89164615 \h </w:instrText>
      </w:r>
      <w:r w:rsidR="00603F58">
        <w:instrText xml:space="preserve"> \* MERGEFORMAT </w:instrText>
      </w:r>
      <w:r w:rsidR="00B05855" w:rsidRPr="00603F58">
        <w:fldChar w:fldCharType="separate"/>
      </w:r>
      <w:r w:rsidR="00494DE3" w:rsidRPr="00603F58">
        <w:t xml:space="preserve">Table </w:t>
      </w:r>
      <w:r w:rsidR="00494DE3">
        <w:rPr>
          <w:noProof/>
        </w:rPr>
        <w:t>1</w:t>
      </w:r>
      <w:r w:rsidR="00B05855" w:rsidRPr="00603F58">
        <w:fldChar w:fldCharType="end"/>
      </w:r>
      <w:r w:rsidR="00DE6A65" w:rsidRPr="00603F58">
        <w:t>)</w:t>
      </w:r>
      <w:r w:rsidRPr="00603F58">
        <w:t>. It can be used to estimate</w:t>
      </w:r>
      <w:r w:rsidR="00320A32" w:rsidRPr="00603F58">
        <w:t xml:space="preserve"> the impact of different social protection </w:t>
      </w:r>
      <w:r w:rsidR="00B82444">
        <w:t>schemes</w:t>
      </w:r>
      <w:r w:rsidR="00B82444" w:rsidRPr="00603F58">
        <w:t xml:space="preserve"> </w:t>
      </w:r>
      <w:r w:rsidR="00320A32" w:rsidRPr="00603F58">
        <w:t>on coverage, household purchasing power, poverty</w:t>
      </w:r>
      <w:r w:rsidR="0001409A" w:rsidRPr="00603F58">
        <w:t>,</w:t>
      </w:r>
      <w:r w:rsidR="00320A32" w:rsidRPr="00603F58">
        <w:t xml:space="preserve"> and inequality</w:t>
      </w:r>
      <w:r w:rsidR="0001409A" w:rsidRPr="00603F58">
        <w:t>,</w:t>
      </w:r>
      <w:r w:rsidRPr="00603F58">
        <w:t xml:space="preserve"> </w:t>
      </w:r>
      <w:r w:rsidR="00320A32" w:rsidRPr="00603F58">
        <w:t>along with their</w:t>
      </w:r>
      <w:r w:rsidRPr="00603F58">
        <w:t xml:space="preserve"> </w:t>
      </w:r>
      <w:r w:rsidR="00B82444">
        <w:t>cost</w:t>
      </w:r>
      <w:r w:rsidR="00B82444" w:rsidRPr="00603F58">
        <w:t xml:space="preserve"> </w:t>
      </w:r>
      <w:r w:rsidR="00320A32" w:rsidRPr="00603F58">
        <w:t>implications.</w:t>
      </w:r>
      <w:r w:rsidR="0001409A" w:rsidRPr="00603F58">
        <w:t xml:space="preserve"> </w:t>
      </w:r>
      <w:r w:rsidRPr="00603F58">
        <w:t xml:space="preserve">The tool also illustrates </w:t>
      </w:r>
      <w:r w:rsidR="00B82444">
        <w:t>scheme</w:t>
      </w:r>
      <w:r w:rsidR="00B82444" w:rsidRPr="00603F58">
        <w:t xml:space="preserve"> </w:t>
      </w:r>
      <w:r w:rsidRPr="00603F58">
        <w:t xml:space="preserve">affordability by comparing estimated </w:t>
      </w:r>
      <w:r w:rsidR="00B82444">
        <w:t>costs</w:t>
      </w:r>
      <w:r w:rsidR="00B82444" w:rsidRPr="00603F58">
        <w:t xml:space="preserve"> </w:t>
      </w:r>
      <w:r w:rsidRPr="00603F58">
        <w:t>against alternative financing streams.</w:t>
      </w:r>
    </w:p>
    <w:p w14:paraId="7507D2E4" w14:textId="721AC8E3" w:rsidR="00DE6A65" w:rsidRPr="00603F58" w:rsidRDefault="00DE6A65" w:rsidP="00DE6A65">
      <w:pPr>
        <w:pStyle w:val="Caption"/>
      </w:pPr>
      <w:bookmarkStart w:id="2" w:name="_Ref89164615"/>
      <w:r w:rsidRPr="00603F58">
        <w:t xml:space="preserve">Table </w:t>
      </w:r>
      <w:r w:rsidR="00026F8B">
        <w:fldChar w:fldCharType="begin"/>
      </w:r>
      <w:r w:rsidR="00026F8B">
        <w:instrText xml:space="preserve"> SEQ Table \* ARABIC </w:instrText>
      </w:r>
      <w:r w:rsidR="00026F8B">
        <w:fldChar w:fldCharType="separate"/>
      </w:r>
      <w:r w:rsidR="00494DE3">
        <w:rPr>
          <w:noProof/>
        </w:rPr>
        <w:t>1</w:t>
      </w:r>
      <w:r w:rsidR="00026F8B">
        <w:rPr>
          <w:noProof/>
        </w:rPr>
        <w:fldChar w:fldCharType="end"/>
      </w:r>
      <w:bookmarkEnd w:id="2"/>
      <w:r w:rsidRPr="00603F58">
        <w:t xml:space="preserve"> List of countr</w:t>
      </w:r>
      <w:r w:rsidR="00DA1F11" w:rsidRPr="00603F58">
        <w:t>ies</w:t>
      </w:r>
      <w:r w:rsidRPr="00603F58">
        <w:t xml:space="preserve"> included in the Tool and year of survey</w:t>
      </w:r>
    </w:p>
    <w:tbl>
      <w:tblPr>
        <w:tblStyle w:val="PathwaysTable"/>
        <w:tblW w:w="0" w:type="auto"/>
        <w:tblLook w:val="04A0" w:firstRow="1" w:lastRow="0" w:firstColumn="1" w:lastColumn="0" w:noHBand="0" w:noVBand="1"/>
      </w:tblPr>
      <w:tblGrid>
        <w:gridCol w:w="2122"/>
        <w:gridCol w:w="2122"/>
        <w:gridCol w:w="2122"/>
        <w:gridCol w:w="2122"/>
      </w:tblGrid>
      <w:tr w:rsidR="007D5578" w:rsidRPr="00603F58" w14:paraId="2ECB71AC" w14:textId="77777777" w:rsidTr="00DC447A">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14:paraId="713A3E02" w14:textId="3721664A" w:rsidR="00DC447A" w:rsidRPr="00603F58" w:rsidRDefault="007D5578" w:rsidP="00874649">
            <w:pPr>
              <w:rPr>
                <w:color w:val="FFFFFF" w:themeColor="background1"/>
              </w:rPr>
            </w:pPr>
            <w:r w:rsidRPr="00603F58">
              <w:rPr>
                <w:color w:val="FFFFFF" w:themeColor="background1"/>
              </w:rPr>
              <w:t>Country</w:t>
            </w:r>
          </w:p>
        </w:tc>
        <w:tc>
          <w:tcPr>
            <w:tcW w:w="2122" w:type="dxa"/>
          </w:tcPr>
          <w:p w14:paraId="6269C630" w14:textId="0418E324" w:rsidR="00DC447A" w:rsidRPr="00603F58" w:rsidRDefault="007D5578" w:rsidP="008746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603F58">
              <w:rPr>
                <w:color w:val="FFFFFF" w:themeColor="background1"/>
              </w:rPr>
              <w:t>Year</w:t>
            </w:r>
          </w:p>
        </w:tc>
        <w:tc>
          <w:tcPr>
            <w:tcW w:w="2122" w:type="dxa"/>
          </w:tcPr>
          <w:p w14:paraId="0EE51C32" w14:textId="05705467" w:rsidR="00DC447A" w:rsidRPr="00603F58" w:rsidRDefault="007D5578" w:rsidP="008746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603F58">
              <w:rPr>
                <w:color w:val="FFFFFF" w:themeColor="background1"/>
              </w:rPr>
              <w:t>Country</w:t>
            </w:r>
          </w:p>
        </w:tc>
        <w:tc>
          <w:tcPr>
            <w:tcW w:w="2122" w:type="dxa"/>
          </w:tcPr>
          <w:p w14:paraId="06776E34" w14:textId="7E7E49E2" w:rsidR="007D5578" w:rsidRPr="00603F58" w:rsidRDefault="007D5578" w:rsidP="00874649">
            <w:pP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603F58">
              <w:rPr>
                <w:color w:val="FFFFFF" w:themeColor="background1"/>
              </w:rPr>
              <w:t>Year</w:t>
            </w:r>
          </w:p>
        </w:tc>
      </w:tr>
      <w:tr w:rsidR="0006382E" w:rsidRPr="00603F58" w14:paraId="60AE4F65" w14:textId="77777777" w:rsidTr="00D30698">
        <w:trPr>
          <w:trHeight w:val="34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DD4907A" w14:textId="4BBA649E" w:rsidR="0006382E" w:rsidRPr="00603F58" w:rsidRDefault="0006382E" w:rsidP="00D30698">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Armenia</w:t>
            </w:r>
          </w:p>
        </w:tc>
        <w:tc>
          <w:tcPr>
            <w:tcW w:w="2122" w:type="dxa"/>
            <w:vAlign w:val="center"/>
          </w:tcPr>
          <w:p w14:paraId="6EB76C9D" w14:textId="48B2E8CD"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2019</w:t>
            </w:r>
          </w:p>
        </w:tc>
        <w:tc>
          <w:tcPr>
            <w:tcW w:w="2122" w:type="dxa"/>
            <w:vAlign w:val="center"/>
          </w:tcPr>
          <w:p w14:paraId="0DCEAA24" w14:textId="152ADDC6"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Maldives</w:t>
            </w:r>
          </w:p>
        </w:tc>
        <w:tc>
          <w:tcPr>
            <w:tcW w:w="2122" w:type="dxa"/>
            <w:vAlign w:val="center"/>
          </w:tcPr>
          <w:p w14:paraId="4C61D828" w14:textId="288AC1A8"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2019</w:t>
            </w:r>
          </w:p>
        </w:tc>
      </w:tr>
      <w:tr w:rsidR="0006382E" w:rsidRPr="00603F58" w14:paraId="7422BB51" w14:textId="77777777" w:rsidTr="00D30698">
        <w:trPr>
          <w:trHeight w:val="34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A28BFDE" w14:textId="1299CD6D" w:rsidR="0006382E" w:rsidRPr="00603F58" w:rsidRDefault="0006382E" w:rsidP="00D30698">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Bangladesh</w:t>
            </w:r>
          </w:p>
        </w:tc>
        <w:tc>
          <w:tcPr>
            <w:tcW w:w="2122" w:type="dxa"/>
            <w:vAlign w:val="center"/>
          </w:tcPr>
          <w:p w14:paraId="285569E3" w14:textId="316A96FB"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2016</w:t>
            </w:r>
          </w:p>
        </w:tc>
        <w:tc>
          <w:tcPr>
            <w:tcW w:w="2122" w:type="dxa"/>
            <w:vAlign w:val="center"/>
          </w:tcPr>
          <w:p w14:paraId="6FCBF2D1" w14:textId="6E3423DE"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Mongolia</w:t>
            </w:r>
          </w:p>
        </w:tc>
        <w:tc>
          <w:tcPr>
            <w:tcW w:w="2122" w:type="dxa"/>
            <w:vAlign w:val="center"/>
          </w:tcPr>
          <w:p w14:paraId="7E2F3575" w14:textId="6150F3AF"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2018</w:t>
            </w:r>
          </w:p>
        </w:tc>
      </w:tr>
      <w:tr w:rsidR="0006382E" w:rsidRPr="00603F58" w14:paraId="27390126" w14:textId="77777777" w:rsidTr="00D30698">
        <w:trPr>
          <w:trHeight w:val="34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3790F54" w14:textId="612EE07E" w:rsidR="0006382E" w:rsidRPr="00603F58" w:rsidRDefault="0006382E" w:rsidP="00D30698">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Bhutan</w:t>
            </w:r>
          </w:p>
        </w:tc>
        <w:tc>
          <w:tcPr>
            <w:tcW w:w="2122" w:type="dxa"/>
            <w:vAlign w:val="center"/>
          </w:tcPr>
          <w:p w14:paraId="064E01EE" w14:textId="5E671C49"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2017</w:t>
            </w:r>
          </w:p>
        </w:tc>
        <w:tc>
          <w:tcPr>
            <w:tcW w:w="2122" w:type="dxa"/>
            <w:vAlign w:val="center"/>
          </w:tcPr>
          <w:p w14:paraId="79ACB70A" w14:textId="79A15A1C"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Nepal</w:t>
            </w:r>
          </w:p>
        </w:tc>
        <w:tc>
          <w:tcPr>
            <w:tcW w:w="2122" w:type="dxa"/>
            <w:vAlign w:val="center"/>
          </w:tcPr>
          <w:p w14:paraId="71F6E195" w14:textId="3E0AE6B3"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2015-2016</w:t>
            </w:r>
          </w:p>
        </w:tc>
      </w:tr>
      <w:tr w:rsidR="0006382E" w:rsidRPr="00603F58" w14:paraId="6309D046" w14:textId="77777777" w:rsidTr="00D30698">
        <w:trPr>
          <w:trHeight w:val="34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0EDD78F" w14:textId="34B5068B" w:rsidR="0006382E" w:rsidRPr="00603F58" w:rsidRDefault="0006382E" w:rsidP="00D30698">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Cambodia</w:t>
            </w:r>
          </w:p>
        </w:tc>
        <w:tc>
          <w:tcPr>
            <w:tcW w:w="2122" w:type="dxa"/>
            <w:vAlign w:val="center"/>
          </w:tcPr>
          <w:p w14:paraId="4F737119" w14:textId="1FC8DD29"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2019-2020</w:t>
            </w:r>
          </w:p>
        </w:tc>
        <w:tc>
          <w:tcPr>
            <w:tcW w:w="2122" w:type="dxa"/>
            <w:vAlign w:val="center"/>
          </w:tcPr>
          <w:p w14:paraId="1AC6B85B" w14:textId="434124B0"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Pakistan</w:t>
            </w:r>
          </w:p>
        </w:tc>
        <w:tc>
          <w:tcPr>
            <w:tcW w:w="2122" w:type="dxa"/>
            <w:vAlign w:val="center"/>
          </w:tcPr>
          <w:p w14:paraId="549B4097" w14:textId="35294E9A"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2015-2016</w:t>
            </w:r>
          </w:p>
        </w:tc>
      </w:tr>
      <w:tr w:rsidR="0006382E" w:rsidRPr="00603F58" w14:paraId="3C7FC8D9" w14:textId="77777777" w:rsidTr="00D30698">
        <w:trPr>
          <w:trHeight w:val="34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A87EB18" w14:textId="77D93F7D" w:rsidR="0006382E" w:rsidRPr="00603F58" w:rsidRDefault="0006382E" w:rsidP="00D30698">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Cook Islands</w:t>
            </w:r>
          </w:p>
        </w:tc>
        <w:tc>
          <w:tcPr>
            <w:tcW w:w="2122" w:type="dxa"/>
            <w:vAlign w:val="center"/>
          </w:tcPr>
          <w:p w14:paraId="1B52AD25" w14:textId="64659731"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2015</w:t>
            </w:r>
          </w:p>
        </w:tc>
        <w:tc>
          <w:tcPr>
            <w:tcW w:w="2122" w:type="dxa"/>
            <w:vAlign w:val="center"/>
          </w:tcPr>
          <w:p w14:paraId="4DC92B79" w14:textId="0CB93B8C"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Philippines</w:t>
            </w:r>
          </w:p>
        </w:tc>
        <w:tc>
          <w:tcPr>
            <w:tcW w:w="2122" w:type="dxa"/>
            <w:vAlign w:val="center"/>
          </w:tcPr>
          <w:p w14:paraId="3995A24A" w14:textId="392E15EB"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2019</w:t>
            </w:r>
          </w:p>
        </w:tc>
      </w:tr>
      <w:tr w:rsidR="0006382E" w:rsidRPr="00603F58" w14:paraId="65960209" w14:textId="77777777" w:rsidTr="00D30698">
        <w:trPr>
          <w:trHeight w:val="34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6AB744A" w14:textId="28662B83" w:rsidR="0006382E" w:rsidRPr="00603F58" w:rsidRDefault="0006382E" w:rsidP="00D30698">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Georgia</w:t>
            </w:r>
          </w:p>
        </w:tc>
        <w:tc>
          <w:tcPr>
            <w:tcW w:w="2122" w:type="dxa"/>
            <w:vAlign w:val="center"/>
          </w:tcPr>
          <w:p w14:paraId="0A992AD5" w14:textId="72A00BF7"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2015</w:t>
            </w:r>
          </w:p>
        </w:tc>
        <w:tc>
          <w:tcPr>
            <w:tcW w:w="2122" w:type="dxa"/>
            <w:vAlign w:val="center"/>
          </w:tcPr>
          <w:p w14:paraId="310CD71D" w14:textId="380BAAB8"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Sri Lanka</w:t>
            </w:r>
          </w:p>
        </w:tc>
        <w:tc>
          <w:tcPr>
            <w:tcW w:w="2122" w:type="dxa"/>
            <w:vAlign w:val="center"/>
          </w:tcPr>
          <w:p w14:paraId="54A5540B" w14:textId="32A12039"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2016</w:t>
            </w:r>
          </w:p>
        </w:tc>
      </w:tr>
      <w:tr w:rsidR="0006382E" w:rsidRPr="00603F58" w14:paraId="2EBC18C2" w14:textId="77777777" w:rsidTr="00D30698">
        <w:trPr>
          <w:trHeight w:val="34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BEC645E" w14:textId="00F7F899" w:rsidR="0006382E" w:rsidRPr="00603F58" w:rsidRDefault="0006382E" w:rsidP="00D30698">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India</w:t>
            </w:r>
          </w:p>
        </w:tc>
        <w:tc>
          <w:tcPr>
            <w:tcW w:w="2122" w:type="dxa"/>
            <w:vAlign w:val="center"/>
          </w:tcPr>
          <w:p w14:paraId="76D3446F" w14:textId="4408AE6B"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2011-2012</w:t>
            </w:r>
          </w:p>
        </w:tc>
        <w:tc>
          <w:tcPr>
            <w:tcW w:w="2122" w:type="dxa"/>
            <w:vAlign w:val="center"/>
          </w:tcPr>
          <w:p w14:paraId="21F551CF" w14:textId="6A5DFA34"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Thailand</w:t>
            </w:r>
          </w:p>
        </w:tc>
        <w:tc>
          <w:tcPr>
            <w:tcW w:w="2122" w:type="dxa"/>
            <w:vAlign w:val="center"/>
          </w:tcPr>
          <w:p w14:paraId="5B5032DC" w14:textId="32549261"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2018</w:t>
            </w:r>
          </w:p>
        </w:tc>
      </w:tr>
      <w:tr w:rsidR="0006382E" w:rsidRPr="00603F58" w14:paraId="474BD954" w14:textId="77777777" w:rsidTr="00D30698">
        <w:trPr>
          <w:trHeight w:val="34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4219D70" w14:textId="1C18187D" w:rsidR="0006382E" w:rsidRPr="00603F58" w:rsidRDefault="0006382E" w:rsidP="00D30698">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Indonesia</w:t>
            </w:r>
          </w:p>
        </w:tc>
        <w:tc>
          <w:tcPr>
            <w:tcW w:w="2122" w:type="dxa"/>
            <w:vAlign w:val="center"/>
          </w:tcPr>
          <w:p w14:paraId="58A19858" w14:textId="63703BA4"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2017</w:t>
            </w:r>
          </w:p>
        </w:tc>
        <w:tc>
          <w:tcPr>
            <w:tcW w:w="2122" w:type="dxa"/>
            <w:vAlign w:val="center"/>
          </w:tcPr>
          <w:p w14:paraId="4A5E4CD2" w14:textId="718065E2"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Turkey</w:t>
            </w:r>
          </w:p>
        </w:tc>
        <w:tc>
          <w:tcPr>
            <w:tcW w:w="2122" w:type="dxa"/>
            <w:vAlign w:val="center"/>
          </w:tcPr>
          <w:p w14:paraId="1EB600DD" w14:textId="65D1765A"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2019</w:t>
            </w:r>
          </w:p>
        </w:tc>
      </w:tr>
      <w:tr w:rsidR="0006382E" w:rsidRPr="00603F58" w14:paraId="694BF59C" w14:textId="77777777" w:rsidTr="00D30698">
        <w:trPr>
          <w:trHeight w:val="34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D49101E" w14:textId="63ACE050" w:rsidR="0006382E" w:rsidRPr="00603F58" w:rsidRDefault="0006382E" w:rsidP="00D30698">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Kiribati</w:t>
            </w:r>
          </w:p>
        </w:tc>
        <w:tc>
          <w:tcPr>
            <w:tcW w:w="2122" w:type="dxa"/>
            <w:vAlign w:val="center"/>
          </w:tcPr>
          <w:p w14:paraId="46FBF5DC" w14:textId="7A263FD1"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2019</w:t>
            </w:r>
          </w:p>
        </w:tc>
        <w:tc>
          <w:tcPr>
            <w:tcW w:w="2122" w:type="dxa"/>
            <w:vAlign w:val="center"/>
          </w:tcPr>
          <w:p w14:paraId="4B13E425" w14:textId="2FB64039"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Viet Nam</w:t>
            </w:r>
          </w:p>
        </w:tc>
        <w:tc>
          <w:tcPr>
            <w:tcW w:w="2122" w:type="dxa"/>
            <w:vAlign w:val="center"/>
          </w:tcPr>
          <w:p w14:paraId="55243682" w14:textId="7DCAA943"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2016</w:t>
            </w:r>
          </w:p>
        </w:tc>
      </w:tr>
      <w:tr w:rsidR="0006382E" w:rsidRPr="00603F58" w14:paraId="434F5A90" w14:textId="77777777" w:rsidTr="00D30698">
        <w:trPr>
          <w:trHeight w:val="34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21A6074" w14:textId="286B1E34" w:rsidR="0006382E" w:rsidRPr="00603F58" w:rsidRDefault="0006382E" w:rsidP="00D30698">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Kyrgyzstan</w:t>
            </w:r>
          </w:p>
        </w:tc>
        <w:tc>
          <w:tcPr>
            <w:tcW w:w="2122" w:type="dxa"/>
            <w:vAlign w:val="center"/>
          </w:tcPr>
          <w:p w14:paraId="68F30280" w14:textId="30726C4F"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2018</w:t>
            </w:r>
          </w:p>
        </w:tc>
        <w:tc>
          <w:tcPr>
            <w:tcW w:w="2122" w:type="dxa"/>
            <w:vAlign w:val="center"/>
          </w:tcPr>
          <w:p w14:paraId="4DB3E9D3" w14:textId="194AEF10"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2122" w:type="dxa"/>
            <w:vAlign w:val="center"/>
          </w:tcPr>
          <w:p w14:paraId="0A1E3120" w14:textId="6AC1F5A7" w:rsidR="0006382E" w:rsidRPr="00603F58" w:rsidRDefault="0006382E" w:rsidP="00D306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bl>
    <w:p w14:paraId="4585BA70" w14:textId="2357DA1B" w:rsidR="00874649" w:rsidRPr="00603F58" w:rsidRDefault="00874649" w:rsidP="00874649">
      <w:r w:rsidRPr="00603F58">
        <w:t xml:space="preserve">Users can develop different policy options by simulating the introduction of </w:t>
      </w:r>
      <w:r w:rsidR="00B82444">
        <w:t xml:space="preserve">non-contributory </w:t>
      </w:r>
      <w:r w:rsidRPr="00603F58">
        <w:t xml:space="preserve">social </w:t>
      </w:r>
      <w:r w:rsidR="00B82444">
        <w:t>protection schemes</w:t>
      </w:r>
      <w:r w:rsidRPr="00603F58">
        <w:t xml:space="preserve">. The tool includes two types of schemes: inclusive programmes organised around the lifecycle (children, older persons, and persons with disabilities); </w:t>
      </w:r>
      <w:r w:rsidR="00EC17B1" w:rsidRPr="00603F58">
        <w:t>and</w:t>
      </w:r>
      <w:r w:rsidRPr="00603F58">
        <w:t xml:space="preserve"> means-tested household programmes. Users can set parameters related to eligibility criteria, desired levels of coverage, and </w:t>
      </w:r>
      <w:r w:rsidR="00B82444">
        <w:t>benefit levels</w:t>
      </w:r>
      <w:r w:rsidRPr="00603F58">
        <w:t>. Users may also modify parameters related to the expected real annual growth rate of the economy, and administrative programme costs.</w:t>
      </w:r>
    </w:p>
    <w:p w14:paraId="364E36C6" w14:textId="237435E0" w:rsidR="00874649" w:rsidRPr="00603F58" w:rsidRDefault="00874649" w:rsidP="00874649">
      <w:r w:rsidRPr="00603F58">
        <w:t xml:space="preserve">Once parameters of the selected </w:t>
      </w:r>
      <w:r w:rsidR="00B82444">
        <w:t>schemes</w:t>
      </w:r>
      <w:r w:rsidR="00B82444" w:rsidRPr="00603F58">
        <w:t xml:space="preserve"> </w:t>
      </w:r>
      <w:r w:rsidRPr="00603F58">
        <w:t>have been defined and set, the tool provides the results to the users through interactive and easy-to-understand tables and graphs. The tool also allows the user to download a pdf report with all the key results and charts.</w:t>
      </w:r>
    </w:p>
    <w:p w14:paraId="7B739D57" w14:textId="35045BBC" w:rsidR="004256C0" w:rsidRPr="00603F58" w:rsidRDefault="007A62F7" w:rsidP="00874649">
      <w:r w:rsidRPr="00603F58">
        <w:t>D</w:t>
      </w:r>
      <w:r w:rsidR="00B3482D" w:rsidRPr="00603F58">
        <w:t>ifferent scenarios</w:t>
      </w:r>
      <w:r w:rsidR="004256C0" w:rsidRPr="00603F58">
        <w:t xml:space="preserve"> </w:t>
      </w:r>
      <w:r w:rsidRPr="00603F58">
        <w:t xml:space="preserve">can be built </w:t>
      </w:r>
      <w:r w:rsidR="004256C0" w:rsidRPr="00603F58">
        <w:t>to simulate, compare</w:t>
      </w:r>
      <w:r w:rsidR="00622AF7" w:rsidRPr="00603F58">
        <w:t>,</w:t>
      </w:r>
      <w:r w:rsidR="004256C0" w:rsidRPr="00603F58">
        <w:t xml:space="preserve"> and combine </w:t>
      </w:r>
      <w:r w:rsidR="00637C96" w:rsidRPr="00603F58">
        <w:t xml:space="preserve">the impacts of different </w:t>
      </w:r>
      <w:r w:rsidR="004256C0" w:rsidRPr="00603F58">
        <w:t>schemes</w:t>
      </w:r>
      <w:r w:rsidR="00637C96" w:rsidRPr="00603F58">
        <w:t xml:space="preserve"> across countries</w:t>
      </w:r>
      <w:r w:rsidR="00B3482D" w:rsidRPr="00603F58">
        <w:t xml:space="preserve">. </w:t>
      </w:r>
    </w:p>
    <w:tbl>
      <w:tblPr>
        <w:tblStyle w:val="Style1"/>
        <w:tblW w:w="0" w:type="auto"/>
        <w:tblLook w:val="04A0" w:firstRow="1" w:lastRow="0" w:firstColumn="1" w:lastColumn="0" w:noHBand="0" w:noVBand="1"/>
      </w:tblPr>
      <w:tblGrid>
        <w:gridCol w:w="8468"/>
      </w:tblGrid>
      <w:tr w:rsidR="00A779CC" w:rsidRPr="00603F58" w14:paraId="3A75C6EF" w14:textId="77777777" w:rsidTr="00A779CC">
        <w:tc>
          <w:tcPr>
            <w:tcW w:w="8468" w:type="dxa"/>
          </w:tcPr>
          <w:p w14:paraId="24790DAF" w14:textId="77777777" w:rsidR="00A779CC" w:rsidRPr="00603F58" w:rsidRDefault="00A779CC" w:rsidP="00A779CC">
            <w:pPr>
              <w:shd w:val="clear" w:color="auto" w:fill="F2F2F2" w:themeFill="background1" w:themeFillShade="F2"/>
            </w:pPr>
            <w:r w:rsidRPr="00603F58">
              <w:rPr>
                <w:b/>
                <w:bCs/>
              </w:rPr>
              <w:lastRenderedPageBreak/>
              <w:t>Simulate</w:t>
            </w:r>
            <w:r w:rsidRPr="00603F58">
              <w:t xml:space="preserve">: The simplest application entails the simulation of one social protection scheme </w:t>
            </w:r>
            <w:proofErr w:type="gramStart"/>
            <w:r w:rsidRPr="00603F58">
              <w:t>in a given</w:t>
            </w:r>
            <w:proofErr w:type="gramEnd"/>
            <w:r w:rsidRPr="00603F58">
              <w:t xml:space="preserve"> country. </w:t>
            </w:r>
          </w:p>
          <w:p w14:paraId="530EAAFF" w14:textId="77777777" w:rsidR="00A779CC" w:rsidRPr="00603F58" w:rsidRDefault="00A779CC" w:rsidP="00A779CC">
            <w:pPr>
              <w:shd w:val="clear" w:color="auto" w:fill="F2F2F2" w:themeFill="background1" w:themeFillShade="F2"/>
            </w:pPr>
            <w:r w:rsidRPr="00603F58">
              <w:rPr>
                <w:b/>
                <w:bCs/>
              </w:rPr>
              <w:t>Compare</w:t>
            </w:r>
            <w:r w:rsidRPr="00603F58">
              <w:t xml:space="preserve">: Users can simulate the presence of multiple schemes within the same country and obtain estimates of their impacts individually and as a system. </w:t>
            </w:r>
          </w:p>
          <w:p w14:paraId="7F8C0A58" w14:textId="74C2C9DB" w:rsidR="00A779CC" w:rsidRPr="00603F58" w:rsidRDefault="00A779CC" w:rsidP="00A779CC">
            <w:r w:rsidRPr="00603F58">
              <w:rPr>
                <w:b/>
                <w:bCs/>
              </w:rPr>
              <w:t>Combine</w:t>
            </w:r>
            <w:r w:rsidRPr="00603F58">
              <w:t xml:space="preserve">: Users can compare alternative scenarios, simulating – for instance – the impact of a given scheme across two different countries or the impact of two alternative schemes </w:t>
            </w:r>
            <w:proofErr w:type="gramStart"/>
            <w:r w:rsidRPr="00603F58">
              <w:t>in a given</w:t>
            </w:r>
            <w:proofErr w:type="gramEnd"/>
            <w:r w:rsidRPr="00603F58">
              <w:t xml:space="preserve"> country.</w:t>
            </w:r>
          </w:p>
        </w:tc>
      </w:tr>
    </w:tbl>
    <w:p w14:paraId="71982CD5" w14:textId="1885B458" w:rsidR="00874649" w:rsidRPr="00603F58" w:rsidRDefault="00874649" w:rsidP="00874649">
      <w:r w:rsidRPr="00603F58">
        <w:t xml:space="preserve">The simulations allow users to observe what would have happened, in terms of household welfare, if such programmes had been in place in the year of the household survey. The simulated impacts show changes in key </w:t>
      </w:r>
      <w:r w:rsidR="008C7B5E" w:rsidRPr="00603F58">
        <w:t xml:space="preserve">outcomes </w:t>
      </w:r>
      <w:r w:rsidRPr="00603F58">
        <w:t xml:space="preserve">related to </w:t>
      </w:r>
      <w:r w:rsidR="00B82444">
        <w:t>scheme</w:t>
      </w:r>
      <w:r w:rsidR="00B82444" w:rsidRPr="00603F58">
        <w:t xml:space="preserve"> </w:t>
      </w:r>
      <w:r w:rsidRPr="00603F58">
        <w:t xml:space="preserve">coverage and the estimated impacts on poverty and inequality. The </w:t>
      </w:r>
      <w:r w:rsidR="008C7B5E" w:rsidRPr="00603F58">
        <w:t xml:space="preserve">outcomes </w:t>
      </w:r>
      <w:r w:rsidRPr="00603F58">
        <w:t>are:</w:t>
      </w:r>
    </w:p>
    <w:p w14:paraId="75FCDE96" w14:textId="25FCBE18" w:rsidR="00874649" w:rsidRPr="00603F58" w:rsidRDefault="00B82444" w:rsidP="00874649">
      <w:pPr>
        <w:numPr>
          <w:ilvl w:val="0"/>
          <w:numId w:val="5"/>
        </w:numPr>
      </w:pPr>
      <w:r>
        <w:rPr>
          <w:b/>
          <w:bCs/>
        </w:rPr>
        <w:t>Scheme</w:t>
      </w:r>
      <w:r w:rsidRPr="00603F58">
        <w:rPr>
          <w:b/>
          <w:bCs/>
        </w:rPr>
        <w:t xml:space="preserve"> </w:t>
      </w:r>
      <w:r w:rsidR="00874649" w:rsidRPr="00603F58">
        <w:rPr>
          <w:b/>
          <w:bCs/>
        </w:rPr>
        <w:t>coverage:</w:t>
      </w:r>
      <w:r w:rsidR="00874649" w:rsidRPr="00603F58">
        <w:t xml:space="preserve"> the estimated percentage of the population eligible for the simulated </w:t>
      </w:r>
      <w:r>
        <w:t>scheme</w:t>
      </w:r>
      <w:r w:rsidR="00874649" w:rsidRPr="00603F58">
        <w:t xml:space="preserve">(s), in total and disaggregated </w:t>
      </w:r>
      <w:r w:rsidR="00987862" w:rsidRPr="00603F58">
        <w:t>by deciles of household income (or expenditure), location (urban/rural) and household living arrangement type</w:t>
      </w:r>
      <w:r w:rsidR="00874649" w:rsidRPr="00603F58">
        <w:t>.</w:t>
      </w:r>
    </w:p>
    <w:p w14:paraId="00F42066" w14:textId="20533262" w:rsidR="00874649" w:rsidRPr="00603F58" w:rsidRDefault="00874649" w:rsidP="00874649">
      <w:pPr>
        <w:numPr>
          <w:ilvl w:val="0"/>
          <w:numId w:val="5"/>
        </w:numPr>
      </w:pPr>
      <w:r w:rsidRPr="00603F58">
        <w:rPr>
          <w:b/>
          <w:bCs/>
        </w:rPr>
        <w:t>Impact on purchasing power:</w:t>
      </w:r>
      <w:r w:rsidRPr="00603F58">
        <w:t xml:space="preserve"> the estimated increase in households’ consumption expenditure </w:t>
      </w:r>
      <w:proofErr w:type="gramStart"/>
      <w:r w:rsidRPr="00603F58">
        <w:t>as a result of</w:t>
      </w:r>
      <w:proofErr w:type="gramEnd"/>
      <w:r w:rsidRPr="00603F58">
        <w:t xml:space="preserve"> the </w:t>
      </w:r>
      <w:r w:rsidR="00B82444">
        <w:t>scheme</w:t>
      </w:r>
      <w:r w:rsidRPr="00603F58">
        <w:t xml:space="preserve">(s), disaggregated </w:t>
      </w:r>
      <w:r w:rsidR="00987862" w:rsidRPr="00603F58">
        <w:t>by deciles of household income (or expenditure), location (urban/rural) and household living arrangement type</w:t>
      </w:r>
      <w:r w:rsidRPr="00603F58">
        <w:t>.</w:t>
      </w:r>
    </w:p>
    <w:p w14:paraId="308B9EEE" w14:textId="6828F02F" w:rsidR="00874649" w:rsidRPr="00603F58" w:rsidRDefault="00874649" w:rsidP="00874649">
      <w:pPr>
        <w:numPr>
          <w:ilvl w:val="0"/>
          <w:numId w:val="5"/>
        </w:numPr>
      </w:pPr>
      <w:r w:rsidRPr="00603F58">
        <w:rPr>
          <w:b/>
          <w:bCs/>
        </w:rPr>
        <w:t>Impact on poverty:</w:t>
      </w:r>
      <w:r w:rsidRPr="00603F58">
        <w:t xml:space="preserve"> the estimated reduction in levels of poverty among recipients of the </w:t>
      </w:r>
      <w:r w:rsidR="00B82444">
        <w:t>scheme</w:t>
      </w:r>
      <w:r w:rsidRPr="00603F58">
        <w:t>(s) and among the general population as measured by the Foster-Greer-</w:t>
      </w:r>
      <w:proofErr w:type="spellStart"/>
      <w:r w:rsidRPr="00603F58">
        <w:t>Thorbecke</w:t>
      </w:r>
      <w:proofErr w:type="spellEnd"/>
      <w:r w:rsidRPr="00603F58">
        <w:t xml:space="preserve"> (FGT) class of poverty measures (headcount ratio and poverty gap), using different poverty lines</w:t>
      </w:r>
      <w:r w:rsidR="00987862" w:rsidRPr="00603F58">
        <w:t>. These poverty measures are compared in the context of no schemes and with any existing country schemes</w:t>
      </w:r>
      <w:r w:rsidR="00605635" w:rsidRPr="00603F58">
        <w:t xml:space="preserve"> identified in the Household Income Expenditure Survey</w:t>
      </w:r>
      <w:r w:rsidR="00987862" w:rsidRPr="00603F58">
        <w:t>.</w:t>
      </w:r>
    </w:p>
    <w:p w14:paraId="775CDAF0" w14:textId="4804DD1F" w:rsidR="00874649" w:rsidRPr="00603F58" w:rsidRDefault="00874649" w:rsidP="00874649">
      <w:pPr>
        <w:numPr>
          <w:ilvl w:val="0"/>
          <w:numId w:val="5"/>
        </w:numPr>
      </w:pPr>
      <w:r w:rsidRPr="00603F58">
        <w:rPr>
          <w:b/>
          <w:bCs/>
        </w:rPr>
        <w:t>Impact on inequality:</w:t>
      </w:r>
      <w:r w:rsidRPr="00603F58">
        <w:t xml:space="preserve"> the estimated reduction in inequality as measured by the Gini index, the Quintile ratio</w:t>
      </w:r>
      <w:r w:rsidR="00A62BAA" w:rsidRPr="00603F58">
        <w:t>,</w:t>
      </w:r>
      <w:r w:rsidRPr="00603F58">
        <w:t xml:space="preserve"> and the Palma ratio.</w:t>
      </w:r>
    </w:p>
    <w:p w14:paraId="404823A8" w14:textId="0F543CC4" w:rsidR="00874649" w:rsidRPr="00603F58" w:rsidRDefault="00874649" w:rsidP="00874649">
      <w:r w:rsidRPr="00603F58">
        <w:t xml:space="preserve">In countries with no or limited social protection coverage, it is often argued that social protection is not affordable and that governments have insufficient fiscal space to introduce new </w:t>
      </w:r>
      <w:r w:rsidR="00B82444">
        <w:t>schemes</w:t>
      </w:r>
      <w:r w:rsidRPr="00603F58">
        <w:t xml:space="preserve">. The tool computes the relative cost of simulated </w:t>
      </w:r>
      <w:r w:rsidR="00B82444">
        <w:t>schemes</w:t>
      </w:r>
      <w:r w:rsidR="00B82444" w:rsidRPr="00603F58">
        <w:t xml:space="preserve"> </w:t>
      </w:r>
      <w:r w:rsidRPr="00603F58">
        <w:t xml:space="preserve">and provides different illustrative options available to expand fiscal space for </w:t>
      </w:r>
      <w:r w:rsidR="00B82444">
        <w:t>the proposed scheme</w:t>
      </w:r>
      <w:r w:rsidRPr="00603F58">
        <w:t>. The tool provides the following cost and affordability indicators:</w:t>
      </w:r>
    </w:p>
    <w:p w14:paraId="2A8CCD02" w14:textId="5A32F88E" w:rsidR="00874649" w:rsidRPr="00603F58" w:rsidRDefault="00874649" w:rsidP="00874649">
      <w:pPr>
        <w:numPr>
          <w:ilvl w:val="0"/>
          <w:numId w:val="6"/>
        </w:numPr>
      </w:pPr>
      <w:r w:rsidRPr="00603F58">
        <w:rPr>
          <w:b/>
          <w:bCs/>
        </w:rPr>
        <w:lastRenderedPageBreak/>
        <w:t xml:space="preserve">Projected annual cost of the simulated </w:t>
      </w:r>
      <w:r w:rsidR="00B82444">
        <w:rPr>
          <w:b/>
          <w:bCs/>
        </w:rPr>
        <w:t>scheme</w:t>
      </w:r>
      <w:r w:rsidRPr="00603F58">
        <w:rPr>
          <w:b/>
          <w:bCs/>
        </w:rPr>
        <w:t>(s):</w:t>
      </w:r>
      <w:r w:rsidRPr="00603F58">
        <w:t xml:space="preserve"> the estimated projected annual costs up to 2030 of the </w:t>
      </w:r>
      <w:r w:rsidR="00B82444">
        <w:t>scheme</w:t>
      </w:r>
      <w:r w:rsidRPr="00603F58">
        <w:t>(s), provided both in absolute values and expressed as a percentage of gross domestic product (GDP).</w:t>
      </w:r>
    </w:p>
    <w:p w14:paraId="76A18B8F" w14:textId="3AB25179" w:rsidR="00874649" w:rsidRPr="00603F58" w:rsidRDefault="00874649" w:rsidP="00874649">
      <w:pPr>
        <w:numPr>
          <w:ilvl w:val="0"/>
          <w:numId w:val="6"/>
        </w:numPr>
      </w:pPr>
      <w:r w:rsidRPr="00603F58">
        <w:rPr>
          <w:b/>
          <w:bCs/>
        </w:rPr>
        <w:t>Required investment as a percentage of government revenue:</w:t>
      </w:r>
      <w:r w:rsidRPr="00603F58">
        <w:t xml:space="preserve"> the projected annual costs expressed as a percentage of </w:t>
      </w:r>
      <w:r w:rsidR="008313B9" w:rsidRPr="00603F58">
        <w:t xml:space="preserve">current </w:t>
      </w:r>
      <w:r w:rsidRPr="00603F58">
        <w:t>government revenue</w:t>
      </w:r>
      <w:r w:rsidR="5F9C95E2" w:rsidRPr="00603F58">
        <w:t xml:space="preserve"> (2021)</w:t>
      </w:r>
      <w:r w:rsidRPr="00603F58">
        <w:t>.</w:t>
      </w:r>
    </w:p>
    <w:p w14:paraId="2E73D1E1" w14:textId="5A5210C0" w:rsidR="00874649" w:rsidRPr="00603F58" w:rsidRDefault="00874649" w:rsidP="00874649">
      <w:pPr>
        <w:numPr>
          <w:ilvl w:val="0"/>
          <w:numId w:val="6"/>
        </w:numPr>
      </w:pPr>
      <w:r w:rsidRPr="00603F58">
        <w:rPr>
          <w:b/>
          <w:bCs/>
        </w:rPr>
        <w:t xml:space="preserve">A comparison of the estimated cost of the simulated </w:t>
      </w:r>
      <w:r w:rsidR="00B82444">
        <w:rPr>
          <w:b/>
          <w:bCs/>
        </w:rPr>
        <w:t>scheme</w:t>
      </w:r>
      <w:r w:rsidRPr="00603F58">
        <w:rPr>
          <w:b/>
          <w:bCs/>
        </w:rPr>
        <w:t>(s) with public spending on other sectors:</w:t>
      </w:r>
      <w:r w:rsidRPr="00603F58">
        <w:t xml:space="preserve"> the estimated total cost of the </w:t>
      </w:r>
      <w:r w:rsidR="00B82444">
        <w:t>scheme</w:t>
      </w:r>
      <w:r w:rsidR="00B82444" w:rsidRPr="00603F58">
        <w:t xml:space="preserve"> </w:t>
      </w:r>
      <w:r w:rsidRPr="00603F58">
        <w:t xml:space="preserve">relative to other functions of government spending, such as </w:t>
      </w:r>
      <w:r w:rsidR="00EE350B" w:rsidRPr="00603F58">
        <w:t>d</w:t>
      </w:r>
      <w:r w:rsidRPr="00603F58">
        <w:t>efence, health</w:t>
      </w:r>
      <w:r w:rsidR="000778BF" w:rsidRPr="00603F58">
        <w:t>,</w:t>
      </w:r>
      <w:r w:rsidRPr="00603F58">
        <w:t xml:space="preserve"> and education.</w:t>
      </w:r>
    </w:p>
    <w:p w14:paraId="2C4771FE" w14:textId="1C3CC0E8" w:rsidR="00874649" w:rsidRPr="00603F58" w:rsidRDefault="00874649" w:rsidP="00874649">
      <w:pPr>
        <w:numPr>
          <w:ilvl w:val="0"/>
          <w:numId w:val="6"/>
        </w:numPr>
      </w:pPr>
      <w:r w:rsidRPr="00603F58">
        <w:rPr>
          <w:b/>
          <w:bCs/>
        </w:rPr>
        <w:t xml:space="preserve">A comparison of the estimated cost of the simulated </w:t>
      </w:r>
      <w:r w:rsidR="00B82444">
        <w:rPr>
          <w:b/>
          <w:bCs/>
        </w:rPr>
        <w:t>scheme</w:t>
      </w:r>
      <w:r w:rsidRPr="00603F58">
        <w:rPr>
          <w:b/>
          <w:bCs/>
        </w:rPr>
        <w:t>(s) with government revenue generated by income and corporate taxes:</w:t>
      </w:r>
      <w:r w:rsidRPr="00603F58">
        <w:t xml:space="preserve"> the estimated total cost of the </w:t>
      </w:r>
      <w:r w:rsidR="00B82444">
        <w:t>scheme</w:t>
      </w:r>
      <w:r w:rsidR="00B82444" w:rsidRPr="00603F58">
        <w:t xml:space="preserve"> </w:t>
      </w:r>
      <w:r w:rsidRPr="00603F58">
        <w:t xml:space="preserve">relative to how much </w:t>
      </w:r>
      <w:r w:rsidR="009930FC" w:rsidRPr="00603F58">
        <w:t>corporate and income</w:t>
      </w:r>
      <w:r w:rsidR="00BF36C9" w:rsidRPr="00603F58">
        <w:t xml:space="preserve"> </w:t>
      </w:r>
      <w:r w:rsidRPr="00603F58">
        <w:t xml:space="preserve">tax revenue would have to increase </w:t>
      </w:r>
      <w:proofErr w:type="gramStart"/>
      <w:r w:rsidRPr="00603F58">
        <w:t>in order to</w:t>
      </w:r>
      <w:proofErr w:type="gramEnd"/>
      <w:r w:rsidRPr="00603F58">
        <w:t xml:space="preserve"> invest in the desired reforms.</w:t>
      </w:r>
    </w:p>
    <w:p w14:paraId="58A0B572" w14:textId="44273B74" w:rsidR="00874649" w:rsidRPr="00603F58" w:rsidRDefault="00874649" w:rsidP="00874649">
      <w:pPr>
        <w:sectPr w:rsidR="00874649" w:rsidRPr="00603F58" w:rsidSect="00895583">
          <w:headerReference w:type="even" r:id="rId12"/>
          <w:headerReference w:type="default" r:id="rId13"/>
          <w:footerReference w:type="even" r:id="rId14"/>
          <w:footerReference w:type="default" r:id="rId15"/>
          <w:headerReference w:type="first" r:id="rId16"/>
          <w:footerReference w:type="first" r:id="rId17"/>
          <w:pgSz w:w="11900" w:h="16840"/>
          <w:pgMar w:top="2268" w:right="1701" w:bottom="851" w:left="1701" w:header="709" w:footer="709" w:gutter="0"/>
          <w:pgNumType w:start="0"/>
          <w:cols w:space="708"/>
          <w:titlePg/>
          <w:docGrid w:linePitch="360"/>
        </w:sectPr>
      </w:pPr>
      <w:r w:rsidRPr="00603F58">
        <w:t xml:space="preserve">All the simulations built into the tool are computed using R, an </w:t>
      </w:r>
      <w:r w:rsidR="00870F49" w:rsidRPr="00603F58">
        <w:t>open-source</w:t>
      </w:r>
      <w:r w:rsidRPr="00603F58">
        <w:t xml:space="preserve"> statistical software package</w:t>
      </w:r>
      <w:r w:rsidR="00C85A89" w:rsidRPr="00603F58">
        <w:t xml:space="preserve"> and based on </w:t>
      </w:r>
      <w:r w:rsidR="005E3DBD" w:rsidRPr="00603F58">
        <w:t>nationally representative household-level micro data such as Household Income and Expenditure Surveys</w:t>
      </w:r>
      <w:r w:rsidRPr="00603F58">
        <w:t>. The online tool was developed using Shiny which is an R package developed by RStudio. Below is a detailed description of the methods and assumptions used in the tool to simulate impacts and project costs and affordability indicators.</w:t>
      </w:r>
    </w:p>
    <w:p w14:paraId="285DB26E" w14:textId="77777777" w:rsidR="00874649" w:rsidRPr="00603F58" w:rsidRDefault="00874649" w:rsidP="00874649">
      <w:pPr>
        <w:pStyle w:val="Heading1"/>
      </w:pPr>
      <w:bookmarkStart w:id="3" w:name="_Toc90023204"/>
      <w:r w:rsidRPr="00603F58">
        <w:lastRenderedPageBreak/>
        <w:t>Methods and Assumptions</w:t>
      </w:r>
      <w:bookmarkEnd w:id="3"/>
      <w:r w:rsidRPr="00603F58">
        <w:t xml:space="preserve"> </w:t>
      </w:r>
    </w:p>
    <w:p w14:paraId="2D92DB89" w14:textId="77777777" w:rsidR="00874649" w:rsidRPr="00603F58" w:rsidRDefault="00874649" w:rsidP="00874649">
      <w:pPr>
        <w:pStyle w:val="Heading2"/>
      </w:pPr>
      <w:bookmarkStart w:id="4" w:name="_Toc90023205"/>
      <w:r w:rsidRPr="00603F58">
        <w:t>Simulating impacts</w:t>
      </w:r>
      <w:bookmarkEnd w:id="4"/>
    </w:p>
    <w:p w14:paraId="75FCEBBC" w14:textId="6360DC67" w:rsidR="00874649" w:rsidRPr="00603F58" w:rsidRDefault="00874649" w:rsidP="00874649">
      <w:r w:rsidRPr="00603F58">
        <w:t>The simulations in the tool answer “what if” questions in a static and backward-looking manner</w:t>
      </w:r>
      <w:r w:rsidR="00232CAB" w:rsidRPr="00603F58">
        <w:t xml:space="preserve"> </w:t>
      </w:r>
      <w:r w:rsidR="001C0B01" w:rsidRPr="00603F58">
        <w:t>(</w:t>
      </w:r>
      <w:r w:rsidR="00232CAB" w:rsidRPr="00603F58">
        <w:t>ex-ante simulations</w:t>
      </w:r>
      <w:r w:rsidR="001C0B01" w:rsidRPr="00603F58">
        <w:t>)</w:t>
      </w:r>
      <w:r w:rsidRPr="00603F58">
        <w:t xml:space="preserve">. Using nationally representative household surveys, the simulations provide </w:t>
      </w:r>
      <w:r w:rsidR="00C17AC0" w:rsidRPr="00603F58">
        <w:t>estimates</w:t>
      </w:r>
      <w:r w:rsidRPr="00603F58">
        <w:t xml:space="preserve"> of how the introduction of </w:t>
      </w:r>
      <w:r w:rsidR="00FF77E4" w:rsidRPr="00603F58">
        <w:t>non-contributory</w:t>
      </w:r>
      <w:r w:rsidRPr="00603F58">
        <w:t xml:space="preserve"> cash transfer programmes </w:t>
      </w:r>
      <w:r w:rsidR="003A3F5A" w:rsidRPr="00603F58">
        <w:t xml:space="preserve">would </w:t>
      </w:r>
      <w:r w:rsidRPr="00603F58">
        <w:t xml:space="preserve">impact the </w:t>
      </w:r>
      <w:r w:rsidR="00E13AB4" w:rsidRPr="00603F58">
        <w:t>standards of living</w:t>
      </w:r>
      <w:r w:rsidR="00FF77E4" w:rsidRPr="00603F58">
        <w:t xml:space="preserve"> </w:t>
      </w:r>
      <w:r w:rsidRPr="00603F58">
        <w:t xml:space="preserve">of </w:t>
      </w:r>
      <w:r w:rsidR="00A348D6" w:rsidRPr="00603F58">
        <w:t>individuals</w:t>
      </w:r>
      <w:r w:rsidR="00E13AB4" w:rsidRPr="00603F58">
        <w:t>,</w:t>
      </w:r>
      <w:r w:rsidRPr="00603F58">
        <w:t xml:space="preserve"> </w:t>
      </w:r>
      <w:r w:rsidR="008A12C6" w:rsidRPr="00603F58">
        <w:t xml:space="preserve">including </w:t>
      </w:r>
      <w:r w:rsidRPr="00603F58">
        <w:t xml:space="preserve">those directly and indirectly benefiting from the programmes. The simulations attempt to construct a hypothetical scenario of what would have happened to households if such programmes had been in place in the year of the household survey. </w:t>
      </w:r>
      <w:proofErr w:type="gramStart"/>
      <w:r w:rsidRPr="00603F58">
        <w:t xml:space="preserve">By looking at the household unit, </w:t>
      </w:r>
      <w:r w:rsidR="00D41B02" w:rsidRPr="00603F58">
        <w:t xml:space="preserve">the </w:t>
      </w:r>
      <w:r w:rsidRPr="00603F58">
        <w:t xml:space="preserve">distributional effects of the simulated </w:t>
      </w:r>
      <w:r w:rsidR="00B12392">
        <w:t>schemes</w:t>
      </w:r>
      <w:proofErr w:type="gramEnd"/>
      <w:r w:rsidR="00B12392" w:rsidRPr="00603F58">
        <w:t xml:space="preserve"> </w:t>
      </w:r>
      <w:r w:rsidRPr="00603F58">
        <w:t xml:space="preserve">can also be analysed. </w:t>
      </w:r>
      <w:r w:rsidR="00EA5A5D" w:rsidRPr="00603F58">
        <w:t>To this end,</w:t>
      </w:r>
      <w:r w:rsidRPr="00603F58">
        <w:t xml:space="preserve"> impact estimates are also presented by </w:t>
      </w:r>
      <w:r w:rsidR="00F70A9B" w:rsidRPr="00603F58">
        <w:t>expenditure deciles</w:t>
      </w:r>
      <w:r w:rsidR="00987862" w:rsidRPr="00603F58">
        <w:t>, location</w:t>
      </w:r>
      <w:r w:rsidR="00F70A9B" w:rsidRPr="00603F58">
        <w:t xml:space="preserve"> (i.e.</w:t>
      </w:r>
      <w:r w:rsidR="00C67818" w:rsidRPr="00603F58">
        <w:t>,</w:t>
      </w:r>
      <w:r w:rsidR="00F70A9B" w:rsidRPr="00603F58">
        <w:t xml:space="preserve"> </w:t>
      </w:r>
      <w:proofErr w:type="gramStart"/>
      <w:r w:rsidR="00F70A9B" w:rsidRPr="00603F58">
        <w:t>rural</w:t>
      </w:r>
      <w:proofErr w:type="gramEnd"/>
      <w:r w:rsidR="00F70A9B" w:rsidRPr="00603F58">
        <w:t xml:space="preserve"> and urban)</w:t>
      </w:r>
      <w:r w:rsidR="00987862" w:rsidRPr="00603F58">
        <w:t xml:space="preserve"> and living arrangements</w:t>
      </w:r>
      <w:r w:rsidRPr="00603F58">
        <w:t>.</w:t>
      </w:r>
    </w:p>
    <w:p w14:paraId="02EC8AC1" w14:textId="23C90A3A" w:rsidR="00874649" w:rsidRPr="00603F58" w:rsidRDefault="00874649" w:rsidP="00874649">
      <w:r w:rsidRPr="00603F58">
        <w:t xml:space="preserve">Behind these hypothetical calculations are </w:t>
      </w:r>
      <w:proofErr w:type="gramStart"/>
      <w:r w:rsidRPr="00603F58">
        <w:t>a number of</w:t>
      </w:r>
      <w:proofErr w:type="gramEnd"/>
      <w:r w:rsidRPr="00603F58">
        <w:t xml:space="preserve"> assumptions. The main assumption in the microsimulation model is that households </w:t>
      </w:r>
      <w:r w:rsidR="00A34CF8" w:rsidRPr="00603F58">
        <w:t>spend</w:t>
      </w:r>
      <w:r w:rsidRPr="00603F58">
        <w:t xml:space="preserve"> 100 per cent of </w:t>
      </w:r>
      <w:r w:rsidR="008978B2" w:rsidRPr="00603F58">
        <w:t>the</w:t>
      </w:r>
      <w:r w:rsidRPr="00603F58">
        <w:t xml:space="preserve"> additional income from cash transfers. That is, the model does not incorporate other possible behavioural responses to changes in household income. </w:t>
      </w:r>
      <w:r w:rsidR="006416AF" w:rsidRPr="00603F58">
        <w:t>In other words</w:t>
      </w:r>
      <w:r w:rsidRPr="00603F58">
        <w:t>, in the simulations, households do not save any portion of the transfers received.</w:t>
      </w:r>
    </w:p>
    <w:tbl>
      <w:tblPr>
        <w:tblStyle w:val="Style1"/>
        <w:tblW w:w="0" w:type="auto"/>
        <w:tblLook w:val="04A0" w:firstRow="1" w:lastRow="0" w:firstColumn="1" w:lastColumn="0" w:noHBand="0" w:noVBand="1"/>
      </w:tblPr>
      <w:tblGrid>
        <w:gridCol w:w="8488"/>
      </w:tblGrid>
      <w:tr w:rsidR="002552EC" w:rsidRPr="00603F58" w14:paraId="5542CBA5" w14:textId="77777777" w:rsidTr="002552EC">
        <w:tc>
          <w:tcPr>
            <w:tcW w:w="8488" w:type="dxa"/>
          </w:tcPr>
          <w:p w14:paraId="60E9F9D9" w14:textId="77777777" w:rsidR="002552EC" w:rsidRPr="00603F58" w:rsidRDefault="00953564" w:rsidP="00874649">
            <w:pPr>
              <w:rPr>
                <w:b/>
                <w:bCs/>
              </w:rPr>
            </w:pPr>
            <w:r w:rsidRPr="00603F58">
              <w:rPr>
                <w:b/>
                <w:bCs/>
              </w:rPr>
              <w:t>Welfare measures</w:t>
            </w:r>
          </w:p>
          <w:p w14:paraId="50B8136C" w14:textId="77777777" w:rsidR="001B135D" w:rsidRPr="00603F58" w:rsidRDefault="008B7049" w:rsidP="008A3033">
            <w:r w:rsidRPr="00603F58">
              <w:t xml:space="preserve">Income and consumption represent the two most popular choices when it comes to </w:t>
            </w:r>
            <w:r w:rsidR="00075091" w:rsidRPr="00603F58">
              <w:t>measure welfare</w:t>
            </w:r>
            <w:r w:rsidR="00123D19" w:rsidRPr="00603F58">
              <w:t>.</w:t>
            </w:r>
            <w:r w:rsidR="002A56C3" w:rsidRPr="00603F58">
              <w:t xml:space="preserve"> </w:t>
            </w:r>
            <w:r w:rsidR="00123D19" w:rsidRPr="00603F58">
              <w:t xml:space="preserve">While high-income countries tend to use income </w:t>
            </w:r>
            <w:r w:rsidR="00F375E2" w:rsidRPr="00603F58">
              <w:t xml:space="preserve">as their preferred </w:t>
            </w:r>
            <w:r w:rsidR="00875053" w:rsidRPr="00603F58">
              <w:t>welfare measure, m</w:t>
            </w:r>
            <w:r w:rsidR="00123D19" w:rsidRPr="00603F58">
              <w:t>ost statistical offices in low-income countries use consumption.</w:t>
            </w:r>
          </w:p>
          <w:p w14:paraId="5E1A0274" w14:textId="77777777" w:rsidR="001B135D" w:rsidRPr="00603F58" w:rsidRDefault="0023364C" w:rsidP="008A3033">
            <w:r w:rsidRPr="00603F58">
              <w:t xml:space="preserve">Compared to income, </w:t>
            </w:r>
            <w:r w:rsidR="00597657" w:rsidRPr="00603F58">
              <w:t>consumption</w:t>
            </w:r>
            <w:r w:rsidR="00592CE8" w:rsidRPr="00603F58">
              <w:t xml:space="preserve"> </w:t>
            </w:r>
            <w:r w:rsidR="00D827B0" w:rsidRPr="00603F58">
              <w:t>is argued to</w:t>
            </w:r>
            <w:r w:rsidR="00101BE2" w:rsidRPr="00603F58">
              <w:t xml:space="preserve"> be more directly connected to </w:t>
            </w:r>
            <w:r w:rsidR="003707D9" w:rsidRPr="00603F58">
              <w:t>economic welfare</w:t>
            </w:r>
            <w:r w:rsidR="00636783" w:rsidRPr="00603F58">
              <w:t>, especially if a large share of the population</w:t>
            </w:r>
            <w:r w:rsidR="00DF26DB" w:rsidRPr="00603F58">
              <w:t xml:space="preserve"> is employed in the informal sector</w:t>
            </w:r>
            <w:r w:rsidR="005E0270" w:rsidRPr="00603F58">
              <w:t xml:space="preserve"> or </w:t>
            </w:r>
            <w:r w:rsidR="00DF26DB" w:rsidRPr="00603F58">
              <w:t>self-employed</w:t>
            </w:r>
            <w:r w:rsidR="00C3264B" w:rsidRPr="00603F58">
              <w:t xml:space="preserve">, or </w:t>
            </w:r>
            <w:r w:rsidR="005E0270" w:rsidRPr="00603F58">
              <w:t xml:space="preserve">if households </w:t>
            </w:r>
            <w:r w:rsidR="00C3264B" w:rsidRPr="00603F58">
              <w:t xml:space="preserve">produce </w:t>
            </w:r>
            <w:r w:rsidR="00603498" w:rsidRPr="00603F58">
              <w:t>mo</w:t>
            </w:r>
            <w:r w:rsidR="00D954A6" w:rsidRPr="00603F58">
              <w:t xml:space="preserve">st of </w:t>
            </w:r>
            <w:r w:rsidR="005E0270" w:rsidRPr="00603F58">
              <w:t>the food they consume.</w:t>
            </w:r>
            <w:r w:rsidR="002D719F" w:rsidRPr="00603F58">
              <w:t xml:space="preserve"> Additionally, </w:t>
            </w:r>
            <w:r w:rsidR="00037ACB" w:rsidRPr="00603F58">
              <w:t xml:space="preserve">consumption is usually characterised by lower variance and an overall “smoother” distribution </w:t>
            </w:r>
            <w:r w:rsidR="006D4DEA" w:rsidRPr="00603F58">
              <w:t xml:space="preserve">compared to income. On the other hand, </w:t>
            </w:r>
            <w:r w:rsidR="002F2BC2" w:rsidRPr="00603F58">
              <w:t>collecting data on</w:t>
            </w:r>
            <w:r w:rsidR="00BF0DC6" w:rsidRPr="00603F58">
              <w:t xml:space="preserve"> </w:t>
            </w:r>
            <w:r w:rsidR="00F72BE4" w:rsidRPr="00603F58">
              <w:t xml:space="preserve">consumption is </w:t>
            </w:r>
            <w:r w:rsidR="00162743" w:rsidRPr="00603F58">
              <w:t>more challenging and time consuming</w:t>
            </w:r>
            <w:r w:rsidR="00A8675F" w:rsidRPr="00603F58">
              <w:t>.</w:t>
            </w:r>
          </w:p>
          <w:p w14:paraId="3D071F26" w14:textId="29A8AA05" w:rsidR="00953564" w:rsidRPr="00603F58" w:rsidRDefault="001E5D2C" w:rsidP="008A3033">
            <w:r w:rsidRPr="00603F58">
              <w:t>The tool uses household consumption expenditure as the default measure of households’ living standards.</w:t>
            </w:r>
            <w:r w:rsidR="001B135D" w:rsidRPr="00603F58">
              <w:t xml:space="preserve"> </w:t>
            </w:r>
            <w:r w:rsidR="002908C4" w:rsidRPr="00603F58">
              <w:t xml:space="preserve">Philippines represents the only instance in which income </w:t>
            </w:r>
            <w:r w:rsidR="00A779CC" w:rsidRPr="00603F58">
              <w:t>is</w:t>
            </w:r>
            <w:r w:rsidR="002908C4" w:rsidRPr="00603F58">
              <w:t xml:space="preserve"> used as the welfare measure due to </w:t>
            </w:r>
            <w:r w:rsidR="00A779CC" w:rsidRPr="00603F58">
              <w:t>data constraints.</w:t>
            </w:r>
          </w:p>
        </w:tc>
      </w:tr>
    </w:tbl>
    <w:p w14:paraId="7B67E06E" w14:textId="77777777" w:rsidR="002D5F90" w:rsidRPr="00603F58" w:rsidRDefault="002D5F90">
      <w:pPr>
        <w:spacing w:before="0" w:after="0" w:line="240" w:lineRule="auto"/>
        <w:rPr>
          <w:b/>
          <w:color w:val="003972"/>
          <w:sz w:val="24"/>
          <w:szCs w:val="24"/>
        </w:rPr>
      </w:pPr>
      <w:r w:rsidRPr="00603F58">
        <w:br w:type="page"/>
      </w:r>
    </w:p>
    <w:p w14:paraId="0A4E5158" w14:textId="75A2A383" w:rsidR="00874649" w:rsidRPr="00603F58" w:rsidRDefault="00874649" w:rsidP="00874649">
      <w:pPr>
        <w:pStyle w:val="Heading3"/>
      </w:pPr>
      <w:bookmarkStart w:id="5" w:name="_Toc90023206"/>
      <w:r w:rsidRPr="00603F58">
        <w:lastRenderedPageBreak/>
        <w:t>The conceptual framework</w:t>
      </w:r>
      <w:bookmarkEnd w:id="5"/>
    </w:p>
    <w:p w14:paraId="799353F7" w14:textId="5265B17D" w:rsidR="00874649" w:rsidRPr="00603F58" w:rsidRDefault="00874649" w:rsidP="00874649">
      <w:r w:rsidRPr="00603F58">
        <w:t>The</w:t>
      </w:r>
      <w:r w:rsidR="00723239" w:rsidRPr="00603F58">
        <w:t xml:space="preserve"> </w:t>
      </w:r>
      <w:r w:rsidRPr="00603F58">
        <w:t>model</w:t>
      </w:r>
      <w:r w:rsidR="00723239" w:rsidRPr="00603F58">
        <w:t xml:space="preserve"> </w:t>
      </w:r>
      <w:r w:rsidR="00CD2D16" w:rsidRPr="00603F58">
        <w:t>underlying</w:t>
      </w:r>
      <w:r w:rsidR="00723239" w:rsidRPr="00603F58">
        <w:t xml:space="preserve"> the Tool</w:t>
      </w:r>
      <w:r w:rsidRPr="00603F58">
        <w:t xml:space="preserve"> is a linear approximation model </w:t>
      </w:r>
      <w:r w:rsidR="006D0284" w:rsidRPr="00603F58">
        <w:t>such as the one</w:t>
      </w:r>
      <w:r w:rsidRPr="00603F58">
        <w:t xml:space="preserve"> outlined by </w:t>
      </w:r>
      <w:proofErr w:type="spellStart"/>
      <w:r w:rsidRPr="00603F58">
        <w:t>Figari</w:t>
      </w:r>
      <w:proofErr w:type="spellEnd"/>
      <w:r w:rsidRPr="00603F58">
        <w:t>, Paulus and Sutherland (2015)</w:t>
      </w:r>
      <w:r w:rsidR="007226A1" w:rsidRPr="00603F58">
        <w:rPr>
          <w:rStyle w:val="FootnoteReference"/>
        </w:rPr>
        <w:footnoteReference w:id="2"/>
      </w:r>
      <w:r w:rsidR="006D0284" w:rsidRPr="00603F58">
        <w:t>, which</w:t>
      </w:r>
      <w:r w:rsidRPr="00603F58">
        <w:t xml:space="preserve"> decomposes household expenditure to isolate the effect of a cash transfer to the household, conditional on a set of household socio-demographic characteristics, as </w:t>
      </w:r>
      <w:r w:rsidR="004E7B2B" w:rsidRPr="00603F58">
        <w:t xml:space="preserve">selected </w:t>
      </w:r>
      <w:r w:rsidRPr="00603F58">
        <w:t xml:space="preserve">by the </w:t>
      </w:r>
      <w:r w:rsidR="00723239" w:rsidRPr="00603F58">
        <w:t>use</w:t>
      </w:r>
      <w:r w:rsidR="00C47B8C" w:rsidRPr="00603F58">
        <w:t>r</w:t>
      </w:r>
      <w:r w:rsidR="00723239" w:rsidRPr="00603F58">
        <w:t xml:space="preserve"> of the Tool</w:t>
      </w:r>
      <w:r w:rsidRPr="00603F58">
        <w:t>.</w:t>
      </w:r>
      <w:r w:rsidR="004E7B2B" w:rsidRPr="00603F58">
        <w:t xml:space="preserve"> Baseline and counterfactual scenarios are established </w:t>
      </w:r>
      <w:proofErr w:type="gramStart"/>
      <w:r w:rsidR="004E7B2B" w:rsidRPr="00603F58">
        <w:t>in order to</w:t>
      </w:r>
      <w:proofErr w:type="gramEnd"/>
      <w:r w:rsidR="004E7B2B" w:rsidRPr="00603F58">
        <w:t xml:space="preserve"> infer the absolute effects of a </w:t>
      </w:r>
      <w:r w:rsidR="007E4B7D" w:rsidRPr="00603F58">
        <w:t xml:space="preserve">hypothetical </w:t>
      </w:r>
      <w:r w:rsidR="004E7B2B" w:rsidRPr="00603F58">
        <w:t>policy change.</w:t>
      </w:r>
    </w:p>
    <w:p w14:paraId="24091102" w14:textId="7C184D10" w:rsidR="00874649" w:rsidRPr="00603F58" w:rsidRDefault="00874649" w:rsidP="00874649">
      <w:r w:rsidRPr="00603F58">
        <w:t xml:space="preserve">Following the formal framework outlined by </w:t>
      </w:r>
      <w:proofErr w:type="spellStart"/>
      <w:r w:rsidRPr="00603F58">
        <w:t>Figari</w:t>
      </w:r>
      <w:proofErr w:type="spellEnd"/>
      <w:r w:rsidRPr="00603F58">
        <w:t xml:space="preserve">, Paulus and Sutherland (2015), household welfare </w:t>
      </w:r>
      <m:oMath>
        <m:r>
          <w:rPr>
            <w:rFonts w:ascii="Cambria Math" w:hAnsi="Cambria Math"/>
          </w:rPr>
          <m:t>y</m:t>
        </m:r>
      </m:oMath>
      <w:r w:rsidRPr="00603F58">
        <w:t xml:space="preserve"> can be expressed as</w:t>
      </w:r>
    </w:p>
    <w:p w14:paraId="0ADE5152" w14:textId="72AC28DE" w:rsidR="00874649" w:rsidRPr="00603F58" w:rsidRDefault="00874649" w:rsidP="007E4B7D">
      <w:pPr>
        <w:jc w:val="center"/>
      </w:pPr>
      <m:oMathPara>
        <m:oMath>
          <m:r>
            <w:rPr>
              <w:rFonts w:ascii="Cambria Math" w:hAnsi="Cambria Math"/>
            </w:rPr>
            <m:t>y</m:t>
          </m:r>
          <m:d>
            <m:dPr>
              <m:ctrlPr>
                <w:rPr>
                  <w:rFonts w:ascii="Cambria Math" w:hAnsi="Cambria Math"/>
                </w:rPr>
              </m:ctrlPr>
            </m:dPr>
            <m:e>
              <m:r>
                <w:rPr>
                  <w:rFonts w:ascii="Cambria Math" w:hAnsi="Cambria Math"/>
                </w:rPr>
                <m:t>c</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k</m:t>
                  </m:r>
                </m:sub>
              </m:sSub>
            </m:e>
          </m:d>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k</m:t>
              </m:r>
            </m:sub>
          </m:sSub>
          <m:r>
            <m:rPr>
              <m:sty m:val="p"/>
            </m:rPr>
            <w:rPr>
              <w:rFonts w:ascii="Cambria Math" w:hAnsi="Cambria Math"/>
            </w:rPr>
            <m:t>)</m:t>
          </m:r>
        </m:oMath>
      </m:oMathPara>
    </w:p>
    <w:p w14:paraId="0DE2773B" w14:textId="70E452FE" w:rsidR="00874649" w:rsidRPr="00603F58" w:rsidRDefault="00874649" w:rsidP="00874649">
      <w:r w:rsidRPr="00603F58">
        <w:t xml:space="preserve">where </w:t>
      </w:r>
      <m:oMath>
        <m:r>
          <w:rPr>
            <w:rFonts w:ascii="Cambria Math" w:hAnsi="Cambria Math"/>
          </w:rPr>
          <m:t>k</m:t>
        </m:r>
      </m:oMath>
      <w:r w:rsidRPr="00603F58">
        <w:t xml:space="preserve"> denotes the benefit system in which the household is in, </w:t>
      </w:r>
      <m:oMath>
        <m:r>
          <w:rPr>
            <w:rFonts w:ascii="Cambria Math" w:hAnsi="Cambria Math"/>
          </w:rPr>
          <m:t>c</m:t>
        </m:r>
      </m:oMath>
      <w:r w:rsidRPr="00603F58">
        <w:t xml:space="preserve"> denotes </w:t>
      </w:r>
      <w:r w:rsidR="00C16751" w:rsidRPr="00603F58">
        <w:t xml:space="preserve">a vector of </w:t>
      </w:r>
      <w:r w:rsidRPr="00603F58">
        <w:t>idiosyncra</w:t>
      </w:r>
      <w:r w:rsidR="006533F5" w:rsidRPr="00603F58">
        <w:t>tic characteristics</w:t>
      </w:r>
      <w:r w:rsidRPr="00603F58">
        <w:t xml:space="preserve"> of a given household, </w:t>
      </w:r>
      <m:oMath>
        <m:sSub>
          <m:sSubPr>
            <m:ctrlPr>
              <w:rPr>
                <w:rFonts w:ascii="Cambria Math" w:hAnsi="Cambria Math"/>
              </w:rPr>
            </m:ctrlPr>
          </m:sSubPr>
          <m:e>
            <m:r>
              <w:rPr>
                <w:rFonts w:ascii="Cambria Math" w:hAnsi="Cambria Math"/>
              </w:rPr>
              <m:t>m</m:t>
            </m:r>
          </m:e>
          <m:sub>
            <m:r>
              <w:rPr>
                <w:rFonts w:ascii="Cambria Math" w:hAnsi="Cambria Math"/>
              </w:rPr>
              <m:t>k</m:t>
            </m:r>
          </m:sub>
        </m:sSub>
      </m:oMath>
      <w:r w:rsidRPr="00603F58">
        <w:t xml:space="preserve"> </w:t>
      </w:r>
      <w:r w:rsidR="00941632" w:rsidRPr="00603F58">
        <w:t>denotes</w:t>
      </w:r>
      <w:r w:rsidRPr="00603F58">
        <w:t xml:space="preserve"> the benefit parameter. Finally, a household’s disposable income is a linear combination of</w:t>
      </w:r>
      <w:r w:rsidR="003D7711" w:rsidRPr="00603F58">
        <w:t xml:space="preserve"> </w:t>
      </w:r>
      <w:r w:rsidR="001671DA" w:rsidRPr="00603F58">
        <w:t xml:space="preserve">the </w:t>
      </w:r>
      <w:r w:rsidRPr="00603F58">
        <w:t>household’s original level of income (that is income prior to any cash transfers)</w:t>
      </w:r>
      <w:r w:rsidR="003D7711" w:rsidRPr="00603F58">
        <w:t xml:space="preserve"> </w:t>
      </w:r>
      <m:oMath>
        <m:r>
          <w:rPr>
            <w:rFonts w:ascii="Cambria Math" w:hAnsi="Cambria Math"/>
          </w:rPr>
          <m:t>x</m:t>
        </m:r>
      </m:oMath>
      <w:r w:rsidRPr="00603F58">
        <w:t xml:space="preserve"> and</w:t>
      </w:r>
      <w:r w:rsidR="003D7711" w:rsidRPr="00603F58">
        <w:t xml:space="preserve"> t</w:t>
      </w:r>
      <w:r w:rsidRPr="00603F58">
        <w:t>ransfer</w:t>
      </w:r>
      <w:r w:rsidR="003D7711" w:rsidRPr="00603F58">
        <w:t xml:space="preserve"> </w:t>
      </w:r>
      <m:oMath>
        <m:sSub>
          <m:sSubPr>
            <m:ctrlPr>
              <w:rPr>
                <w:rFonts w:ascii="Cambria Math" w:hAnsi="Cambria Math"/>
              </w:rPr>
            </m:ctrlPr>
          </m:sSubPr>
          <m:e>
            <m:r>
              <w:rPr>
                <w:rFonts w:ascii="Cambria Math" w:hAnsi="Cambria Math"/>
              </w:rPr>
              <m:t>f</m:t>
            </m:r>
          </m:e>
          <m:sub>
            <m:r>
              <w:rPr>
                <w:rFonts w:ascii="Cambria Math" w:hAnsi="Cambria Math"/>
              </w:rPr>
              <m:t>k</m:t>
            </m:r>
          </m:sub>
        </m:sSub>
      </m:oMath>
      <w:r w:rsidRPr="00603F58">
        <w:t xml:space="preserve"> </w:t>
      </w:r>
      <w:r w:rsidR="00DF06C6" w:rsidRPr="00603F58">
        <w:t>from</w:t>
      </w:r>
      <w:r w:rsidRPr="00603F58">
        <w:t xml:space="preserve"> programme </w:t>
      </w:r>
      <m:oMath>
        <m:r>
          <w:rPr>
            <w:rFonts w:ascii="Cambria Math" w:hAnsi="Cambria Math"/>
          </w:rPr>
          <m:t>k</m:t>
        </m:r>
      </m:oMath>
      <w:r w:rsidRPr="00603F58">
        <w:t xml:space="preserve">, which is itself </w:t>
      </w:r>
      <w:r w:rsidR="003D7711" w:rsidRPr="00603F58">
        <w:t>a</w:t>
      </w:r>
      <w:r w:rsidRPr="00603F58">
        <w:t xml:space="preserve"> function of the household’s income</w:t>
      </w:r>
      <w:r w:rsidR="00DF06C6" w:rsidRPr="00603F58">
        <w:t xml:space="preserve"> and</w:t>
      </w:r>
      <w:r w:rsidRPr="00603F58">
        <w:t xml:space="preserve"> </w:t>
      </w:r>
      <w:r w:rsidR="00DF06C6" w:rsidRPr="00603F58">
        <w:t>characteristics,</w:t>
      </w:r>
      <w:r w:rsidRPr="00603F58">
        <w:t xml:space="preserve"> and the benefit</w:t>
      </w:r>
      <w:r w:rsidR="004D5C55" w:rsidRPr="00603F58">
        <w:t xml:space="preserve"> level</w:t>
      </w:r>
      <w:r w:rsidRPr="00603F58">
        <w:t>.</w:t>
      </w:r>
    </w:p>
    <w:p w14:paraId="4404CE00" w14:textId="0BABDFEC" w:rsidR="00874649" w:rsidRPr="00603F58" w:rsidRDefault="00874649" w:rsidP="00874649">
      <w:r w:rsidRPr="00603F58">
        <w:t xml:space="preserve">To ascertain the change in a household’s welfare post transfer—which here is measured as the level of per capita consumption expenditure—, household’s consumption expenditure under Scenario </w:t>
      </w:r>
      <w:r w:rsidR="00567489" w:rsidRPr="00603F58">
        <w:t>0</w:t>
      </w:r>
      <w:r w:rsidRPr="00603F58">
        <w:t xml:space="preserve"> (no transfer) is compared against Scenario </w:t>
      </w:r>
      <w:r w:rsidR="00C17516" w:rsidRPr="00603F58">
        <w:t>1</w:t>
      </w:r>
      <w:r w:rsidRPr="00603F58">
        <w:t xml:space="preserve"> (with transfer),</w:t>
      </w:r>
    </w:p>
    <w:p w14:paraId="075FBF5A" w14:textId="378B9E44" w:rsidR="00874649" w:rsidRPr="00603F58" w:rsidRDefault="00874649" w:rsidP="00365B2B">
      <w:pPr>
        <w:jc w:val="center"/>
      </w:pPr>
      <m:oMath>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w:rPr>
                <w:rFonts w:ascii="Cambria Math" w:hAnsi="Cambria Math"/>
              </w:rPr>
              <m:t>c</m:t>
            </m:r>
            <m:r>
              <m:rPr>
                <m:sty m:val="p"/>
              </m:rPr>
              <w:rPr>
                <w:rFonts w:ascii="Cambria Math" w:hAnsi="Cambria Math"/>
              </w:rPr>
              <m:t xml:space="preserve">, </m:t>
            </m:r>
            <m:r>
              <w:rPr>
                <w:rFonts w:ascii="Cambria Math" w:hAnsi="Cambria Math"/>
              </w:rPr>
              <m:t>x</m:t>
            </m:r>
            <m:r>
              <m:rPr>
                <m:sty m:val="p"/>
              </m:rP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m</m:t>
                    </m:r>
                  </m:e>
                  <m:sub>
                    <m:r>
                      <w:rPr>
                        <w:rFonts w:ascii="Cambria Math" w:hAnsi="Cambria Math"/>
                      </w:rPr>
                      <m:t>k</m:t>
                    </m:r>
                  </m:sub>
                </m:sSub>
              </m:e>
            </m:acc>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r>
          <m:rPr>
            <m:sty m:val="p"/>
          </m:rPr>
          <w:rPr>
            <w:rFonts w:ascii="Cambria Math" w:hAnsi="Cambria Math"/>
          </w:rPr>
          <m:t>)</m:t>
        </m:r>
      </m:oMath>
      <w:r w:rsidR="00C16913" w:rsidRPr="00603F58">
        <w:t>,</w:t>
      </w:r>
    </w:p>
    <w:p w14:paraId="7F3CA201" w14:textId="79FA2743" w:rsidR="00874649" w:rsidRPr="00603F58" w:rsidRDefault="00C16913" w:rsidP="00874649">
      <w:r w:rsidRPr="00603F58">
        <w:t>w</w:t>
      </w:r>
      <w:r w:rsidR="00874649" w:rsidRPr="00603F58">
        <w:t xml:space="preserve">here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k</m:t>
                </m:r>
              </m:sub>
            </m:sSub>
          </m:e>
        </m:acc>
        <m:r>
          <w:rPr>
            <w:rFonts w:ascii="Cambria Math" w:hAnsi="Cambria Math"/>
          </w:rPr>
          <m:t>≥0</m:t>
        </m:r>
      </m:oMath>
      <w:r w:rsidRPr="00603F58">
        <w:rPr>
          <w:rFonts w:eastAsiaTheme="minorEastAsia"/>
        </w:rPr>
        <w:t>, a</w:t>
      </w:r>
      <w:proofErr w:type="spellStart"/>
      <w:r w:rsidR="00874649" w:rsidRPr="00603F58">
        <w:rPr>
          <w:rFonts w:eastAsiaTheme="minorEastAsia"/>
        </w:rPr>
        <w:t>nd</w:t>
      </w:r>
      <w:proofErr w:type="spellEnd"/>
      <w:r w:rsidR="00874649" w:rsidRPr="00603F58">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e>
        </m:acc>
      </m:oMath>
      <w:r w:rsidR="00874649" w:rsidRPr="00603F58">
        <w:rPr>
          <w:rFonts w:eastAsiaTheme="minorEastAsia"/>
        </w:rPr>
        <w:t xml:space="preserve"> refers to </w:t>
      </w:r>
      <w:r w:rsidR="00406F2D" w:rsidRPr="00603F58">
        <w:rPr>
          <w:rFonts w:eastAsiaTheme="minorEastAsia"/>
        </w:rPr>
        <w:t xml:space="preserve">the </w:t>
      </w:r>
      <w:r w:rsidR="00874649" w:rsidRPr="00603F58">
        <w:rPr>
          <w:rFonts w:eastAsiaTheme="minorEastAsia"/>
        </w:rPr>
        <w:t xml:space="preserve">reforms </w:t>
      </w:r>
      <w:r w:rsidR="00406F2D" w:rsidRPr="00603F58">
        <w:rPr>
          <w:rFonts w:eastAsiaTheme="minorEastAsia"/>
        </w:rPr>
        <w:t>to the parameters of the p</w:t>
      </w:r>
      <w:r w:rsidR="00874649" w:rsidRPr="00603F58">
        <w:rPr>
          <w:rFonts w:eastAsiaTheme="minorEastAsia"/>
        </w:rPr>
        <w:t xml:space="preserve">rogramme </w:t>
      </w:r>
      <m:oMath>
        <m:r>
          <w:rPr>
            <w:rFonts w:ascii="Cambria Math" w:hAnsi="Cambria Math"/>
          </w:rPr>
          <m:t>k</m:t>
        </m:r>
      </m:oMath>
      <w:r w:rsidR="00AC4F1D" w:rsidRPr="00603F58">
        <w:rPr>
          <w:rFonts w:eastAsiaTheme="minorEastAsia"/>
        </w:rPr>
        <w:t>,</w:t>
      </w:r>
      <w:r w:rsidR="00874649" w:rsidRPr="00603F58">
        <w:t xml:space="preserve"> </w:t>
      </w:r>
      <m:oMath>
        <m:sSub>
          <m:sSubPr>
            <m:ctrlPr>
              <w:rPr>
                <w:rFonts w:ascii="Cambria Math" w:hAnsi="Cambria Math"/>
              </w:rPr>
            </m:ctrlPr>
          </m:sSubPr>
          <m:e>
            <m:r>
              <w:rPr>
                <w:rFonts w:ascii="Cambria Math" w:hAnsi="Cambria Math"/>
              </w:rPr>
              <m:t>m</m:t>
            </m:r>
          </m:e>
          <m:sub>
            <m:r>
              <w:rPr>
                <w:rFonts w:ascii="Cambria Math" w:hAnsi="Cambria Math"/>
              </w:rPr>
              <m:t>k</m:t>
            </m:r>
          </m:sub>
        </m:sSub>
      </m:oMath>
      <w:r w:rsidR="00874649" w:rsidRPr="00603F58">
        <w:rPr>
          <w:rFonts w:eastAsiaTheme="minorEastAsia"/>
        </w:rPr>
        <w:t>.</w:t>
      </w:r>
      <w:r w:rsidR="00874649" w:rsidRPr="00603F58">
        <w:t xml:space="preserve">This can be described as a “morning-after” change, </w:t>
      </w:r>
      <w:r w:rsidR="00365B2B" w:rsidRPr="00603F58">
        <w:t>i.e.,</w:t>
      </w:r>
      <w:r w:rsidR="00874649" w:rsidRPr="00603F58">
        <w:t xml:space="preserve"> policy changes take effect in the same </w:t>
      </w:r>
      <w:proofErr w:type="gramStart"/>
      <w:r w:rsidR="00874649" w:rsidRPr="00603F58">
        <w:t>time period</w:t>
      </w:r>
      <w:proofErr w:type="gramEnd"/>
      <w:r w:rsidR="00874649" w:rsidRPr="00603F58">
        <w:t xml:space="preserve"> (hence, household income and characteristics do not change).</w:t>
      </w:r>
    </w:p>
    <w:p w14:paraId="541FF70C" w14:textId="77777777" w:rsidR="00874649" w:rsidRPr="00603F58" w:rsidRDefault="00874649" w:rsidP="00874649">
      <w:pPr>
        <w:rPr>
          <w:rFonts w:eastAsiaTheme="minorEastAsia"/>
        </w:rPr>
      </w:pPr>
      <w:r w:rsidRPr="00603F58">
        <w:t xml:space="preserve">In practice, we impose a functional form onto </w:t>
      </w:r>
      <m:oMath>
        <m:sSub>
          <m:sSubPr>
            <m:ctrlPr>
              <w:rPr>
                <w:rFonts w:ascii="Cambria Math" w:hAnsi="Cambria Math"/>
              </w:rPr>
            </m:ctrlPr>
          </m:sSubPr>
          <m:e>
            <m:r>
              <w:rPr>
                <w:rFonts w:ascii="Cambria Math" w:hAnsi="Cambria Math"/>
              </w:rPr>
              <m:t>f</m:t>
            </m:r>
          </m:e>
          <m:sub>
            <m:r>
              <w:rPr>
                <w:rFonts w:ascii="Cambria Math" w:hAnsi="Cambria Math"/>
              </w:rPr>
              <m:t>k</m:t>
            </m:r>
          </m:sub>
        </m:sSub>
      </m:oMath>
    </w:p>
    <w:p w14:paraId="69557CC5" w14:textId="1543EBAA" w:rsidR="00874649" w:rsidRPr="00603F58" w:rsidRDefault="00026F8B" w:rsidP="007352DB">
      <w:pPr>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 xml:space="preserve">c, x, </m:t>
            </m:r>
            <m:sSub>
              <m:sSubPr>
                <m:ctrlPr>
                  <w:rPr>
                    <w:rFonts w:ascii="Cambria Math" w:hAnsi="Cambria Math"/>
                    <w:i/>
                  </w:rPr>
                </m:ctrlPr>
              </m:sSubPr>
              <m:e>
                <m:r>
                  <w:rPr>
                    <w:rFonts w:ascii="Cambria Math" w:hAnsi="Cambria Math"/>
                  </w:rPr>
                  <m:t>m</m:t>
                </m:r>
              </m:e>
              <m:sub>
                <m:r>
                  <w:rPr>
                    <w:rFonts w:ascii="Cambria Math" w:hAnsi="Cambria Math"/>
                  </w:rPr>
                  <m:t>k</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sSub>
          <m:sSubPr>
            <m:ctrlPr>
              <w:rPr>
                <w:rFonts w:ascii="Cambria Math" w:hAnsi="Cambria Math"/>
              </w:rPr>
            </m:ctrlPr>
          </m:sSubPr>
          <m:e>
            <m:r>
              <m:rPr>
                <m:sty m:val="p"/>
              </m:rPr>
              <w:rPr>
                <w:rFonts w:ascii="Cambria Math" w:hAnsi="Cambria Math"/>
              </w:rPr>
              <m:t>1</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k</m:t>
                    </m:r>
                  </m:sub>
                </m:sSub>
                <m:r>
                  <m:rPr>
                    <m:sty m:val="p"/>
                  </m:rPr>
                  <w:rPr>
                    <w:rFonts w:ascii="Cambria Math" w:hAnsi="Cambria Math"/>
                  </w:rPr>
                  <m:t>=1| c</m:t>
                </m:r>
              </m:e>
            </m:d>
          </m:sub>
        </m:sSub>
      </m:oMath>
      <w:r w:rsidR="000F7797">
        <w:rPr>
          <w:rFonts w:eastAsiaTheme="minorEastAsia"/>
        </w:rPr>
        <w:t>,</w:t>
      </w:r>
    </w:p>
    <w:p w14:paraId="0FA0839C" w14:textId="651E1ED8" w:rsidR="00874649" w:rsidRPr="00603F58" w:rsidRDefault="000F7797" w:rsidP="00874649">
      <w:r>
        <w:rPr>
          <w:rFonts w:eastAsiaTheme="minorEastAsia"/>
        </w:rPr>
        <w:t>w</w:t>
      </w:r>
      <w:r w:rsidR="00874649" w:rsidRPr="00603F58">
        <w:rPr>
          <w:rFonts w:eastAsiaTheme="minorEastAsia"/>
        </w:rPr>
        <w:t xml:space="preserve">here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DB05F6">
        <w:rPr>
          <w:rFonts w:eastAsiaTheme="minorEastAsia"/>
        </w:rPr>
        <w:t xml:space="preserve"> </w:t>
      </w:r>
      <w:r w:rsidR="00874649" w:rsidRPr="00603F58">
        <w:rPr>
          <w:rFonts w:eastAsiaTheme="minorEastAsia"/>
        </w:rPr>
        <w:t xml:space="preserve">is the transfer value, and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874649" w:rsidRPr="00603F58">
        <w:t xml:space="preserve"> is a </w:t>
      </w:r>
      <w:r w:rsidR="007352DB" w:rsidRPr="00603F58">
        <w:t>binary</w:t>
      </w:r>
      <w:r w:rsidR="00874649" w:rsidRPr="00603F58">
        <w:t xml:space="preserve"> variable </w:t>
      </w:r>
      <w:r w:rsidR="00046D6C" w:rsidRPr="00603F58">
        <w:t>that assumes value 1 if the</w:t>
      </w:r>
      <w:r w:rsidR="00874649" w:rsidRPr="00603F58">
        <w:t xml:space="preserve"> household is participating in programme </w:t>
      </w:r>
      <m:oMath>
        <m:r>
          <w:rPr>
            <w:rFonts w:ascii="Cambria Math" w:hAnsi="Cambria Math"/>
          </w:rPr>
          <m:t>k</m:t>
        </m:r>
      </m:oMath>
      <w:r w:rsidR="00874649" w:rsidRPr="00603F58">
        <w:t xml:space="preserve">, conditional on household on characteristics </w:t>
      </w:r>
      <m:oMath>
        <m:r>
          <w:rPr>
            <w:rFonts w:ascii="Cambria Math" w:hAnsi="Cambria Math"/>
          </w:rPr>
          <m:t>c,</m:t>
        </m:r>
      </m:oMath>
      <w:r w:rsidR="00874649" w:rsidRPr="00603F58">
        <w:t xml:space="preserve"> and 0</w:t>
      </w:r>
      <w:r w:rsidR="00F92726" w:rsidRPr="00603F58">
        <w:t xml:space="preserve"> in case of</w:t>
      </w:r>
      <w:r w:rsidR="00874649" w:rsidRPr="00603F58">
        <w:t xml:space="preserve"> non-participation. By extension, transfers post-reform can be expressed as:</w:t>
      </w:r>
    </w:p>
    <w:p w14:paraId="1BE5BCAF" w14:textId="51326470" w:rsidR="00874649" w:rsidRPr="00603F58" w:rsidRDefault="00026F8B" w:rsidP="00F92726">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 xml:space="preserve">c, x,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k</m:t>
                      </m:r>
                    </m:sub>
                  </m:sSub>
                </m:e>
              </m:acc>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k</m:t>
                  </m:r>
                </m:sub>
              </m:sSub>
            </m:e>
          </m:acc>
          <m:sSub>
            <m:sSubPr>
              <m:ctrlPr>
                <w:rPr>
                  <w:rFonts w:ascii="Cambria Math" w:hAnsi="Cambria Math"/>
                </w:rPr>
              </m:ctrlPr>
            </m:sSubPr>
            <m:e>
              <m:r>
                <m:rPr>
                  <m:sty m:val="p"/>
                </m:rPr>
                <w:rPr>
                  <w:rFonts w:ascii="Cambria Math" w:hAnsi="Cambria Math"/>
                </w:rPr>
                <m:t>1</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k</m:t>
                      </m:r>
                    </m:sub>
                  </m:sSub>
                  <m:r>
                    <m:rPr>
                      <m:sty m:val="p"/>
                    </m:rPr>
                    <w:rPr>
                      <w:rFonts w:ascii="Cambria Math" w:hAnsi="Cambria Math"/>
                    </w:rPr>
                    <m:t>=1| c</m:t>
                  </m:r>
                </m:e>
              </m:d>
            </m:sub>
          </m:sSub>
        </m:oMath>
      </m:oMathPara>
    </w:p>
    <w:p w14:paraId="57844437" w14:textId="5481842B" w:rsidR="00874649" w:rsidRPr="00603F58" w:rsidRDefault="00874649" w:rsidP="00874649">
      <w:pPr>
        <w:rPr>
          <w:rFonts w:eastAsiaTheme="minorEastAsia"/>
        </w:rPr>
      </w:pPr>
      <w:r w:rsidRPr="00603F58">
        <w:t>For household consumption expenditure, we do not impose any functional forms but instead observe the values for each household. Moving forward</w:t>
      </w:r>
      <w:r w:rsidR="00406F2D" w:rsidRPr="00603F58">
        <w:t>,</w:t>
      </w:r>
      <w:r w:rsidRPr="00603F58">
        <w:t xml:space="preserve"> household consumption expenditure </w:t>
      </w:r>
      <w:r w:rsidRPr="00603F58">
        <w:lastRenderedPageBreak/>
        <w:t>variables will have a subscript o</w:t>
      </w:r>
      <w:r w:rsidR="00C947AF" w:rsidRPr="00603F58">
        <w:t>f</w:t>
      </w:r>
      <w:r w:rsidRPr="00603F58">
        <w:t xml:space="preserve"> </w:t>
      </w:r>
      <m:oMath>
        <m:r>
          <w:rPr>
            <w:rFonts w:ascii="Cambria Math" w:hAnsi="Cambria Math"/>
          </w:rPr>
          <m:t>0</m:t>
        </m:r>
      </m:oMath>
      <w:r w:rsidRPr="00603F58">
        <w:t xml:space="preserve"> </w:t>
      </w:r>
      <w:r w:rsidR="00C947AF" w:rsidRPr="00603F58">
        <w:t xml:space="preserve">(no transfer) </w:t>
      </w:r>
      <w:r w:rsidRPr="00603F58">
        <w:t xml:space="preserve">or </w:t>
      </w:r>
      <m:oMath>
        <m:r>
          <w:rPr>
            <w:rFonts w:ascii="Cambria Math" w:hAnsi="Cambria Math"/>
          </w:rPr>
          <m:t>1</m:t>
        </m:r>
      </m:oMath>
      <w:r w:rsidRPr="00603F58">
        <w:rPr>
          <w:rFonts w:eastAsiaTheme="minorEastAsia"/>
        </w:rPr>
        <w:t xml:space="preserve"> </w:t>
      </w:r>
      <w:r w:rsidR="00C947AF" w:rsidRPr="00603F58">
        <w:t>(with transfer)</w:t>
      </w:r>
      <w:r w:rsidRPr="00603F58">
        <w:rPr>
          <w:rFonts w:eastAsiaTheme="minorEastAsia"/>
        </w:rPr>
        <w:t xml:space="preserve">—when either subscript is missing, this refers to current (observed) expenditure values. </w:t>
      </w:r>
    </w:p>
    <w:p w14:paraId="2B7292CB" w14:textId="0A977EE2" w:rsidR="00874649" w:rsidRPr="00603F58" w:rsidRDefault="00874649" w:rsidP="00874649">
      <w:pPr>
        <w:pStyle w:val="Heading3"/>
      </w:pPr>
      <w:bookmarkStart w:id="6" w:name="_Ref88146116"/>
      <w:bookmarkStart w:id="7" w:name="_Toc90023207"/>
      <w:r w:rsidRPr="00603F58">
        <w:t xml:space="preserve">The theoretical framework in practice: application in the Social Protection </w:t>
      </w:r>
      <w:bookmarkEnd w:id="6"/>
      <w:r w:rsidR="00204044" w:rsidRPr="00603F58">
        <w:t>Simulator</w:t>
      </w:r>
      <w:bookmarkEnd w:id="7"/>
    </w:p>
    <w:p w14:paraId="0CE0BBDA" w14:textId="52A1C5E2" w:rsidR="0053479F" w:rsidRPr="00603F58" w:rsidRDefault="00314920" w:rsidP="00314920">
      <w:r w:rsidRPr="00603F58">
        <w:t xml:space="preserve">The simulation model uses per capita consumption expenditure as the measure for household welfare and looks at impacts across four different sets of outcomes: </w:t>
      </w:r>
      <w:r w:rsidR="00B12392">
        <w:t>scheme</w:t>
      </w:r>
      <w:r w:rsidR="00B12392" w:rsidRPr="00603F58">
        <w:t xml:space="preserve"> </w:t>
      </w:r>
      <w:r w:rsidRPr="00603F58">
        <w:t xml:space="preserve">coverage, household consumption expenditure levels, </w:t>
      </w:r>
      <w:r w:rsidR="00BD25E1" w:rsidRPr="00603F58">
        <w:t>poverty,</w:t>
      </w:r>
      <w:r w:rsidRPr="00603F58">
        <w:t xml:space="preserve"> and inequality. </w:t>
      </w:r>
    </w:p>
    <w:p w14:paraId="07C3C570" w14:textId="59DF7702" w:rsidR="00776739" w:rsidRPr="00603F58" w:rsidRDefault="0053479F" w:rsidP="00314920">
      <w:r w:rsidRPr="00603F58">
        <w:t xml:space="preserve">A preliminary step consists in identifying </w:t>
      </w:r>
      <w:r w:rsidR="00776739" w:rsidRPr="00603F58">
        <w:t>any</w:t>
      </w:r>
      <w:r w:rsidR="00A20B05" w:rsidRPr="00603F58">
        <w:t xml:space="preserve"> existing </w:t>
      </w:r>
      <w:r w:rsidR="003F5507" w:rsidRPr="00603F58">
        <w:t xml:space="preserve">non-contributory </w:t>
      </w:r>
      <w:r w:rsidR="00B12392">
        <w:t>benefit schemes</w:t>
      </w:r>
      <w:r w:rsidR="00345747" w:rsidRPr="00603F58">
        <w:t xml:space="preserve"> that are </w:t>
      </w:r>
      <w:proofErr w:type="gramStart"/>
      <w:r w:rsidR="00345747" w:rsidRPr="00603F58">
        <w:t>similar to</w:t>
      </w:r>
      <w:proofErr w:type="gramEnd"/>
      <w:r w:rsidR="00345747" w:rsidRPr="00603F58">
        <w:t xml:space="preserve"> the proposed ones (</w:t>
      </w:r>
      <w:r w:rsidR="00B66BBA" w:rsidRPr="00603F58">
        <w:t>child benefit, disability benefit, old age benefit).</w:t>
      </w:r>
      <w:r w:rsidR="007D361D" w:rsidRPr="00603F58">
        <w:t xml:space="preserve"> </w:t>
      </w:r>
      <w:r w:rsidR="001F015F" w:rsidRPr="00603F58">
        <w:fldChar w:fldCharType="begin"/>
      </w:r>
      <w:r w:rsidR="001F015F" w:rsidRPr="00603F58">
        <w:instrText xml:space="preserve"> REF _Ref89177772 \h </w:instrText>
      </w:r>
      <w:r w:rsidR="00603F58">
        <w:instrText xml:space="preserve"> \* MERGEFORMAT </w:instrText>
      </w:r>
      <w:r w:rsidR="001F015F" w:rsidRPr="00603F58">
        <w:fldChar w:fldCharType="separate"/>
      </w:r>
      <w:r w:rsidR="00494DE3" w:rsidRPr="00603F58">
        <w:t xml:space="preserve">Table </w:t>
      </w:r>
      <w:r w:rsidR="00494DE3">
        <w:rPr>
          <w:noProof/>
        </w:rPr>
        <w:t>2</w:t>
      </w:r>
      <w:r w:rsidR="001F015F" w:rsidRPr="00603F58">
        <w:fldChar w:fldCharType="end"/>
      </w:r>
      <w:r w:rsidR="001F015F" w:rsidRPr="00603F58">
        <w:t xml:space="preserve"> lists</w:t>
      </w:r>
      <w:r w:rsidR="00612E11" w:rsidRPr="00603F58">
        <w:t xml:space="preserve"> </w:t>
      </w:r>
      <w:r w:rsidR="001F015F" w:rsidRPr="00603F58">
        <w:t xml:space="preserve">the </w:t>
      </w:r>
      <w:r w:rsidR="00E51BB7" w:rsidRPr="00603F58">
        <w:t xml:space="preserve">current </w:t>
      </w:r>
      <w:r w:rsidR="00B12392">
        <w:t>schemes</w:t>
      </w:r>
      <w:r w:rsidR="00B12392" w:rsidRPr="00603F58">
        <w:t xml:space="preserve"> </w:t>
      </w:r>
      <w:r w:rsidR="00612E11" w:rsidRPr="00603F58">
        <w:t xml:space="preserve">that </w:t>
      </w:r>
      <w:r w:rsidR="00944B71" w:rsidRPr="00603F58">
        <w:t>were identified</w:t>
      </w:r>
      <w:r w:rsidR="003877B0" w:rsidRPr="00603F58">
        <w:t xml:space="preserve">, either </w:t>
      </w:r>
      <w:r w:rsidR="003C17A9" w:rsidRPr="00603F58">
        <w:t>directly from the household survey data or indirectly thr</w:t>
      </w:r>
      <w:r w:rsidR="0043119C" w:rsidRPr="00603F58">
        <w:t xml:space="preserve">ough </w:t>
      </w:r>
      <w:r w:rsidR="00ED031F" w:rsidRPr="00603F58">
        <w:t>a different source</w:t>
      </w:r>
      <w:r w:rsidR="00D11AEE" w:rsidRPr="00603F58">
        <w:t xml:space="preserve">, by type of </w:t>
      </w:r>
      <w:r w:rsidR="00B12392">
        <w:t>scheme</w:t>
      </w:r>
      <w:r w:rsidR="00ED031F" w:rsidRPr="00603F58">
        <w:t xml:space="preserve">. When selecting </w:t>
      </w:r>
      <w:r w:rsidR="00D11AEE" w:rsidRPr="00603F58">
        <w:t xml:space="preserve">a </w:t>
      </w:r>
      <w:r w:rsidR="00773E6C" w:rsidRPr="00603F58">
        <w:t xml:space="preserve">new scheme to simulate, </w:t>
      </w:r>
      <w:r w:rsidR="002B0D7B" w:rsidRPr="00603F58">
        <w:t>users</w:t>
      </w:r>
      <w:r w:rsidR="00622018" w:rsidRPr="00603F58">
        <w:t xml:space="preserve"> </w:t>
      </w:r>
      <w:r w:rsidR="002B0D7B" w:rsidRPr="00603F58">
        <w:t>are</w:t>
      </w:r>
      <w:r w:rsidR="00622018" w:rsidRPr="00603F58">
        <w:t xml:space="preserve"> made aware of </w:t>
      </w:r>
      <w:r w:rsidR="00A73E47" w:rsidRPr="00603F58">
        <w:t xml:space="preserve">whether </w:t>
      </w:r>
      <w:r w:rsidR="004A19AF" w:rsidRPr="00603F58">
        <w:t xml:space="preserve">a </w:t>
      </w:r>
      <w:r w:rsidR="00622018" w:rsidRPr="00603F58">
        <w:t xml:space="preserve">comparable scheme </w:t>
      </w:r>
      <w:r w:rsidR="00805F73" w:rsidRPr="00603F58">
        <w:t xml:space="preserve">exists </w:t>
      </w:r>
      <w:r w:rsidR="002B0D7B" w:rsidRPr="00603F58">
        <w:t>in that country</w:t>
      </w:r>
      <w:r w:rsidR="00805F73" w:rsidRPr="00603F58">
        <w:t>,</w:t>
      </w:r>
      <w:r w:rsidR="002B0D7B" w:rsidRPr="00603F58">
        <w:t xml:space="preserve"> </w:t>
      </w:r>
      <w:r w:rsidR="00622018" w:rsidRPr="00603F58">
        <w:t>as</w:t>
      </w:r>
      <w:r w:rsidR="00773E6C" w:rsidRPr="00603F58">
        <w:t xml:space="preserve"> </w:t>
      </w:r>
      <w:r w:rsidR="00B12392">
        <w:t xml:space="preserve">the </w:t>
      </w:r>
      <w:r w:rsidR="00177F93" w:rsidRPr="00603F58">
        <w:t xml:space="preserve">tool presents </w:t>
      </w:r>
      <w:r w:rsidR="00BD12D2" w:rsidRPr="00603F58">
        <w:t>them with a short description</w:t>
      </w:r>
      <w:r w:rsidR="00E520EA" w:rsidRPr="00603F58">
        <w:t xml:space="preserve"> including</w:t>
      </w:r>
      <w:r w:rsidR="00805F73" w:rsidRPr="00603F58">
        <w:t xml:space="preserve"> age eligibility and </w:t>
      </w:r>
      <w:r w:rsidR="00B12392">
        <w:t>benefit level</w:t>
      </w:r>
      <w:r w:rsidR="00805F73" w:rsidRPr="00603F58">
        <w:t>.</w:t>
      </w:r>
    </w:p>
    <w:p w14:paraId="28B91D3A" w14:textId="65BF0073" w:rsidR="00314920" w:rsidRPr="00603F58" w:rsidRDefault="006526F2" w:rsidP="00314920">
      <w:r w:rsidRPr="00603F58">
        <w:t>Four</w:t>
      </w:r>
      <w:r w:rsidR="00314920" w:rsidRPr="00603F58">
        <w:t xml:space="preserve"> basic steps </w:t>
      </w:r>
      <w:r w:rsidRPr="00603F58">
        <w:t>are then</w:t>
      </w:r>
      <w:r w:rsidR="00314920" w:rsidRPr="00603F58">
        <w:t xml:space="preserve"> taken to estimate the simulated impacts.</w:t>
      </w:r>
    </w:p>
    <w:p w14:paraId="13353FC4" w14:textId="77777777" w:rsidR="00D779C6" w:rsidRPr="00603F58" w:rsidRDefault="00D779C6" w:rsidP="00874649"/>
    <w:p w14:paraId="32DD0BDE" w14:textId="77777777" w:rsidR="00D24C42" w:rsidRPr="00603F58" w:rsidRDefault="00D24C42" w:rsidP="00874649">
      <w:pPr>
        <w:sectPr w:rsidR="00D24C42" w:rsidRPr="00603F58" w:rsidSect="007E16CA">
          <w:pgSz w:w="11900" w:h="16840"/>
          <w:pgMar w:top="1440" w:right="1440" w:bottom="1440" w:left="1440" w:header="709" w:footer="709" w:gutter="0"/>
          <w:cols w:space="708"/>
          <w:docGrid w:linePitch="360"/>
        </w:sectPr>
      </w:pPr>
    </w:p>
    <w:p w14:paraId="7F5B8160" w14:textId="2323BC98" w:rsidR="00310411" w:rsidRPr="00603F58" w:rsidRDefault="00310411" w:rsidP="00495EBB">
      <w:pPr>
        <w:pStyle w:val="Caption"/>
        <w:spacing w:before="120" w:after="180"/>
      </w:pPr>
      <w:bookmarkStart w:id="8" w:name="_Ref89177772"/>
      <w:r w:rsidRPr="00603F58">
        <w:lastRenderedPageBreak/>
        <w:t xml:space="preserve">Table </w:t>
      </w:r>
      <w:r w:rsidR="00026F8B">
        <w:fldChar w:fldCharType="begin"/>
      </w:r>
      <w:r w:rsidR="00026F8B">
        <w:instrText xml:space="preserve"> SEQ Table \* ARABIC </w:instrText>
      </w:r>
      <w:r w:rsidR="00026F8B">
        <w:fldChar w:fldCharType="separate"/>
      </w:r>
      <w:r w:rsidR="00494DE3">
        <w:rPr>
          <w:noProof/>
        </w:rPr>
        <w:t>2</w:t>
      </w:r>
      <w:r w:rsidR="00026F8B">
        <w:rPr>
          <w:noProof/>
        </w:rPr>
        <w:fldChar w:fldCharType="end"/>
      </w:r>
      <w:bookmarkEnd w:id="8"/>
      <w:r w:rsidRPr="00603F58">
        <w:t xml:space="preserve"> Existing Programmes</w:t>
      </w:r>
    </w:p>
    <w:tbl>
      <w:tblPr>
        <w:tblStyle w:val="PathwaysTable"/>
        <w:tblW w:w="5000" w:type="pct"/>
        <w:jc w:val="center"/>
        <w:tblLook w:val="04A0" w:firstRow="1" w:lastRow="0" w:firstColumn="1" w:lastColumn="0" w:noHBand="0" w:noVBand="1"/>
      </w:tblPr>
      <w:tblGrid>
        <w:gridCol w:w="1419"/>
        <w:gridCol w:w="3136"/>
        <w:gridCol w:w="3135"/>
        <w:gridCol w:w="3135"/>
        <w:gridCol w:w="3135"/>
      </w:tblGrid>
      <w:tr w:rsidR="0061746C" w:rsidRPr="00603F58" w14:paraId="304D9304" w14:textId="77777777" w:rsidTr="00495E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pct"/>
          </w:tcPr>
          <w:p w14:paraId="0A3A1B54" w14:textId="40CA7320" w:rsidR="005B3773" w:rsidRPr="00603F58" w:rsidRDefault="00310411" w:rsidP="0061746C">
            <w:pPr>
              <w:jc w:val="center"/>
              <w:rPr>
                <w:color w:val="FFFFFF" w:themeColor="background1"/>
              </w:rPr>
            </w:pPr>
            <w:r w:rsidRPr="00603F58">
              <w:rPr>
                <w:color w:val="FFFFFF" w:themeColor="background1"/>
              </w:rPr>
              <w:t>Country</w:t>
            </w:r>
          </w:p>
        </w:tc>
        <w:tc>
          <w:tcPr>
            <w:tcW w:w="1123" w:type="pct"/>
          </w:tcPr>
          <w:p w14:paraId="723719D0" w14:textId="07D0B6AA" w:rsidR="005B3773" w:rsidRPr="00603F58" w:rsidRDefault="00310411" w:rsidP="0061746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03F58">
              <w:rPr>
                <w:color w:val="FFFFFF" w:themeColor="background1"/>
              </w:rPr>
              <w:t>Child benefit</w:t>
            </w:r>
          </w:p>
        </w:tc>
        <w:tc>
          <w:tcPr>
            <w:tcW w:w="1123" w:type="pct"/>
          </w:tcPr>
          <w:p w14:paraId="46E63886" w14:textId="2230D51C" w:rsidR="005B3773" w:rsidRPr="00603F58" w:rsidRDefault="00310411" w:rsidP="0061746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03F58">
              <w:rPr>
                <w:color w:val="FFFFFF" w:themeColor="background1"/>
              </w:rPr>
              <w:t>Disability benefit</w:t>
            </w:r>
          </w:p>
        </w:tc>
        <w:tc>
          <w:tcPr>
            <w:tcW w:w="1123" w:type="pct"/>
          </w:tcPr>
          <w:p w14:paraId="09133F2E" w14:textId="0B730808" w:rsidR="005B3773" w:rsidRPr="00603F58" w:rsidRDefault="00310411" w:rsidP="0061746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03F58">
              <w:rPr>
                <w:color w:val="FFFFFF" w:themeColor="background1"/>
              </w:rPr>
              <w:t>Old age benefit</w:t>
            </w:r>
          </w:p>
        </w:tc>
        <w:tc>
          <w:tcPr>
            <w:tcW w:w="1123" w:type="pct"/>
          </w:tcPr>
          <w:p w14:paraId="426B7AAA" w14:textId="65B1F938" w:rsidR="005B3773" w:rsidRPr="00603F58" w:rsidRDefault="00310411" w:rsidP="0061746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03F58">
              <w:rPr>
                <w:color w:val="FFFFFF" w:themeColor="background1"/>
              </w:rPr>
              <w:t>Household benefit</w:t>
            </w:r>
          </w:p>
        </w:tc>
      </w:tr>
      <w:tr w:rsidR="00805FB3" w:rsidRPr="00603F58" w14:paraId="32575DE2" w14:textId="77777777" w:rsidTr="00495EBB">
        <w:trPr>
          <w:jc w:val="center"/>
        </w:trPr>
        <w:tc>
          <w:tcPr>
            <w:cnfStyle w:val="001000000000" w:firstRow="0" w:lastRow="0" w:firstColumn="1" w:lastColumn="0" w:oddVBand="0" w:evenVBand="0" w:oddHBand="0" w:evenHBand="0" w:firstRowFirstColumn="0" w:firstRowLastColumn="0" w:lastRowFirstColumn="0" w:lastRowLastColumn="0"/>
            <w:tcW w:w="508" w:type="pct"/>
          </w:tcPr>
          <w:p w14:paraId="2B0DD054" w14:textId="2CD02943" w:rsidR="00A50204" w:rsidRPr="00603F58" w:rsidRDefault="00A50204" w:rsidP="005D3AB8">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Armenia</w:t>
            </w:r>
          </w:p>
        </w:tc>
        <w:tc>
          <w:tcPr>
            <w:tcW w:w="1123" w:type="pct"/>
          </w:tcPr>
          <w:p w14:paraId="4BFDF21E" w14:textId="48CBC91B"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Child Benefit</w:t>
            </w:r>
          </w:p>
        </w:tc>
        <w:tc>
          <w:tcPr>
            <w:tcW w:w="1123" w:type="pct"/>
          </w:tcPr>
          <w:p w14:paraId="683E4D4D" w14:textId="4CEEDB83"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Disability Benefit</w:t>
            </w:r>
          </w:p>
        </w:tc>
        <w:tc>
          <w:tcPr>
            <w:tcW w:w="1123" w:type="pct"/>
          </w:tcPr>
          <w:p w14:paraId="39286C19" w14:textId="02680E1B"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Old Age Benefit</w:t>
            </w:r>
          </w:p>
        </w:tc>
        <w:tc>
          <w:tcPr>
            <w:tcW w:w="1123" w:type="pct"/>
          </w:tcPr>
          <w:p w14:paraId="5EC7CEDA" w14:textId="6CF1C94B"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Household Benefit</w:t>
            </w:r>
          </w:p>
        </w:tc>
      </w:tr>
      <w:tr w:rsidR="00805FB3" w:rsidRPr="00603F58" w14:paraId="4D13D8FF" w14:textId="77777777" w:rsidTr="00495EBB">
        <w:trPr>
          <w:jc w:val="center"/>
        </w:trPr>
        <w:tc>
          <w:tcPr>
            <w:cnfStyle w:val="001000000000" w:firstRow="0" w:lastRow="0" w:firstColumn="1" w:lastColumn="0" w:oddVBand="0" w:evenVBand="0" w:oddHBand="0" w:evenHBand="0" w:firstRowFirstColumn="0" w:firstRowLastColumn="0" w:lastRowFirstColumn="0" w:lastRowLastColumn="0"/>
            <w:tcW w:w="508" w:type="pct"/>
          </w:tcPr>
          <w:p w14:paraId="5CB97507" w14:textId="12C437E4" w:rsidR="00A50204" w:rsidRPr="00603F58" w:rsidRDefault="00A50204" w:rsidP="005D3AB8">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Bangladesh</w:t>
            </w:r>
          </w:p>
        </w:tc>
        <w:tc>
          <w:tcPr>
            <w:tcW w:w="1123" w:type="pct"/>
          </w:tcPr>
          <w:p w14:paraId="51CB63C9"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02BFF27C"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18C63812" w14:textId="0CA0D0C4"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 xml:space="preserve">Old Age Allowance Programme (OAP) </w:t>
            </w:r>
          </w:p>
        </w:tc>
        <w:tc>
          <w:tcPr>
            <w:tcW w:w="1123" w:type="pct"/>
          </w:tcPr>
          <w:p w14:paraId="0761C6CA"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805FB3" w:rsidRPr="00603F58" w14:paraId="500F0CFB" w14:textId="77777777" w:rsidTr="00495EBB">
        <w:trPr>
          <w:jc w:val="center"/>
        </w:trPr>
        <w:tc>
          <w:tcPr>
            <w:cnfStyle w:val="001000000000" w:firstRow="0" w:lastRow="0" w:firstColumn="1" w:lastColumn="0" w:oddVBand="0" w:evenVBand="0" w:oddHBand="0" w:evenHBand="0" w:firstRowFirstColumn="0" w:firstRowLastColumn="0" w:lastRowFirstColumn="0" w:lastRowLastColumn="0"/>
            <w:tcW w:w="508" w:type="pct"/>
          </w:tcPr>
          <w:p w14:paraId="65EE5AE2" w14:textId="0A64B303" w:rsidR="00A50204" w:rsidRPr="00603F58" w:rsidRDefault="00A50204" w:rsidP="005D3AB8">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Cook Islands</w:t>
            </w:r>
          </w:p>
        </w:tc>
        <w:tc>
          <w:tcPr>
            <w:tcW w:w="1123" w:type="pct"/>
          </w:tcPr>
          <w:p w14:paraId="0421715D" w14:textId="54343150"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Child Benefit</w:t>
            </w:r>
          </w:p>
        </w:tc>
        <w:tc>
          <w:tcPr>
            <w:tcW w:w="1123" w:type="pct"/>
          </w:tcPr>
          <w:p w14:paraId="1206A76C" w14:textId="71549EE1"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Infirm Benefit</w:t>
            </w:r>
          </w:p>
        </w:tc>
        <w:tc>
          <w:tcPr>
            <w:tcW w:w="1123" w:type="pct"/>
          </w:tcPr>
          <w:p w14:paraId="24519B46" w14:textId="56600F41"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Old Age Pension</w:t>
            </w:r>
          </w:p>
        </w:tc>
        <w:tc>
          <w:tcPr>
            <w:tcW w:w="1123" w:type="pct"/>
          </w:tcPr>
          <w:p w14:paraId="69BE9961"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805FB3" w:rsidRPr="00603F58" w14:paraId="1CDAED4B" w14:textId="77777777" w:rsidTr="00495EBB">
        <w:trPr>
          <w:jc w:val="center"/>
        </w:trPr>
        <w:tc>
          <w:tcPr>
            <w:cnfStyle w:val="001000000000" w:firstRow="0" w:lastRow="0" w:firstColumn="1" w:lastColumn="0" w:oddVBand="0" w:evenVBand="0" w:oddHBand="0" w:evenHBand="0" w:firstRowFirstColumn="0" w:firstRowLastColumn="0" w:lastRowFirstColumn="0" w:lastRowLastColumn="0"/>
            <w:tcW w:w="508" w:type="pct"/>
          </w:tcPr>
          <w:p w14:paraId="6C71E4DA" w14:textId="3E3611A5" w:rsidR="00A50204" w:rsidRPr="00603F58" w:rsidRDefault="00A50204" w:rsidP="005D3AB8">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Georgia</w:t>
            </w:r>
          </w:p>
        </w:tc>
        <w:tc>
          <w:tcPr>
            <w:tcW w:w="1123" w:type="pct"/>
          </w:tcPr>
          <w:p w14:paraId="68658012"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18EF1C91"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28279AFA" w14:textId="3B4FC966"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 xml:space="preserve">Old Age Pension (OAP) </w:t>
            </w:r>
          </w:p>
        </w:tc>
        <w:tc>
          <w:tcPr>
            <w:tcW w:w="1123" w:type="pct"/>
          </w:tcPr>
          <w:p w14:paraId="12713A6C" w14:textId="7EEE1B74"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 xml:space="preserve">Targeted Social Assistance (TSA) </w:t>
            </w:r>
          </w:p>
        </w:tc>
      </w:tr>
      <w:tr w:rsidR="00805FB3" w:rsidRPr="00603F58" w14:paraId="11731AFB" w14:textId="77777777" w:rsidTr="00495EBB">
        <w:trPr>
          <w:jc w:val="center"/>
        </w:trPr>
        <w:tc>
          <w:tcPr>
            <w:cnfStyle w:val="001000000000" w:firstRow="0" w:lastRow="0" w:firstColumn="1" w:lastColumn="0" w:oddVBand="0" w:evenVBand="0" w:oddHBand="0" w:evenHBand="0" w:firstRowFirstColumn="0" w:firstRowLastColumn="0" w:lastRowFirstColumn="0" w:lastRowLastColumn="0"/>
            <w:tcW w:w="508" w:type="pct"/>
          </w:tcPr>
          <w:p w14:paraId="79FE5EFF" w14:textId="0FA02356" w:rsidR="00A50204" w:rsidRPr="00603F58" w:rsidRDefault="00A50204" w:rsidP="005D3AB8">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India</w:t>
            </w:r>
          </w:p>
        </w:tc>
        <w:tc>
          <w:tcPr>
            <w:tcW w:w="1123" w:type="pct"/>
          </w:tcPr>
          <w:p w14:paraId="2E8F5A11"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4C7F1AB6" w14:textId="0D7846D4"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 xml:space="preserve">Indira Gandhi National Disability Pension Scheme (IGNDPS) </w:t>
            </w:r>
          </w:p>
        </w:tc>
        <w:tc>
          <w:tcPr>
            <w:tcW w:w="1123" w:type="pct"/>
          </w:tcPr>
          <w:p w14:paraId="43309E78" w14:textId="5A41E96A"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Indira Gandhi National Old Age Pension Scheme (IGNOAPS)</w:t>
            </w:r>
          </w:p>
        </w:tc>
        <w:tc>
          <w:tcPr>
            <w:tcW w:w="1123" w:type="pct"/>
          </w:tcPr>
          <w:p w14:paraId="3B3C4014"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805FB3" w:rsidRPr="00603F58" w14:paraId="2D90BED6" w14:textId="77777777" w:rsidTr="00495EBB">
        <w:trPr>
          <w:jc w:val="center"/>
        </w:trPr>
        <w:tc>
          <w:tcPr>
            <w:cnfStyle w:val="001000000000" w:firstRow="0" w:lastRow="0" w:firstColumn="1" w:lastColumn="0" w:oddVBand="0" w:evenVBand="0" w:oddHBand="0" w:evenHBand="0" w:firstRowFirstColumn="0" w:firstRowLastColumn="0" w:lastRowFirstColumn="0" w:lastRowLastColumn="0"/>
            <w:tcW w:w="508" w:type="pct"/>
          </w:tcPr>
          <w:p w14:paraId="78842FBE" w14:textId="2DA45C67" w:rsidR="00A50204" w:rsidRPr="00603F58" w:rsidRDefault="00A50204" w:rsidP="005D3AB8">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Indonesia</w:t>
            </w:r>
          </w:p>
        </w:tc>
        <w:tc>
          <w:tcPr>
            <w:tcW w:w="1123" w:type="pct"/>
          </w:tcPr>
          <w:p w14:paraId="022874B4"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6511C76C"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761C769D"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3CFF69F5" w14:textId="1579AD8B"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 xml:space="preserve">Program </w:t>
            </w:r>
            <w:proofErr w:type="spellStart"/>
            <w:r w:rsidRPr="00603F58">
              <w:rPr>
                <w:rFonts w:asciiTheme="minorHAnsi" w:eastAsia="Times New Roman" w:hAnsiTheme="minorHAnsi" w:cstheme="minorHAnsi"/>
                <w:color w:val="000000"/>
                <w:lang w:eastAsia="en-GB"/>
              </w:rPr>
              <w:t>Keluarga</w:t>
            </w:r>
            <w:proofErr w:type="spellEnd"/>
            <w:r w:rsidRPr="00603F58">
              <w:rPr>
                <w:rFonts w:asciiTheme="minorHAnsi" w:eastAsia="Times New Roman" w:hAnsiTheme="minorHAnsi" w:cstheme="minorHAnsi"/>
                <w:color w:val="000000"/>
                <w:lang w:eastAsia="en-GB"/>
              </w:rPr>
              <w:t xml:space="preserve"> Harapan (PKH) </w:t>
            </w:r>
          </w:p>
        </w:tc>
      </w:tr>
      <w:tr w:rsidR="00805FB3" w:rsidRPr="00603F58" w14:paraId="3DDC0B7A" w14:textId="77777777" w:rsidTr="00495EBB">
        <w:trPr>
          <w:jc w:val="center"/>
        </w:trPr>
        <w:tc>
          <w:tcPr>
            <w:cnfStyle w:val="001000000000" w:firstRow="0" w:lastRow="0" w:firstColumn="1" w:lastColumn="0" w:oddVBand="0" w:evenVBand="0" w:oddHBand="0" w:evenHBand="0" w:firstRowFirstColumn="0" w:firstRowLastColumn="0" w:lastRowFirstColumn="0" w:lastRowLastColumn="0"/>
            <w:tcW w:w="508" w:type="pct"/>
          </w:tcPr>
          <w:p w14:paraId="7DA65CDF" w14:textId="780363F7" w:rsidR="00A50204" w:rsidRPr="00603F58" w:rsidRDefault="00A50204" w:rsidP="005D3AB8">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Kiribati</w:t>
            </w:r>
          </w:p>
        </w:tc>
        <w:tc>
          <w:tcPr>
            <w:tcW w:w="1123" w:type="pct"/>
          </w:tcPr>
          <w:p w14:paraId="7245CEE5"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7B1F1901"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730F3844" w14:textId="351EFCF5"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 xml:space="preserve">Elderly Fund Scheme </w:t>
            </w:r>
          </w:p>
        </w:tc>
        <w:tc>
          <w:tcPr>
            <w:tcW w:w="1123" w:type="pct"/>
          </w:tcPr>
          <w:p w14:paraId="29EE811D"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805FB3" w:rsidRPr="00603F58" w14:paraId="624F0AEF" w14:textId="77777777" w:rsidTr="00495EBB">
        <w:trPr>
          <w:jc w:val="center"/>
        </w:trPr>
        <w:tc>
          <w:tcPr>
            <w:cnfStyle w:val="001000000000" w:firstRow="0" w:lastRow="0" w:firstColumn="1" w:lastColumn="0" w:oddVBand="0" w:evenVBand="0" w:oddHBand="0" w:evenHBand="0" w:firstRowFirstColumn="0" w:firstRowLastColumn="0" w:lastRowFirstColumn="0" w:lastRowLastColumn="0"/>
            <w:tcW w:w="508" w:type="pct"/>
          </w:tcPr>
          <w:p w14:paraId="7F7A6088" w14:textId="00DB1129" w:rsidR="00A50204" w:rsidRPr="00603F58" w:rsidRDefault="00A50204" w:rsidP="005D3AB8">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Kyrgyzstan</w:t>
            </w:r>
          </w:p>
        </w:tc>
        <w:tc>
          <w:tcPr>
            <w:tcW w:w="1123" w:type="pct"/>
          </w:tcPr>
          <w:p w14:paraId="14D63A0B"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797D7C8D" w14:textId="6F2DF050"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 xml:space="preserve">Disability Allowance </w:t>
            </w:r>
          </w:p>
        </w:tc>
        <w:tc>
          <w:tcPr>
            <w:tcW w:w="1123" w:type="pct"/>
          </w:tcPr>
          <w:p w14:paraId="5E203524" w14:textId="50692386"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 xml:space="preserve">Social assistance allowance (old age) </w:t>
            </w:r>
          </w:p>
        </w:tc>
        <w:tc>
          <w:tcPr>
            <w:tcW w:w="1123" w:type="pct"/>
          </w:tcPr>
          <w:p w14:paraId="14A3931A"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805FB3" w:rsidRPr="00603F58" w14:paraId="6F3AE5F7" w14:textId="77777777" w:rsidTr="00495EBB">
        <w:trPr>
          <w:jc w:val="center"/>
        </w:trPr>
        <w:tc>
          <w:tcPr>
            <w:cnfStyle w:val="001000000000" w:firstRow="0" w:lastRow="0" w:firstColumn="1" w:lastColumn="0" w:oddVBand="0" w:evenVBand="0" w:oddHBand="0" w:evenHBand="0" w:firstRowFirstColumn="0" w:firstRowLastColumn="0" w:lastRowFirstColumn="0" w:lastRowLastColumn="0"/>
            <w:tcW w:w="508" w:type="pct"/>
          </w:tcPr>
          <w:p w14:paraId="28001D00" w14:textId="6C84B7CC" w:rsidR="00A50204" w:rsidRPr="00603F58" w:rsidRDefault="00A50204" w:rsidP="005D3AB8">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Maldives</w:t>
            </w:r>
          </w:p>
        </w:tc>
        <w:tc>
          <w:tcPr>
            <w:tcW w:w="1123" w:type="pct"/>
          </w:tcPr>
          <w:p w14:paraId="27654B77" w14:textId="3A8C116F"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 xml:space="preserve">Single Parent Allowance, Foster Parent Allowance </w:t>
            </w:r>
          </w:p>
        </w:tc>
        <w:tc>
          <w:tcPr>
            <w:tcW w:w="1123" w:type="pct"/>
          </w:tcPr>
          <w:p w14:paraId="740CCC20" w14:textId="2A85A0C6"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 xml:space="preserve">Disability Allowance </w:t>
            </w:r>
          </w:p>
        </w:tc>
        <w:tc>
          <w:tcPr>
            <w:tcW w:w="1123" w:type="pct"/>
          </w:tcPr>
          <w:p w14:paraId="29FFD4CC" w14:textId="6375906A"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 xml:space="preserve">Old Age Basic Pension </w:t>
            </w:r>
          </w:p>
        </w:tc>
        <w:tc>
          <w:tcPr>
            <w:tcW w:w="1123" w:type="pct"/>
          </w:tcPr>
          <w:p w14:paraId="5693629C"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805FB3" w:rsidRPr="00603F58" w14:paraId="505D6C72" w14:textId="77777777" w:rsidTr="00495EBB">
        <w:trPr>
          <w:jc w:val="center"/>
        </w:trPr>
        <w:tc>
          <w:tcPr>
            <w:cnfStyle w:val="001000000000" w:firstRow="0" w:lastRow="0" w:firstColumn="1" w:lastColumn="0" w:oddVBand="0" w:evenVBand="0" w:oddHBand="0" w:evenHBand="0" w:firstRowFirstColumn="0" w:firstRowLastColumn="0" w:lastRowFirstColumn="0" w:lastRowLastColumn="0"/>
            <w:tcW w:w="508" w:type="pct"/>
          </w:tcPr>
          <w:p w14:paraId="2DCEF466" w14:textId="30320D19" w:rsidR="00A50204" w:rsidRPr="00603F58" w:rsidRDefault="00A50204" w:rsidP="005D3AB8">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Mongolia</w:t>
            </w:r>
          </w:p>
        </w:tc>
        <w:tc>
          <w:tcPr>
            <w:tcW w:w="1123" w:type="pct"/>
          </w:tcPr>
          <w:p w14:paraId="7782AF23" w14:textId="0B2D42B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 xml:space="preserve">Child Money Programme </w:t>
            </w:r>
          </w:p>
        </w:tc>
        <w:tc>
          <w:tcPr>
            <w:tcW w:w="1123" w:type="pct"/>
          </w:tcPr>
          <w:p w14:paraId="6B85D9DB" w14:textId="626516A8"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 xml:space="preserve">Social Welfare Pensions and Allowance for the Disabled </w:t>
            </w:r>
          </w:p>
        </w:tc>
        <w:tc>
          <w:tcPr>
            <w:tcW w:w="1123" w:type="pct"/>
          </w:tcPr>
          <w:p w14:paraId="0903A86A" w14:textId="5B23235D"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 xml:space="preserve">Social Welfare Pensions and Allowance for the Elderly </w:t>
            </w:r>
          </w:p>
        </w:tc>
        <w:tc>
          <w:tcPr>
            <w:tcW w:w="1123" w:type="pct"/>
          </w:tcPr>
          <w:p w14:paraId="6C6095BD"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805FB3" w:rsidRPr="00603F58" w14:paraId="6955D6C0" w14:textId="77777777" w:rsidTr="00495EBB">
        <w:trPr>
          <w:jc w:val="center"/>
        </w:trPr>
        <w:tc>
          <w:tcPr>
            <w:cnfStyle w:val="001000000000" w:firstRow="0" w:lastRow="0" w:firstColumn="1" w:lastColumn="0" w:oddVBand="0" w:evenVBand="0" w:oddHBand="0" w:evenHBand="0" w:firstRowFirstColumn="0" w:firstRowLastColumn="0" w:lastRowFirstColumn="0" w:lastRowLastColumn="0"/>
            <w:tcW w:w="508" w:type="pct"/>
          </w:tcPr>
          <w:p w14:paraId="27E1998A" w14:textId="6E109C0C" w:rsidR="00A50204" w:rsidRPr="00603F58" w:rsidRDefault="00A50204" w:rsidP="005D3AB8">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Nepal</w:t>
            </w:r>
          </w:p>
        </w:tc>
        <w:tc>
          <w:tcPr>
            <w:tcW w:w="1123" w:type="pct"/>
          </w:tcPr>
          <w:p w14:paraId="14CC0227" w14:textId="0E3F5C78"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 xml:space="preserve">Child Grant </w:t>
            </w:r>
          </w:p>
        </w:tc>
        <w:tc>
          <w:tcPr>
            <w:tcW w:w="1123" w:type="pct"/>
          </w:tcPr>
          <w:p w14:paraId="717B3C6D"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1FCA0C86" w14:textId="2FCB0E7C"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 xml:space="preserve">Senior Citizen's Allowance </w:t>
            </w:r>
          </w:p>
        </w:tc>
        <w:tc>
          <w:tcPr>
            <w:tcW w:w="1123" w:type="pct"/>
          </w:tcPr>
          <w:p w14:paraId="254F2BF3"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805FB3" w:rsidRPr="00603F58" w14:paraId="34C4D7A6" w14:textId="77777777" w:rsidTr="00495EBB">
        <w:trPr>
          <w:jc w:val="center"/>
        </w:trPr>
        <w:tc>
          <w:tcPr>
            <w:cnfStyle w:val="001000000000" w:firstRow="0" w:lastRow="0" w:firstColumn="1" w:lastColumn="0" w:oddVBand="0" w:evenVBand="0" w:oddHBand="0" w:evenHBand="0" w:firstRowFirstColumn="0" w:firstRowLastColumn="0" w:lastRowFirstColumn="0" w:lastRowLastColumn="0"/>
            <w:tcW w:w="508" w:type="pct"/>
          </w:tcPr>
          <w:p w14:paraId="4FFA7C6E" w14:textId="1BF768F1" w:rsidR="00A50204" w:rsidRPr="00603F58" w:rsidRDefault="00A50204" w:rsidP="005D3AB8">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Pakistan</w:t>
            </w:r>
          </w:p>
        </w:tc>
        <w:tc>
          <w:tcPr>
            <w:tcW w:w="1123" w:type="pct"/>
          </w:tcPr>
          <w:p w14:paraId="57847056"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0ED66E0F"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5348EE9E" w14:textId="77777777"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2FF713F1" w14:textId="7D819A5F" w:rsidR="00A50204" w:rsidRPr="00603F58" w:rsidRDefault="00A50204" w:rsidP="005D3AB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 xml:space="preserve">Benazir Income Support Programme (BISP) </w:t>
            </w:r>
          </w:p>
        </w:tc>
      </w:tr>
      <w:tr w:rsidR="00805FB3" w:rsidRPr="00603F58" w14:paraId="75907EBA" w14:textId="77777777" w:rsidTr="00495EBB">
        <w:trPr>
          <w:jc w:val="center"/>
        </w:trPr>
        <w:tc>
          <w:tcPr>
            <w:cnfStyle w:val="001000000000" w:firstRow="0" w:lastRow="0" w:firstColumn="1" w:lastColumn="0" w:oddVBand="0" w:evenVBand="0" w:oddHBand="0" w:evenHBand="0" w:firstRowFirstColumn="0" w:firstRowLastColumn="0" w:lastRowFirstColumn="0" w:lastRowLastColumn="0"/>
            <w:tcW w:w="508" w:type="pct"/>
          </w:tcPr>
          <w:p w14:paraId="15CE2898" w14:textId="700C30E2" w:rsidR="00A50204" w:rsidRPr="00603F58" w:rsidRDefault="00A50204" w:rsidP="00A97BDE">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Philippines</w:t>
            </w:r>
          </w:p>
        </w:tc>
        <w:tc>
          <w:tcPr>
            <w:tcW w:w="1123" w:type="pct"/>
          </w:tcPr>
          <w:p w14:paraId="20F81A99" w14:textId="77777777" w:rsidR="00A50204" w:rsidRPr="00603F58" w:rsidRDefault="00A50204" w:rsidP="00A97BD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69212F14" w14:textId="77777777" w:rsidR="00A50204" w:rsidRPr="00603F58" w:rsidRDefault="00A50204" w:rsidP="00A97BD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391807C1" w14:textId="1EBC5067" w:rsidR="00A50204" w:rsidRPr="00603F58" w:rsidRDefault="00A50204" w:rsidP="00A97BD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 xml:space="preserve">Social Pension for Indigent Senior Citizens </w:t>
            </w:r>
          </w:p>
        </w:tc>
        <w:tc>
          <w:tcPr>
            <w:tcW w:w="1123" w:type="pct"/>
          </w:tcPr>
          <w:p w14:paraId="69EE49C2" w14:textId="39655476" w:rsidR="00A50204" w:rsidRPr="00603F58" w:rsidRDefault="00A50204" w:rsidP="00A97BD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roofErr w:type="spellStart"/>
            <w:r w:rsidRPr="00603F58">
              <w:rPr>
                <w:rFonts w:asciiTheme="minorHAnsi" w:eastAsia="Times New Roman" w:hAnsiTheme="minorHAnsi" w:cstheme="minorHAnsi"/>
                <w:color w:val="000000"/>
                <w:lang w:eastAsia="en-GB"/>
              </w:rPr>
              <w:t>Pantawid</w:t>
            </w:r>
            <w:proofErr w:type="spellEnd"/>
            <w:r w:rsidRPr="00603F58">
              <w:rPr>
                <w:rFonts w:asciiTheme="minorHAnsi" w:eastAsia="Times New Roman" w:hAnsiTheme="minorHAnsi" w:cstheme="minorHAnsi"/>
                <w:color w:val="000000"/>
                <w:lang w:eastAsia="en-GB"/>
              </w:rPr>
              <w:t xml:space="preserve"> </w:t>
            </w:r>
            <w:proofErr w:type="spellStart"/>
            <w:r w:rsidRPr="00603F58">
              <w:rPr>
                <w:rFonts w:asciiTheme="minorHAnsi" w:eastAsia="Times New Roman" w:hAnsiTheme="minorHAnsi" w:cstheme="minorHAnsi"/>
                <w:color w:val="000000"/>
                <w:lang w:eastAsia="en-GB"/>
              </w:rPr>
              <w:t>Pamilyang</w:t>
            </w:r>
            <w:proofErr w:type="spellEnd"/>
            <w:r w:rsidRPr="00603F58">
              <w:rPr>
                <w:rFonts w:asciiTheme="minorHAnsi" w:eastAsia="Times New Roman" w:hAnsiTheme="minorHAnsi" w:cstheme="minorHAnsi"/>
                <w:color w:val="000000"/>
                <w:lang w:eastAsia="en-GB"/>
              </w:rPr>
              <w:t xml:space="preserve"> Pilipino Program (4Ps) </w:t>
            </w:r>
          </w:p>
        </w:tc>
      </w:tr>
      <w:tr w:rsidR="00A50204" w:rsidRPr="00603F58" w14:paraId="476C2084" w14:textId="77777777" w:rsidTr="00495EBB">
        <w:trPr>
          <w:jc w:val="center"/>
        </w:trPr>
        <w:tc>
          <w:tcPr>
            <w:cnfStyle w:val="001000000000" w:firstRow="0" w:lastRow="0" w:firstColumn="1" w:lastColumn="0" w:oddVBand="0" w:evenVBand="0" w:oddHBand="0" w:evenHBand="0" w:firstRowFirstColumn="0" w:firstRowLastColumn="0" w:lastRowFirstColumn="0" w:lastRowLastColumn="0"/>
            <w:tcW w:w="508" w:type="pct"/>
          </w:tcPr>
          <w:p w14:paraId="1191D1FF" w14:textId="7F6612EC" w:rsidR="00A50204" w:rsidRPr="00603F58" w:rsidRDefault="00A50204" w:rsidP="00A97BDE">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Sri Lanka</w:t>
            </w:r>
          </w:p>
        </w:tc>
        <w:tc>
          <w:tcPr>
            <w:tcW w:w="1123" w:type="pct"/>
          </w:tcPr>
          <w:p w14:paraId="2231EFC4" w14:textId="77777777" w:rsidR="00A50204" w:rsidRPr="00603F58" w:rsidRDefault="00A50204" w:rsidP="00A97BD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70C7FAA8" w14:textId="77777777" w:rsidR="00A50204" w:rsidRPr="00603F58" w:rsidRDefault="00A50204" w:rsidP="00A97BD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42E7F1AC" w14:textId="77777777" w:rsidR="00A50204" w:rsidRPr="00603F58" w:rsidRDefault="00A50204" w:rsidP="00A97BD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572F2A07" w14:textId="09F0E2B2" w:rsidR="00A50204" w:rsidRPr="00603F58" w:rsidRDefault="00A50204" w:rsidP="00A97BD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roofErr w:type="spellStart"/>
            <w:r w:rsidRPr="00603F58">
              <w:rPr>
                <w:rFonts w:asciiTheme="minorHAnsi" w:eastAsia="Times New Roman" w:hAnsiTheme="minorHAnsi" w:cstheme="minorHAnsi"/>
                <w:color w:val="000000"/>
                <w:lang w:eastAsia="en-GB"/>
              </w:rPr>
              <w:t>Divineguma</w:t>
            </w:r>
            <w:proofErr w:type="spellEnd"/>
            <w:r w:rsidRPr="00603F58">
              <w:rPr>
                <w:rFonts w:asciiTheme="minorHAnsi" w:eastAsia="Times New Roman" w:hAnsiTheme="minorHAnsi" w:cstheme="minorHAnsi"/>
                <w:color w:val="000000"/>
                <w:lang w:eastAsia="en-GB"/>
              </w:rPr>
              <w:t xml:space="preserve"> Programme (previously </w:t>
            </w:r>
            <w:proofErr w:type="spellStart"/>
            <w:r w:rsidRPr="00603F58">
              <w:rPr>
                <w:rFonts w:asciiTheme="minorHAnsi" w:eastAsia="Times New Roman" w:hAnsiTheme="minorHAnsi" w:cstheme="minorHAnsi"/>
                <w:color w:val="000000"/>
                <w:lang w:eastAsia="en-GB"/>
              </w:rPr>
              <w:t>Samurdhi</w:t>
            </w:r>
            <w:proofErr w:type="spellEnd"/>
            <w:r w:rsidRPr="00603F58">
              <w:rPr>
                <w:rFonts w:asciiTheme="minorHAnsi" w:eastAsia="Times New Roman" w:hAnsiTheme="minorHAnsi" w:cstheme="minorHAnsi"/>
                <w:color w:val="000000"/>
                <w:lang w:eastAsia="en-GB"/>
              </w:rPr>
              <w:t xml:space="preserve">) </w:t>
            </w:r>
          </w:p>
        </w:tc>
      </w:tr>
      <w:tr w:rsidR="00A50204" w:rsidRPr="00603F58" w14:paraId="1FD93534" w14:textId="77777777" w:rsidTr="00495EBB">
        <w:trPr>
          <w:jc w:val="center"/>
        </w:trPr>
        <w:tc>
          <w:tcPr>
            <w:cnfStyle w:val="001000000000" w:firstRow="0" w:lastRow="0" w:firstColumn="1" w:lastColumn="0" w:oddVBand="0" w:evenVBand="0" w:oddHBand="0" w:evenHBand="0" w:firstRowFirstColumn="0" w:firstRowLastColumn="0" w:lastRowFirstColumn="0" w:lastRowLastColumn="0"/>
            <w:tcW w:w="508" w:type="pct"/>
          </w:tcPr>
          <w:p w14:paraId="1D99C99A" w14:textId="79357CFC" w:rsidR="00A50204" w:rsidRPr="00603F58" w:rsidRDefault="00A50204" w:rsidP="00A97BDE">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Thailand</w:t>
            </w:r>
          </w:p>
        </w:tc>
        <w:tc>
          <w:tcPr>
            <w:tcW w:w="1123" w:type="pct"/>
          </w:tcPr>
          <w:p w14:paraId="2FD7CE85" w14:textId="77777777" w:rsidR="00A50204" w:rsidRPr="00603F58" w:rsidRDefault="00A50204" w:rsidP="00A97BD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051A994A" w14:textId="1408C3D7" w:rsidR="00A50204" w:rsidRPr="00603F58" w:rsidRDefault="00A50204" w:rsidP="00A97BD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 xml:space="preserve">Allowances for people living with disabilities </w:t>
            </w:r>
          </w:p>
        </w:tc>
        <w:tc>
          <w:tcPr>
            <w:tcW w:w="1123" w:type="pct"/>
          </w:tcPr>
          <w:p w14:paraId="68775E9B" w14:textId="2F4DBEFC" w:rsidR="00A50204" w:rsidRPr="00603F58" w:rsidRDefault="00A50204" w:rsidP="00A97BD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 xml:space="preserve">Universal Pension Scheme </w:t>
            </w:r>
          </w:p>
        </w:tc>
        <w:tc>
          <w:tcPr>
            <w:tcW w:w="1123" w:type="pct"/>
          </w:tcPr>
          <w:p w14:paraId="46755F63" w14:textId="77777777" w:rsidR="00A50204" w:rsidRPr="00603F58" w:rsidRDefault="00A50204" w:rsidP="00A97BD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A50204" w:rsidRPr="00603F58" w14:paraId="40C2A513" w14:textId="77777777" w:rsidTr="00495EBB">
        <w:trPr>
          <w:jc w:val="center"/>
        </w:trPr>
        <w:tc>
          <w:tcPr>
            <w:cnfStyle w:val="001000000000" w:firstRow="0" w:lastRow="0" w:firstColumn="1" w:lastColumn="0" w:oddVBand="0" w:evenVBand="0" w:oddHBand="0" w:evenHBand="0" w:firstRowFirstColumn="0" w:firstRowLastColumn="0" w:lastRowFirstColumn="0" w:lastRowLastColumn="0"/>
            <w:tcW w:w="508" w:type="pct"/>
          </w:tcPr>
          <w:p w14:paraId="343AB382" w14:textId="54A4A602" w:rsidR="00A50204" w:rsidRPr="00603F58" w:rsidRDefault="00A50204" w:rsidP="00A97BDE">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Turkey</w:t>
            </w:r>
          </w:p>
        </w:tc>
        <w:tc>
          <w:tcPr>
            <w:tcW w:w="1123" w:type="pct"/>
          </w:tcPr>
          <w:p w14:paraId="4B055F36" w14:textId="77777777" w:rsidR="00A50204" w:rsidRPr="00603F58" w:rsidRDefault="00A50204" w:rsidP="00A97BD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2822846B" w14:textId="77777777" w:rsidR="00A50204" w:rsidRPr="00603F58" w:rsidRDefault="00A50204" w:rsidP="00A97BD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4F3EC2A1" w14:textId="77777777" w:rsidR="00A50204" w:rsidRPr="00603F58" w:rsidRDefault="00A50204" w:rsidP="00A97BD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35BD7873" w14:textId="4B817A1C" w:rsidR="00A50204" w:rsidRPr="00603F58" w:rsidRDefault="00A50204" w:rsidP="00A97BD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 xml:space="preserve">Allowances for people in target groups </w:t>
            </w:r>
          </w:p>
        </w:tc>
      </w:tr>
      <w:tr w:rsidR="00A50204" w:rsidRPr="00603F58" w14:paraId="793DD2C0" w14:textId="77777777" w:rsidTr="00495EBB">
        <w:trPr>
          <w:jc w:val="center"/>
        </w:trPr>
        <w:tc>
          <w:tcPr>
            <w:cnfStyle w:val="001000000000" w:firstRow="0" w:lastRow="0" w:firstColumn="1" w:lastColumn="0" w:oddVBand="0" w:evenVBand="0" w:oddHBand="0" w:evenHBand="0" w:firstRowFirstColumn="0" w:firstRowLastColumn="0" w:lastRowFirstColumn="0" w:lastRowLastColumn="0"/>
            <w:tcW w:w="508" w:type="pct"/>
          </w:tcPr>
          <w:p w14:paraId="544B9ED9" w14:textId="413666C7" w:rsidR="00A50204" w:rsidRPr="00603F58" w:rsidRDefault="00A50204" w:rsidP="00A97BDE">
            <w:pPr>
              <w:spacing w:before="0" w:after="0" w:line="240" w:lineRule="auto"/>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Viet Nam</w:t>
            </w:r>
          </w:p>
        </w:tc>
        <w:tc>
          <w:tcPr>
            <w:tcW w:w="1123" w:type="pct"/>
          </w:tcPr>
          <w:p w14:paraId="7419CC89" w14:textId="77777777" w:rsidR="00A50204" w:rsidRPr="00603F58" w:rsidRDefault="00A50204" w:rsidP="00A97BD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1CC89E94" w14:textId="77777777" w:rsidR="00A50204" w:rsidRPr="00603F58" w:rsidRDefault="00A50204" w:rsidP="00A97BD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c>
          <w:tcPr>
            <w:tcW w:w="1123" w:type="pct"/>
          </w:tcPr>
          <w:p w14:paraId="57786284" w14:textId="5F11BBA1" w:rsidR="00A50204" w:rsidRPr="00603F58" w:rsidRDefault="00A50204" w:rsidP="00A97BD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sidRPr="00603F58">
              <w:rPr>
                <w:rFonts w:asciiTheme="minorHAnsi" w:eastAsia="Times New Roman" w:hAnsiTheme="minorHAnsi" w:cstheme="minorHAnsi"/>
                <w:color w:val="000000"/>
                <w:lang w:eastAsia="en-GB"/>
              </w:rPr>
              <w:t xml:space="preserve">Social Pension Scheme </w:t>
            </w:r>
          </w:p>
        </w:tc>
        <w:tc>
          <w:tcPr>
            <w:tcW w:w="1123" w:type="pct"/>
          </w:tcPr>
          <w:p w14:paraId="4068381F" w14:textId="77777777" w:rsidR="00A50204" w:rsidRPr="00603F58" w:rsidRDefault="00A50204" w:rsidP="00A97BD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bl>
    <w:p w14:paraId="3F8E331A" w14:textId="77777777" w:rsidR="00D24C42" w:rsidRPr="00603F58" w:rsidRDefault="00D24C42" w:rsidP="00874649">
      <w:pPr>
        <w:rPr>
          <w:b/>
          <w:bCs/>
        </w:rPr>
        <w:sectPr w:rsidR="00D24C42" w:rsidRPr="00603F58" w:rsidSect="00B269E9">
          <w:pgSz w:w="16840" w:h="11900" w:orient="landscape"/>
          <w:pgMar w:top="1440" w:right="1440" w:bottom="1440" w:left="1440" w:header="709" w:footer="709" w:gutter="0"/>
          <w:cols w:space="708"/>
          <w:docGrid w:linePitch="360"/>
        </w:sectPr>
      </w:pPr>
    </w:p>
    <w:p w14:paraId="5ABADA46" w14:textId="537D30AE" w:rsidR="00874649" w:rsidRPr="00603F58" w:rsidRDefault="00874649" w:rsidP="00874649">
      <w:pPr>
        <w:rPr>
          <w:b/>
          <w:bCs/>
        </w:rPr>
      </w:pPr>
      <w:r w:rsidRPr="00603F58">
        <w:rPr>
          <w:b/>
          <w:bCs/>
        </w:rPr>
        <w:lastRenderedPageBreak/>
        <w:t xml:space="preserve">Step </w:t>
      </w:r>
      <w:r w:rsidR="006526F2" w:rsidRPr="00603F58">
        <w:rPr>
          <w:b/>
          <w:bCs/>
        </w:rPr>
        <w:t>1</w:t>
      </w:r>
    </w:p>
    <w:p w14:paraId="4D54855F" w14:textId="019BA993" w:rsidR="00874649" w:rsidRPr="00603F58" w:rsidRDefault="00874649" w:rsidP="00874649">
      <w:pPr>
        <w:rPr>
          <w:b/>
          <w:bCs/>
        </w:rPr>
      </w:pPr>
      <w:r w:rsidRPr="00603F58">
        <w:rPr>
          <w:b/>
          <w:bCs/>
        </w:rPr>
        <w:t xml:space="preserve">Identify </w:t>
      </w:r>
      <w:r w:rsidR="00B12392">
        <w:rPr>
          <w:b/>
          <w:bCs/>
        </w:rPr>
        <w:t>scheme</w:t>
      </w:r>
      <w:r w:rsidR="00B12392" w:rsidRPr="00603F58">
        <w:rPr>
          <w:b/>
          <w:bCs/>
        </w:rPr>
        <w:t xml:space="preserve"> </w:t>
      </w:r>
      <w:r w:rsidRPr="00603F58">
        <w:rPr>
          <w:b/>
          <w:bCs/>
        </w:rPr>
        <w:t>recipients</w:t>
      </w:r>
    </w:p>
    <w:p w14:paraId="3E8D7477" w14:textId="262F1293" w:rsidR="00874649" w:rsidRPr="00603F58" w:rsidRDefault="00874649" w:rsidP="00874649">
      <w:r w:rsidRPr="00603F58">
        <w:t xml:space="preserve">From the parameters set by the user for each </w:t>
      </w:r>
      <w:r w:rsidR="00B12392">
        <w:t>scheme</w:t>
      </w:r>
      <w:r w:rsidRPr="00603F58">
        <w:t>, age-eligible individuals and households are identified in the dataset. A recipient household can be defined as follows:</w:t>
      </w:r>
    </w:p>
    <w:p w14:paraId="53B9C2BC" w14:textId="26135712" w:rsidR="00874649" w:rsidRPr="00603F58" w:rsidRDefault="00874649" w:rsidP="00773E3E">
      <w:pPr>
        <w:jc w:val="center"/>
        <w:rPr>
          <w:rFonts w:eastAsiaTheme="minorEastAsia"/>
        </w:rPr>
      </w:pPr>
      <m:oMath>
        <m:r>
          <w:rPr>
            <w:rFonts w:ascii="Cambria Math" w:hAnsi="Cambria Math"/>
          </w:rPr>
          <m:t>Recipien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rPr>
            </m:ctrlPr>
          </m:sSubPr>
          <m:e>
            <m:r>
              <m:rPr>
                <m:sty m:val="p"/>
              </m:rPr>
              <w:rPr>
                <w:rFonts w:ascii="Cambria Math" w:hAnsi="Cambria Math"/>
              </w:rPr>
              <m:t>1</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 xml:space="preserve">=1| </m:t>
                </m:r>
                <m:sSub>
                  <m:sSubPr>
                    <m:ctrlPr>
                      <w:rPr>
                        <w:rFonts w:ascii="Cambria Math" w:hAnsi="Cambria Math"/>
                      </w:rPr>
                    </m:ctrlPr>
                  </m:sSubPr>
                  <m:e>
                    <m:r>
                      <w:rPr>
                        <w:rFonts w:ascii="Cambria Math" w:hAnsi="Cambria Math"/>
                      </w:rPr>
                      <m:t>c</m:t>
                    </m:r>
                  </m:e>
                  <m:sub>
                    <m:r>
                      <w:rPr>
                        <w:rFonts w:ascii="Cambria Math" w:hAnsi="Cambria Math"/>
                      </w:rPr>
                      <m:t>h</m:t>
                    </m:r>
                  </m:sub>
                </m:sSub>
                <m:r>
                  <m:rPr>
                    <m:sty m:val="p"/>
                  </m:rPr>
                  <w:rPr>
                    <w:rFonts w:ascii="Cambria Math" w:hAnsi="Cambria Math"/>
                  </w:rPr>
                  <m:t>)</m:t>
                </m:r>
              </m:e>
            </m:d>
          </m:sub>
        </m:sSub>
      </m:oMath>
      <w:r w:rsidR="00773E3E">
        <w:rPr>
          <w:rFonts w:eastAsiaTheme="minorEastAsia"/>
        </w:rPr>
        <w:t>,</w:t>
      </w:r>
    </w:p>
    <w:p w14:paraId="18708768" w14:textId="051C3469" w:rsidR="00874649" w:rsidRPr="00603F58" w:rsidRDefault="00773E3E" w:rsidP="00874649">
      <w:r>
        <w:rPr>
          <w:rFonts w:eastAsiaTheme="minorEastAsia"/>
        </w:rPr>
        <w:t>w</w:t>
      </w:r>
      <w:r w:rsidR="00874649" w:rsidRPr="00603F58">
        <w:rPr>
          <w:rFonts w:eastAsiaTheme="minorEastAsia"/>
        </w:rPr>
        <w:t xml:space="preserve">here </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00874649" w:rsidRPr="00603F58">
        <w:t xml:space="preserve"> is a </w:t>
      </w:r>
      <w:r w:rsidR="00A47D7F" w:rsidRPr="00603F58">
        <w:t>binary</w:t>
      </w:r>
      <w:r w:rsidR="00874649" w:rsidRPr="00603F58">
        <w:t xml:space="preserve"> variable with 1 representing if household is participating in </w:t>
      </w:r>
      <w:r w:rsidR="00B12392">
        <w:t>scheme</w:t>
      </w:r>
      <w:r w:rsidR="00B12392" w:rsidRPr="00603F58">
        <w:t xml:space="preserve"> </w:t>
      </w:r>
      <m:oMath>
        <m:r>
          <w:rPr>
            <w:rFonts w:ascii="Cambria Math" w:hAnsi="Cambria Math"/>
          </w:rPr>
          <m:t>j</m:t>
        </m:r>
      </m:oMath>
      <w:r w:rsidR="00874649" w:rsidRPr="00603F58">
        <w:t>, conditional on household</w:t>
      </w:r>
      <w:r w:rsidR="005E7E9C" w:rsidRPr="00603F58">
        <w:t xml:space="preserve"> being eligible for the </w:t>
      </w:r>
      <w:r w:rsidR="00B12392">
        <w:t>scheme</w:t>
      </w:r>
      <w:r w:rsidR="005E7E9C" w:rsidRPr="00603F58">
        <w:t>,</w:t>
      </w:r>
      <w:r w:rsidR="00874649" w:rsidRPr="00603F58">
        <w:t xml:space="preserve"> </w:t>
      </w:r>
      <m:oMath>
        <m:sSub>
          <m:sSubPr>
            <m:ctrlPr>
              <w:rPr>
                <w:rFonts w:ascii="Cambria Math" w:hAnsi="Cambria Math"/>
              </w:rPr>
            </m:ctrlPr>
          </m:sSubPr>
          <m:e>
            <m:r>
              <w:rPr>
                <w:rFonts w:ascii="Cambria Math" w:hAnsi="Cambria Math"/>
              </w:rPr>
              <m:t>c</m:t>
            </m:r>
          </m:e>
          <m:sub>
            <m:r>
              <w:rPr>
                <w:rFonts w:ascii="Cambria Math" w:hAnsi="Cambria Math"/>
              </w:rPr>
              <m:t>h</m:t>
            </m:r>
          </m:sub>
        </m:sSub>
      </m:oMath>
      <w:r w:rsidR="00874649" w:rsidRPr="00603F58">
        <w:t xml:space="preserve"> and 0 otherwise. In this case </w:t>
      </w:r>
      <m:oMath>
        <m:sSub>
          <m:sSubPr>
            <m:ctrlPr>
              <w:rPr>
                <w:rFonts w:ascii="Cambria Math" w:hAnsi="Cambria Math"/>
              </w:rPr>
            </m:ctrlPr>
          </m:sSubPr>
          <m:e>
            <m:r>
              <w:rPr>
                <w:rFonts w:ascii="Cambria Math" w:hAnsi="Cambria Math"/>
              </w:rPr>
              <m:t>c</m:t>
            </m:r>
          </m:e>
          <m:sub>
            <m:r>
              <w:rPr>
                <w:rFonts w:ascii="Cambria Math" w:hAnsi="Cambria Math"/>
              </w:rPr>
              <m:t>h</m:t>
            </m:r>
          </m:sub>
        </m:sSub>
      </m:oMath>
      <w:r w:rsidR="00874649" w:rsidRPr="00603F58">
        <w:rPr>
          <w:rFonts w:eastAsiaTheme="minorEastAsia"/>
        </w:rPr>
        <w:t xml:space="preserve"> captures, for example, </w:t>
      </w:r>
      <w:r w:rsidR="00E10A02" w:rsidRPr="00603F58">
        <w:rPr>
          <w:rFonts w:eastAsiaTheme="minorEastAsia"/>
        </w:rPr>
        <w:t>whether</w:t>
      </w:r>
      <w:r w:rsidR="00874649" w:rsidRPr="00603F58">
        <w:rPr>
          <w:rFonts w:eastAsiaTheme="minorEastAsia"/>
        </w:rPr>
        <w:t xml:space="preserve"> the household has an</w:t>
      </w:r>
      <w:r w:rsidR="005E7E9C" w:rsidRPr="00603F58">
        <w:rPr>
          <w:rFonts w:eastAsiaTheme="minorEastAsia"/>
        </w:rPr>
        <w:t xml:space="preserve"> age-eligible</w:t>
      </w:r>
      <w:r w:rsidR="00874649" w:rsidRPr="00603F58">
        <w:rPr>
          <w:rFonts w:eastAsiaTheme="minorEastAsia"/>
        </w:rPr>
        <w:t xml:space="preserve"> </w:t>
      </w:r>
      <w:r w:rsidR="00374BCF" w:rsidRPr="00603F58">
        <w:rPr>
          <w:rFonts w:eastAsiaTheme="minorEastAsia"/>
        </w:rPr>
        <w:t>older person, person with disabilities,</w:t>
      </w:r>
      <w:r w:rsidR="00874649" w:rsidRPr="00603F58">
        <w:rPr>
          <w:rFonts w:eastAsiaTheme="minorEastAsia"/>
        </w:rPr>
        <w:t xml:space="preserve"> </w:t>
      </w:r>
      <w:r w:rsidR="005E7E9C" w:rsidRPr="00603F58">
        <w:rPr>
          <w:rFonts w:eastAsiaTheme="minorEastAsia"/>
        </w:rPr>
        <w:t xml:space="preserve">or </w:t>
      </w:r>
      <w:r w:rsidR="00874649" w:rsidRPr="00603F58">
        <w:rPr>
          <w:rFonts w:eastAsiaTheme="minorEastAsia"/>
        </w:rPr>
        <w:t>child</w:t>
      </w:r>
      <w:r w:rsidR="00907EBF" w:rsidRPr="00603F58">
        <w:rPr>
          <w:rFonts w:eastAsiaTheme="minorEastAsia"/>
        </w:rPr>
        <w:t xml:space="preserve"> in the inclusive lifecycle </w:t>
      </w:r>
      <w:r w:rsidR="00B12392">
        <w:rPr>
          <w:rFonts w:eastAsiaTheme="minorEastAsia"/>
        </w:rPr>
        <w:t>schemes</w:t>
      </w:r>
      <w:r w:rsidR="00874649" w:rsidRPr="00603F58">
        <w:rPr>
          <w:rFonts w:eastAsiaTheme="minorEastAsia"/>
        </w:rPr>
        <w:t>.</w:t>
      </w:r>
    </w:p>
    <w:p w14:paraId="300763D8" w14:textId="7103E30C" w:rsidR="00874649" w:rsidRPr="00603F58" w:rsidRDefault="00874649" w:rsidP="00874649">
      <w:r w:rsidRPr="00603F58">
        <w:t xml:space="preserve">When the </w:t>
      </w:r>
      <w:r w:rsidR="00B12392">
        <w:t>scheme</w:t>
      </w:r>
      <w:r w:rsidR="00B12392" w:rsidRPr="00603F58">
        <w:t xml:space="preserve"> </w:t>
      </w:r>
      <w:r w:rsidRPr="00603F58">
        <w:t xml:space="preserve">is not universal (i.e., coverage is not 100 per cent) it becomes means-tested. However, </w:t>
      </w:r>
      <w:proofErr w:type="gramStart"/>
      <w:r w:rsidRPr="00603F58">
        <w:t>in order to</w:t>
      </w:r>
      <w:proofErr w:type="gramEnd"/>
      <w:r w:rsidRPr="00603F58">
        <w:t xml:space="preserve"> mimic current practice, eligible individuals and households in means-tested programmes are identified using the proxy means-test (PMT) approach. More detail on the PMT used in each country </w:t>
      </w:r>
      <w:r w:rsidR="00926440" w:rsidRPr="00603F58">
        <w:t>can be found</w:t>
      </w:r>
      <w:r w:rsidRPr="00603F58">
        <w:t xml:space="preserve"> below.</w:t>
      </w:r>
    </w:p>
    <w:p w14:paraId="268E1EC0" w14:textId="37DBF347" w:rsidR="00E7770D" w:rsidRDefault="00B12392" w:rsidP="00874649">
      <w:r>
        <w:t xml:space="preserve">For countries where </w:t>
      </w:r>
      <w:r w:rsidR="00874649" w:rsidRPr="00603F58">
        <w:t xml:space="preserve">datasets </w:t>
      </w:r>
      <w:r>
        <w:t xml:space="preserve">do not </w:t>
      </w:r>
      <w:r w:rsidR="00874649" w:rsidRPr="00603F58">
        <w:t>include disability</w:t>
      </w:r>
      <w:r w:rsidR="00926440" w:rsidRPr="00603F58">
        <w:t>-</w:t>
      </w:r>
      <w:r w:rsidR="00874649" w:rsidRPr="00603F58">
        <w:t>related questions, the tool randomly assigns persons in different age groups with disabilities such that national prevalence and distribution of disability by age groups match as close as possible those reported in the ‘Disability in a Glance 2015’</w:t>
      </w:r>
      <w:r w:rsidR="00C711D8" w:rsidRPr="00603F58">
        <w:t xml:space="preserve"> report,</w:t>
      </w:r>
      <w:r w:rsidR="00874649" w:rsidRPr="00603F58">
        <w:t xml:space="preserve"> prepared by UNESCAP. When the distribution of disability by age groups is not available</w:t>
      </w:r>
      <w:r w:rsidR="00541B79" w:rsidRPr="00603F58">
        <w:t>—</w:t>
      </w:r>
      <w:r w:rsidR="00874649" w:rsidRPr="00603F58">
        <w:t>Georgia</w:t>
      </w:r>
      <w:r w:rsidR="00906D2A" w:rsidRPr="00603F58">
        <w:t xml:space="preserve">, </w:t>
      </w:r>
      <w:proofErr w:type="gramStart"/>
      <w:r w:rsidR="00906D2A" w:rsidRPr="00603F58">
        <w:t>Kyrgyz</w:t>
      </w:r>
      <w:r w:rsidR="00896384" w:rsidRPr="00603F58">
        <w:t>stan</w:t>
      </w:r>
      <w:proofErr w:type="gramEnd"/>
      <w:r w:rsidR="00896384" w:rsidRPr="00603F58">
        <w:t xml:space="preserve"> </w:t>
      </w:r>
      <w:r w:rsidR="00874649" w:rsidRPr="00603F58">
        <w:t>and Pakistan</w:t>
      </w:r>
      <w:r w:rsidR="00541B79" w:rsidRPr="00603F58">
        <w:t>—</w:t>
      </w:r>
      <w:r w:rsidR="00874649" w:rsidRPr="00603F58">
        <w:t xml:space="preserve">, the international distribution of disability by age groups is assumed in these countries. </w:t>
      </w:r>
      <w:r w:rsidR="00A97BDE" w:rsidRPr="00603F58">
        <w:fldChar w:fldCharType="begin"/>
      </w:r>
      <w:r w:rsidR="00A97BDE" w:rsidRPr="00603F58">
        <w:instrText xml:space="preserve"> REF _Ref89178344 \h </w:instrText>
      </w:r>
      <w:r w:rsidR="00603F58">
        <w:instrText xml:space="preserve"> \* MERGEFORMAT </w:instrText>
      </w:r>
      <w:r w:rsidR="00A97BDE" w:rsidRPr="00603F58">
        <w:fldChar w:fldCharType="separate"/>
      </w:r>
      <w:r w:rsidR="00494DE3" w:rsidRPr="00603F58">
        <w:t xml:space="preserve">Table </w:t>
      </w:r>
      <w:r w:rsidR="00494DE3">
        <w:rPr>
          <w:noProof/>
        </w:rPr>
        <w:t>3</w:t>
      </w:r>
      <w:r w:rsidR="00A97BDE" w:rsidRPr="00603F58">
        <w:fldChar w:fldCharType="end"/>
      </w:r>
      <w:r w:rsidR="00A97BDE" w:rsidRPr="00603F58">
        <w:t xml:space="preserve"> </w:t>
      </w:r>
      <w:r w:rsidR="00874649" w:rsidRPr="00603F58">
        <w:t xml:space="preserve">provides a summary of the disability national prevalence and distribution by age groups for each country. The table also </w:t>
      </w:r>
      <w:r w:rsidR="002F106C" w:rsidRPr="00603F58">
        <w:t xml:space="preserve">indicates </w:t>
      </w:r>
      <w:r w:rsidR="00874649" w:rsidRPr="00603F58">
        <w:t>for which country persons with disability were not randomly assigned, that is, persons with disabilities were identified through the survey questionnaire. For those countries</w:t>
      </w:r>
      <w:r w:rsidR="003C175B" w:rsidRPr="00603F58">
        <w:t xml:space="preserve">, </w:t>
      </w:r>
      <w:r w:rsidR="00874649" w:rsidRPr="00603F58">
        <w:t>the prevalence and age distribution estimates are based on the survey datasets.</w:t>
      </w:r>
    </w:p>
    <w:p w14:paraId="05FB87B3" w14:textId="77777777" w:rsidR="00E7770D" w:rsidRDefault="00E7770D">
      <w:pPr>
        <w:spacing w:before="0" w:after="0" w:line="240" w:lineRule="auto"/>
      </w:pPr>
      <w:r>
        <w:br w:type="page"/>
      </w:r>
    </w:p>
    <w:p w14:paraId="3C4134A7" w14:textId="208F7E49" w:rsidR="00FF32E9" w:rsidRPr="00603F58" w:rsidRDefault="00FF32E9" w:rsidP="00FF32E9">
      <w:pPr>
        <w:pStyle w:val="Caption"/>
      </w:pPr>
      <w:bookmarkStart w:id="9" w:name="_Ref89178344"/>
      <w:r w:rsidRPr="00603F58">
        <w:lastRenderedPageBreak/>
        <w:t xml:space="preserve">Table </w:t>
      </w:r>
      <w:r w:rsidR="00026F8B">
        <w:fldChar w:fldCharType="begin"/>
      </w:r>
      <w:r w:rsidR="00026F8B">
        <w:instrText xml:space="preserve"> SEQ Table \* ARABIC </w:instrText>
      </w:r>
      <w:r w:rsidR="00026F8B">
        <w:fldChar w:fldCharType="separate"/>
      </w:r>
      <w:r w:rsidR="00494DE3">
        <w:rPr>
          <w:noProof/>
        </w:rPr>
        <w:t>3</w:t>
      </w:r>
      <w:r w:rsidR="00026F8B">
        <w:rPr>
          <w:noProof/>
        </w:rPr>
        <w:fldChar w:fldCharType="end"/>
      </w:r>
      <w:bookmarkEnd w:id="9"/>
      <w:r w:rsidRPr="00603F58">
        <w:t xml:space="preserve"> National disability summaries from survey data and UN ESCAP’s "Disability at a Glance 2015"</w:t>
      </w:r>
    </w:p>
    <w:tbl>
      <w:tblPr>
        <w:tblStyle w:val="PathwaysTable"/>
        <w:tblW w:w="8908" w:type="dxa"/>
        <w:jc w:val="center"/>
        <w:tblLook w:val="04A0" w:firstRow="1" w:lastRow="0" w:firstColumn="1" w:lastColumn="0" w:noHBand="0" w:noVBand="1"/>
      </w:tblPr>
      <w:tblGrid>
        <w:gridCol w:w="1150"/>
        <w:gridCol w:w="126"/>
        <w:gridCol w:w="1147"/>
        <w:gridCol w:w="1144"/>
        <w:gridCol w:w="1134"/>
        <w:gridCol w:w="571"/>
        <w:gridCol w:w="1276"/>
        <w:gridCol w:w="708"/>
        <w:gridCol w:w="1134"/>
        <w:gridCol w:w="709"/>
        <w:gridCol w:w="660"/>
      </w:tblGrid>
      <w:tr w:rsidR="00B52FFE" w:rsidRPr="00603F58" w14:paraId="23881DA5" w14:textId="77777777" w:rsidTr="00B52FFE">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425" w:type="dxa"/>
            <w:gridSpan w:val="2"/>
            <w:vMerge w:val="restart"/>
            <w:vAlign w:val="center"/>
            <w:hideMark/>
          </w:tcPr>
          <w:p w14:paraId="7C062E83" w14:textId="77777777" w:rsidR="00B6416C" w:rsidRPr="00603F58" w:rsidRDefault="00B6416C" w:rsidP="00EA22D0">
            <w:pPr>
              <w:spacing w:before="0" w:after="0" w:line="240" w:lineRule="auto"/>
              <w:jc w:val="center"/>
              <w:rPr>
                <w:rFonts w:asciiTheme="minorHAnsi" w:eastAsia="Times New Roman" w:hAnsiTheme="minorHAnsi" w:cstheme="minorHAnsi"/>
                <w:color w:val="FFFFFF" w:themeColor="background1"/>
                <w:sz w:val="20"/>
                <w:szCs w:val="20"/>
                <w:lang w:eastAsia="en-GB"/>
              </w:rPr>
            </w:pPr>
            <w:r w:rsidRPr="00603F58">
              <w:rPr>
                <w:rFonts w:asciiTheme="minorHAnsi" w:eastAsia="Times New Roman" w:hAnsiTheme="minorHAnsi" w:cstheme="minorHAnsi"/>
                <w:color w:val="FFFFFF" w:themeColor="background1"/>
                <w:sz w:val="20"/>
                <w:szCs w:val="20"/>
                <w:lang w:eastAsia="en-GB"/>
              </w:rPr>
              <w:t>Country</w:t>
            </w:r>
          </w:p>
        </w:tc>
        <w:tc>
          <w:tcPr>
            <w:tcW w:w="1147" w:type="dxa"/>
            <w:vMerge w:val="restart"/>
            <w:vAlign w:val="center"/>
            <w:hideMark/>
          </w:tcPr>
          <w:p w14:paraId="14334583" w14:textId="77777777" w:rsidR="00B6416C" w:rsidRPr="00603F58" w:rsidRDefault="00B6416C" w:rsidP="00EA22D0">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themeColor="background1"/>
                <w:sz w:val="18"/>
                <w:szCs w:val="18"/>
                <w:lang w:eastAsia="en-GB"/>
              </w:rPr>
            </w:pPr>
            <w:r w:rsidRPr="00603F58">
              <w:rPr>
                <w:rFonts w:asciiTheme="minorHAnsi" w:eastAsia="Times New Roman" w:hAnsiTheme="minorHAnsi" w:cstheme="minorHAnsi"/>
                <w:color w:val="FFFFFF" w:themeColor="background1"/>
                <w:sz w:val="18"/>
                <w:szCs w:val="18"/>
                <w:lang w:eastAsia="en-GB"/>
              </w:rPr>
              <w:t>Dataset includes questions on disability</w:t>
            </w:r>
          </w:p>
        </w:tc>
        <w:tc>
          <w:tcPr>
            <w:tcW w:w="1144" w:type="dxa"/>
            <w:vMerge w:val="restart"/>
            <w:vAlign w:val="center"/>
            <w:hideMark/>
          </w:tcPr>
          <w:p w14:paraId="0DFE780D" w14:textId="77777777" w:rsidR="00B6416C" w:rsidRPr="00603F58" w:rsidRDefault="00B6416C" w:rsidP="00EA22D0">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themeColor="background1"/>
                <w:sz w:val="20"/>
                <w:szCs w:val="20"/>
                <w:lang w:eastAsia="en-GB"/>
              </w:rPr>
            </w:pPr>
            <w:r w:rsidRPr="00603F58">
              <w:rPr>
                <w:rFonts w:asciiTheme="minorHAnsi" w:eastAsia="Times New Roman" w:hAnsiTheme="minorHAnsi" w:cstheme="minorHAnsi"/>
                <w:color w:val="FFFFFF" w:themeColor="background1"/>
                <w:sz w:val="20"/>
                <w:szCs w:val="20"/>
                <w:lang w:eastAsia="en-GB"/>
              </w:rPr>
              <w:t>National prevalence (%)</w:t>
            </w:r>
          </w:p>
        </w:tc>
        <w:tc>
          <w:tcPr>
            <w:tcW w:w="1705" w:type="dxa"/>
            <w:gridSpan w:val="2"/>
            <w:noWrap/>
            <w:vAlign w:val="center"/>
            <w:hideMark/>
          </w:tcPr>
          <w:p w14:paraId="76504CCE" w14:textId="77777777" w:rsidR="00B6416C" w:rsidRPr="00603F58" w:rsidRDefault="00B6416C" w:rsidP="00EA22D0">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themeColor="background1"/>
                <w:sz w:val="20"/>
                <w:szCs w:val="20"/>
                <w:lang w:eastAsia="en-GB"/>
              </w:rPr>
            </w:pPr>
            <w:r w:rsidRPr="00603F58">
              <w:rPr>
                <w:rFonts w:asciiTheme="minorHAnsi" w:eastAsia="Times New Roman" w:hAnsiTheme="minorHAnsi" w:cstheme="minorHAnsi"/>
                <w:color w:val="FFFFFF" w:themeColor="background1"/>
                <w:sz w:val="20"/>
                <w:szCs w:val="20"/>
                <w:lang w:eastAsia="en-GB"/>
              </w:rPr>
              <w:t>Children</w:t>
            </w:r>
          </w:p>
        </w:tc>
        <w:tc>
          <w:tcPr>
            <w:tcW w:w="1984" w:type="dxa"/>
            <w:gridSpan w:val="2"/>
            <w:noWrap/>
            <w:vAlign w:val="center"/>
            <w:hideMark/>
          </w:tcPr>
          <w:p w14:paraId="019F82FC" w14:textId="3943D091" w:rsidR="00B6416C" w:rsidRPr="00603F58" w:rsidRDefault="00B6416C" w:rsidP="00EA22D0">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themeColor="background1"/>
                <w:sz w:val="20"/>
                <w:szCs w:val="20"/>
                <w:lang w:eastAsia="en-GB"/>
              </w:rPr>
            </w:pPr>
            <w:r w:rsidRPr="00603F58">
              <w:rPr>
                <w:rFonts w:asciiTheme="minorHAnsi" w:eastAsia="Times New Roman" w:hAnsiTheme="minorHAnsi" w:cstheme="minorHAnsi"/>
                <w:color w:val="FFFFFF" w:themeColor="background1"/>
                <w:sz w:val="20"/>
                <w:szCs w:val="20"/>
                <w:lang w:eastAsia="en-GB"/>
              </w:rPr>
              <w:t>Adults</w:t>
            </w:r>
          </w:p>
        </w:tc>
        <w:tc>
          <w:tcPr>
            <w:tcW w:w="1843" w:type="dxa"/>
            <w:gridSpan w:val="2"/>
            <w:noWrap/>
            <w:vAlign w:val="center"/>
            <w:hideMark/>
          </w:tcPr>
          <w:p w14:paraId="5F70B2AB" w14:textId="77777777" w:rsidR="00B6416C" w:rsidRPr="00603F58" w:rsidRDefault="00B6416C" w:rsidP="00EA22D0">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themeColor="background1"/>
                <w:sz w:val="20"/>
                <w:szCs w:val="20"/>
                <w:lang w:eastAsia="en-GB"/>
              </w:rPr>
            </w:pPr>
            <w:r w:rsidRPr="00603F58">
              <w:rPr>
                <w:rFonts w:asciiTheme="minorHAnsi" w:eastAsia="Times New Roman" w:hAnsiTheme="minorHAnsi" w:cstheme="minorHAnsi"/>
                <w:color w:val="FFFFFF" w:themeColor="background1"/>
                <w:sz w:val="20"/>
                <w:szCs w:val="20"/>
                <w:lang w:eastAsia="en-GB"/>
              </w:rPr>
              <w:t>Older persons</w:t>
            </w:r>
          </w:p>
        </w:tc>
        <w:tc>
          <w:tcPr>
            <w:tcW w:w="660" w:type="dxa"/>
            <w:vMerge w:val="restart"/>
            <w:vAlign w:val="center"/>
            <w:hideMark/>
          </w:tcPr>
          <w:p w14:paraId="01834203" w14:textId="77777777" w:rsidR="00B6416C" w:rsidRPr="00603F58" w:rsidRDefault="00B6416C" w:rsidP="00EA22D0">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themeColor="background1"/>
                <w:sz w:val="20"/>
                <w:szCs w:val="20"/>
                <w:lang w:eastAsia="en-GB"/>
              </w:rPr>
            </w:pPr>
            <w:r w:rsidRPr="00603F58">
              <w:rPr>
                <w:rFonts w:asciiTheme="minorHAnsi" w:eastAsia="Times New Roman" w:hAnsiTheme="minorHAnsi" w:cstheme="minorHAnsi"/>
                <w:color w:val="FFFFFF" w:themeColor="background1"/>
                <w:sz w:val="20"/>
                <w:szCs w:val="20"/>
                <w:lang w:eastAsia="en-GB"/>
              </w:rPr>
              <w:t>Total</w:t>
            </w:r>
          </w:p>
        </w:tc>
      </w:tr>
      <w:tr w:rsidR="00B52FFE" w:rsidRPr="00603F58" w14:paraId="448345D3" w14:textId="77777777" w:rsidTr="00B52FFE">
        <w:trPr>
          <w:trHeight w:val="340"/>
          <w:jc w:val="center"/>
        </w:trPr>
        <w:tc>
          <w:tcPr>
            <w:cnfStyle w:val="001000000000" w:firstRow="0" w:lastRow="0" w:firstColumn="1" w:lastColumn="0" w:oddVBand="0" w:evenVBand="0" w:oddHBand="0" w:evenHBand="0" w:firstRowFirstColumn="0" w:firstRowLastColumn="0" w:lastRowFirstColumn="0" w:lastRowLastColumn="0"/>
            <w:tcW w:w="425" w:type="dxa"/>
            <w:gridSpan w:val="2"/>
            <w:vMerge/>
            <w:hideMark/>
          </w:tcPr>
          <w:p w14:paraId="37E61165" w14:textId="77777777" w:rsidR="00B6416C" w:rsidRPr="00603F58" w:rsidRDefault="00B6416C" w:rsidP="00B6416C">
            <w:pPr>
              <w:spacing w:before="0" w:after="0" w:line="240" w:lineRule="auto"/>
              <w:rPr>
                <w:rFonts w:asciiTheme="minorHAnsi" w:eastAsia="Times New Roman" w:hAnsiTheme="minorHAnsi" w:cstheme="minorHAnsi"/>
                <w:color w:val="000000"/>
                <w:sz w:val="20"/>
                <w:szCs w:val="20"/>
                <w:lang w:eastAsia="en-GB"/>
              </w:rPr>
            </w:pPr>
          </w:p>
        </w:tc>
        <w:tc>
          <w:tcPr>
            <w:tcW w:w="1147" w:type="dxa"/>
            <w:vMerge/>
            <w:hideMark/>
          </w:tcPr>
          <w:p w14:paraId="1036157E"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p>
        </w:tc>
        <w:tc>
          <w:tcPr>
            <w:tcW w:w="1144" w:type="dxa"/>
            <w:vMerge/>
            <w:hideMark/>
          </w:tcPr>
          <w:p w14:paraId="05E32AA4"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p>
        </w:tc>
        <w:tc>
          <w:tcPr>
            <w:tcW w:w="1134" w:type="dxa"/>
            <w:shd w:val="clear" w:color="auto" w:fill="003972" w:themeFill="accent1"/>
            <w:vAlign w:val="center"/>
            <w:hideMark/>
          </w:tcPr>
          <w:p w14:paraId="76E77AF7"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themeColor="background1"/>
                <w:sz w:val="20"/>
                <w:szCs w:val="20"/>
                <w:lang w:eastAsia="en-GB"/>
              </w:rPr>
            </w:pPr>
            <w:r w:rsidRPr="00603F58">
              <w:rPr>
                <w:rFonts w:asciiTheme="minorHAnsi" w:eastAsia="Times New Roman" w:hAnsiTheme="minorHAnsi" w:cstheme="minorHAnsi"/>
                <w:color w:val="FFFFFF" w:themeColor="background1"/>
                <w:sz w:val="20"/>
                <w:szCs w:val="20"/>
                <w:lang w:eastAsia="en-GB"/>
              </w:rPr>
              <w:t>Age</w:t>
            </w:r>
          </w:p>
        </w:tc>
        <w:tc>
          <w:tcPr>
            <w:tcW w:w="571" w:type="dxa"/>
            <w:shd w:val="clear" w:color="auto" w:fill="003972" w:themeFill="accent1"/>
            <w:vAlign w:val="center"/>
            <w:hideMark/>
          </w:tcPr>
          <w:p w14:paraId="29654813"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themeColor="background1"/>
                <w:sz w:val="20"/>
                <w:szCs w:val="20"/>
                <w:lang w:eastAsia="en-GB"/>
              </w:rPr>
            </w:pPr>
            <w:r w:rsidRPr="00603F58">
              <w:rPr>
                <w:rFonts w:asciiTheme="minorHAnsi" w:eastAsia="Times New Roman" w:hAnsiTheme="minorHAnsi" w:cstheme="minorHAnsi"/>
                <w:color w:val="FFFFFF" w:themeColor="background1"/>
                <w:sz w:val="20"/>
                <w:szCs w:val="20"/>
                <w:lang w:eastAsia="en-GB"/>
              </w:rPr>
              <w:t>%</w:t>
            </w:r>
          </w:p>
        </w:tc>
        <w:tc>
          <w:tcPr>
            <w:tcW w:w="1276" w:type="dxa"/>
            <w:shd w:val="clear" w:color="auto" w:fill="003972" w:themeFill="accent1"/>
            <w:vAlign w:val="center"/>
            <w:hideMark/>
          </w:tcPr>
          <w:p w14:paraId="2D8ABB93"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themeColor="background1"/>
                <w:sz w:val="20"/>
                <w:szCs w:val="20"/>
                <w:lang w:eastAsia="en-GB"/>
              </w:rPr>
            </w:pPr>
            <w:r w:rsidRPr="00603F58">
              <w:rPr>
                <w:rFonts w:asciiTheme="minorHAnsi" w:eastAsia="Times New Roman" w:hAnsiTheme="minorHAnsi" w:cstheme="minorHAnsi"/>
                <w:color w:val="FFFFFF" w:themeColor="background1"/>
                <w:sz w:val="20"/>
                <w:szCs w:val="20"/>
                <w:lang w:eastAsia="en-GB"/>
              </w:rPr>
              <w:t>Age</w:t>
            </w:r>
          </w:p>
        </w:tc>
        <w:tc>
          <w:tcPr>
            <w:tcW w:w="708" w:type="dxa"/>
            <w:shd w:val="clear" w:color="auto" w:fill="003972" w:themeFill="accent1"/>
            <w:vAlign w:val="center"/>
            <w:hideMark/>
          </w:tcPr>
          <w:p w14:paraId="3E4AB27F"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themeColor="background1"/>
                <w:sz w:val="20"/>
                <w:szCs w:val="20"/>
                <w:lang w:eastAsia="en-GB"/>
              </w:rPr>
            </w:pPr>
            <w:r w:rsidRPr="00603F58">
              <w:rPr>
                <w:rFonts w:asciiTheme="minorHAnsi" w:eastAsia="Times New Roman" w:hAnsiTheme="minorHAnsi" w:cstheme="minorHAnsi"/>
                <w:color w:val="FFFFFF" w:themeColor="background1"/>
                <w:sz w:val="20"/>
                <w:szCs w:val="20"/>
                <w:lang w:eastAsia="en-GB"/>
              </w:rPr>
              <w:t>%</w:t>
            </w:r>
          </w:p>
        </w:tc>
        <w:tc>
          <w:tcPr>
            <w:tcW w:w="1134" w:type="dxa"/>
            <w:shd w:val="clear" w:color="auto" w:fill="003972" w:themeFill="accent1"/>
            <w:vAlign w:val="center"/>
            <w:hideMark/>
          </w:tcPr>
          <w:p w14:paraId="52AE7F89"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themeColor="background1"/>
                <w:sz w:val="20"/>
                <w:szCs w:val="20"/>
                <w:lang w:eastAsia="en-GB"/>
              </w:rPr>
            </w:pPr>
            <w:r w:rsidRPr="00603F58">
              <w:rPr>
                <w:rFonts w:asciiTheme="minorHAnsi" w:eastAsia="Times New Roman" w:hAnsiTheme="minorHAnsi" w:cstheme="minorHAnsi"/>
                <w:color w:val="FFFFFF" w:themeColor="background1"/>
                <w:sz w:val="20"/>
                <w:szCs w:val="20"/>
                <w:lang w:eastAsia="en-GB"/>
              </w:rPr>
              <w:t>Age</w:t>
            </w:r>
          </w:p>
        </w:tc>
        <w:tc>
          <w:tcPr>
            <w:tcW w:w="709" w:type="dxa"/>
            <w:shd w:val="clear" w:color="auto" w:fill="003972" w:themeFill="accent1"/>
            <w:vAlign w:val="center"/>
            <w:hideMark/>
          </w:tcPr>
          <w:p w14:paraId="0B5F9CF7"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themeColor="background1"/>
                <w:sz w:val="20"/>
                <w:szCs w:val="20"/>
                <w:lang w:eastAsia="en-GB"/>
              </w:rPr>
            </w:pPr>
            <w:r w:rsidRPr="00603F58">
              <w:rPr>
                <w:rFonts w:asciiTheme="minorHAnsi" w:eastAsia="Times New Roman" w:hAnsiTheme="minorHAnsi" w:cstheme="minorHAnsi"/>
                <w:color w:val="FFFFFF" w:themeColor="background1"/>
                <w:sz w:val="20"/>
                <w:szCs w:val="20"/>
                <w:lang w:eastAsia="en-GB"/>
              </w:rPr>
              <w:t>%</w:t>
            </w:r>
          </w:p>
        </w:tc>
        <w:tc>
          <w:tcPr>
            <w:tcW w:w="660" w:type="dxa"/>
            <w:vMerge/>
            <w:hideMark/>
          </w:tcPr>
          <w:p w14:paraId="6E155C4F"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p>
        </w:tc>
      </w:tr>
      <w:tr w:rsidR="007645BD" w:rsidRPr="00603F58" w14:paraId="23BBD4B9" w14:textId="77777777" w:rsidTr="00B52FFE">
        <w:trPr>
          <w:trHeight w:val="340"/>
          <w:jc w:val="center"/>
        </w:trPr>
        <w:tc>
          <w:tcPr>
            <w:cnfStyle w:val="001000000000" w:firstRow="0" w:lastRow="0" w:firstColumn="1" w:lastColumn="0" w:oddVBand="0" w:evenVBand="0" w:oddHBand="0" w:evenHBand="0" w:firstRowFirstColumn="0" w:firstRowLastColumn="0" w:lastRowFirstColumn="0" w:lastRowLastColumn="0"/>
            <w:tcW w:w="299" w:type="dxa"/>
            <w:hideMark/>
          </w:tcPr>
          <w:p w14:paraId="7B1A84B1" w14:textId="77777777" w:rsidR="00B6416C" w:rsidRPr="00603F58" w:rsidRDefault="00B6416C" w:rsidP="00B6416C">
            <w:pPr>
              <w:spacing w:before="0" w:after="0" w:line="240" w:lineRule="auto"/>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Armenia</w:t>
            </w:r>
          </w:p>
        </w:tc>
        <w:tc>
          <w:tcPr>
            <w:tcW w:w="1273" w:type="dxa"/>
            <w:gridSpan w:val="2"/>
            <w:hideMark/>
          </w:tcPr>
          <w:p w14:paraId="436180B9"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Yes</w:t>
            </w:r>
          </w:p>
        </w:tc>
        <w:tc>
          <w:tcPr>
            <w:tcW w:w="1144" w:type="dxa"/>
            <w:hideMark/>
          </w:tcPr>
          <w:p w14:paraId="0E940DF4"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5.1</w:t>
            </w:r>
          </w:p>
        </w:tc>
        <w:tc>
          <w:tcPr>
            <w:tcW w:w="1134" w:type="dxa"/>
            <w:hideMark/>
          </w:tcPr>
          <w:p w14:paraId="60E80DD3"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0-17 years</w:t>
            </w:r>
          </w:p>
        </w:tc>
        <w:tc>
          <w:tcPr>
            <w:tcW w:w="571" w:type="dxa"/>
            <w:hideMark/>
          </w:tcPr>
          <w:p w14:paraId="41673CBB"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3.9</w:t>
            </w:r>
          </w:p>
        </w:tc>
        <w:tc>
          <w:tcPr>
            <w:tcW w:w="1276" w:type="dxa"/>
            <w:hideMark/>
          </w:tcPr>
          <w:p w14:paraId="3091AD0C"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18-59 years</w:t>
            </w:r>
          </w:p>
        </w:tc>
        <w:tc>
          <w:tcPr>
            <w:tcW w:w="708" w:type="dxa"/>
            <w:hideMark/>
          </w:tcPr>
          <w:p w14:paraId="5FA87A67"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46</w:t>
            </w:r>
          </w:p>
        </w:tc>
        <w:tc>
          <w:tcPr>
            <w:tcW w:w="1134" w:type="dxa"/>
            <w:hideMark/>
          </w:tcPr>
          <w:p w14:paraId="5D6CA179"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60+ years</w:t>
            </w:r>
          </w:p>
        </w:tc>
        <w:tc>
          <w:tcPr>
            <w:tcW w:w="709" w:type="dxa"/>
            <w:hideMark/>
          </w:tcPr>
          <w:p w14:paraId="2B7B99EA"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50</w:t>
            </w:r>
          </w:p>
        </w:tc>
        <w:tc>
          <w:tcPr>
            <w:tcW w:w="660" w:type="dxa"/>
            <w:hideMark/>
          </w:tcPr>
          <w:p w14:paraId="3FCC829F" w14:textId="77777777" w:rsidR="00B6416C" w:rsidRPr="00603F58" w:rsidRDefault="00B6416C" w:rsidP="00B6416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100</w:t>
            </w:r>
          </w:p>
        </w:tc>
      </w:tr>
      <w:tr w:rsidR="007645BD" w:rsidRPr="00603F58" w14:paraId="70AFF474" w14:textId="77777777" w:rsidTr="00B52FFE">
        <w:trPr>
          <w:trHeight w:val="320"/>
          <w:jc w:val="center"/>
        </w:trPr>
        <w:tc>
          <w:tcPr>
            <w:cnfStyle w:val="001000000000" w:firstRow="0" w:lastRow="0" w:firstColumn="1" w:lastColumn="0" w:oddVBand="0" w:evenVBand="0" w:oddHBand="0" w:evenHBand="0" w:firstRowFirstColumn="0" w:firstRowLastColumn="0" w:lastRowFirstColumn="0" w:lastRowLastColumn="0"/>
            <w:tcW w:w="299" w:type="dxa"/>
            <w:noWrap/>
            <w:hideMark/>
          </w:tcPr>
          <w:p w14:paraId="77DC7134" w14:textId="77777777" w:rsidR="00B6416C" w:rsidRPr="00603F58" w:rsidRDefault="00B6416C" w:rsidP="00B6416C">
            <w:pPr>
              <w:spacing w:before="0" w:after="0" w:line="240" w:lineRule="auto"/>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Bangladesh</w:t>
            </w:r>
          </w:p>
        </w:tc>
        <w:tc>
          <w:tcPr>
            <w:tcW w:w="1273" w:type="dxa"/>
            <w:gridSpan w:val="2"/>
            <w:noWrap/>
            <w:hideMark/>
          </w:tcPr>
          <w:p w14:paraId="5EEFDA57"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Yes</w:t>
            </w:r>
          </w:p>
        </w:tc>
        <w:tc>
          <w:tcPr>
            <w:tcW w:w="1144" w:type="dxa"/>
            <w:noWrap/>
            <w:hideMark/>
          </w:tcPr>
          <w:p w14:paraId="32981E96"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6.7</w:t>
            </w:r>
          </w:p>
        </w:tc>
        <w:tc>
          <w:tcPr>
            <w:tcW w:w="1134" w:type="dxa"/>
            <w:noWrap/>
            <w:hideMark/>
          </w:tcPr>
          <w:p w14:paraId="10DA3850"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0-15 years</w:t>
            </w:r>
          </w:p>
        </w:tc>
        <w:tc>
          <w:tcPr>
            <w:tcW w:w="571" w:type="dxa"/>
            <w:noWrap/>
            <w:hideMark/>
          </w:tcPr>
          <w:p w14:paraId="1EAF040B"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24.4</w:t>
            </w:r>
          </w:p>
        </w:tc>
        <w:tc>
          <w:tcPr>
            <w:tcW w:w="1276" w:type="dxa"/>
            <w:noWrap/>
            <w:hideMark/>
          </w:tcPr>
          <w:p w14:paraId="3B3AEF91"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16-59 years</w:t>
            </w:r>
          </w:p>
        </w:tc>
        <w:tc>
          <w:tcPr>
            <w:tcW w:w="708" w:type="dxa"/>
            <w:noWrap/>
            <w:hideMark/>
          </w:tcPr>
          <w:p w14:paraId="5F0551C9"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43.1</w:t>
            </w:r>
          </w:p>
        </w:tc>
        <w:tc>
          <w:tcPr>
            <w:tcW w:w="1134" w:type="dxa"/>
            <w:noWrap/>
            <w:hideMark/>
          </w:tcPr>
          <w:p w14:paraId="6A1F6A21"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60+ years</w:t>
            </w:r>
          </w:p>
        </w:tc>
        <w:tc>
          <w:tcPr>
            <w:tcW w:w="709" w:type="dxa"/>
            <w:noWrap/>
            <w:hideMark/>
          </w:tcPr>
          <w:p w14:paraId="52375339"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32.5</w:t>
            </w:r>
          </w:p>
        </w:tc>
        <w:tc>
          <w:tcPr>
            <w:tcW w:w="660" w:type="dxa"/>
            <w:noWrap/>
            <w:hideMark/>
          </w:tcPr>
          <w:p w14:paraId="2F808661" w14:textId="77777777" w:rsidR="00B6416C" w:rsidRPr="00603F58" w:rsidRDefault="00B6416C" w:rsidP="00B6416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100</w:t>
            </w:r>
          </w:p>
        </w:tc>
      </w:tr>
      <w:tr w:rsidR="007645BD" w:rsidRPr="00603F58" w14:paraId="1E69B00C" w14:textId="77777777" w:rsidTr="00B52FFE">
        <w:trPr>
          <w:trHeight w:val="340"/>
          <w:jc w:val="center"/>
        </w:trPr>
        <w:tc>
          <w:tcPr>
            <w:cnfStyle w:val="001000000000" w:firstRow="0" w:lastRow="0" w:firstColumn="1" w:lastColumn="0" w:oddVBand="0" w:evenVBand="0" w:oddHBand="0" w:evenHBand="0" w:firstRowFirstColumn="0" w:firstRowLastColumn="0" w:lastRowFirstColumn="0" w:lastRowLastColumn="0"/>
            <w:tcW w:w="299" w:type="dxa"/>
            <w:noWrap/>
            <w:hideMark/>
          </w:tcPr>
          <w:p w14:paraId="2941EF57" w14:textId="77777777" w:rsidR="00B6416C" w:rsidRPr="00603F58" w:rsidRDefault="00B6416C" w:rsidP="00B6416C">
            <w:pPr>
              <w:spacing w:before="0" w:after="0" w:line="240" w:lineRule="auto"/>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Bhutan</w:t>
            </w:r>
          </w:p>
        </w:tc>
        <w:tc>
          <w:tcPr>
            <w:tcW w:w="1273" w:type="dxa"/>
            <w:gridSpan w:val="2"/>
            <w:hideMark/>
          </w:tcPr>
          <w:p w14:paraId="6187B758"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Yes</w:t>
            </w:r>
          </w:p>
        </w:tc>
        <w:tc>
          <w:tcPr>
            <w:tcW w:w="1144" w:type="dxa"/>
            <w:noWrap/>
            <w:hideMark/>
          </w:tcPr>
          <w:p w14:paraId="2E918389"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2.8</w:t>
            </w:r>
          </w:p>
        </w:tc>
        <w:tc>
          <w:tcPr>
            <w:tcW w:w="1134" w:type="dxa"/>
            <w:noWrap/>
            <w:hideMark/>
          </w:tcPr>
          <w:p w14:paraId="1F6FED12"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0-17 years</w:t>
            </w:r>
          </w:p>
        </w:tc>
        <w:tc>
          <w:tcPr>
            <w:tcW w:w="571" w:type="dxa"/>
            <w:noWrap/>
            <w:hideMark/>
          </w:tcPr>
          <w:p w14:paraId="23E69E43" w14:textId="7EBE12A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16.5</w:t>
            </w:r>
          </w:p>
        </w:tc>
        <w:tc>
          <w:tcPr>
            <w:tcW w:w="1276" w:type="dxa"/>
            <w:noWrap/>
            <w:hideMark/>
          </w:tcPr>
          <w:p w14:paraId="61523832"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18-59 years</w:t>
            </w:r>
          </w:p>
        </w:tc>
        <w:tc>
          <w:tcPr>
            <w:tcW w:w="708" w:type="dxa"/>
            <w:noWrap/>
            <w:hideMark/>
          </w:tcPr>
          <w:p w14:paraId="2A42B76C" w14:textId="2E3A8F75"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32</w:t>
            </w:r>
          </w:p>
        </w:tc>
        <w:tc>
          <w:tcPr>
            <w:tcW w:w="1134" w:type="dxa"/>
            <w:noWrap/>
            <w:hideMark/>
          </w:tcPr>
          <w:p w14:paraId="5C837B3B"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60+ years</w:t>
            </w:r>
          </w:p>
        </w:tc>
        <w:tc>
          <w:tcPr>
            <w:tcW w:w="709" w:type="dxa"/>
            <w:noWrap/>
            <w:hideMark/>
          </w:tcPr>
          <w:p w14:paraId="3B1B6DD6" w14:textId="72165AB9"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51.4</w:t>
            </w:r>
          </w:p>
        </w:tc>
        <w:tc>
          <w:tcPr>
            <w:tcW w:w="660" w:type="dxa"/>
            <w:noWrap/>
            <w:hideMark/>
          </w:tcPr>
          <w:p w14:paraId="265177B2" w14:textId="77777777" w:rsidR="00B6416C" w:rsidRPr="00603F58" w:rsidRDefault="00B6416C" w:rsidP="00B6416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100</w:t>
            </w:r>
          </w:p>
        </w:tc>
      </w:tr>
      <w:tr w:rsidR="007645BD" w:rsidRPr="00603F58" w14:paraId="00F3515C" w14:textId="77777777" w:rsidTr="00B52FFE">
        <w:trPr>
          <w:trHeight w:val="340"/>
          <w:jc w:val="center"/>
        </w:trPr>
        <w:tc>
          <w:tcPr>
            <w:cnfStyle w:val="001000000000" w:firstRow="0" w:lastRow="0" w:firstColumn="1" w:lastColumn="0" w:oddVBand="0" w:evenVBand="0" w:oddHBand="0" w:evenHBand="0" w:firstRowFirstColumn="0" w:firstRowLastColumn="0" w:lastRowFirstColumn="0" w:lastRowLastColumn="0"/>
            <w:tcW w:w="299" w:type="dxa"/>
            <w:noWrap/>
            <w:hideMark/>
          </w:tcPr>
          <w:p w14:paraId="579381AB" w14:textId="77777777" w:rsidR="00B6416C" w:rsidRPr="00603F58" w:rsidRDefault="00B6416C" w:rsidP="00B6416C">
            <w:pPr>
              <w:spacing w:before="0" w:after="0" w:line="240" w:lineRule="auto"/>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Cambodia</w:t>
            </w:r>
          </w:p>
        </w:tc>
        <w:tc>
          <w:tcPr>
            <w:tcW w:w="1273" w:type="dxa"/>
            <w:gridSpan w:val="2"/>
            <w:hideMark/>
          </w:tcPr>
          <w:p w14:paraId="50E257A2"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Yes</w:t>
            </w:r>
          </w:p>
        </w:tc>
        <w:tc>
          <w:tcPr>
            <w:tcW w:w="1144" w:type="dxa"/>
            <w:noWrap/>
            <w:hideMark/>
          </w:tcPr>
          <w:p w14:paraId="1648CBE1"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62</w:t>
            </w:r>
          </w:p>
        </w:tc>
        <w:tc>
          <w:tcPr>
            <w:tcW w:w="1134" w:type="dxa"/>
            <w:noWrap/>
            <w:hideMark/>
          </w:tcPr>
          <w:p w14:paraId="01C22B0B"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0-17 years</w:t>
            </w:r>
          </w:p>
        </w:tc>
        <w:tc>
          <w:tcPr>
            <w:tcW w:w="571" w:type="dxa"/>
            <w:noWrap/>
            <w:hideMark/>
          </w:tcPr>
          <w:p w14:paraId="10F9F03C"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0</w:t>
            </w:r>
          </w:p>
        </w:tc>
        <w:tc>
          <w:tcPr>
            <w:tcW w:w="1276" w:type="dxa"/>
            <w:noWrap/>
            <w:hideMark/>
          </w:tcPr>
          <w:p w14:paraId="5F81D9DB"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18-59 years</w:t>
            </w:r>
          </w:p>
        </w:tc>
        <w:tc>
          <w:tcPr>
            <w:tcW w:w="708" w:type="dxa"/>
            <w:noWrap/>
            <w:hideMark/>
          </w:tcPr>
          <w:p w14:paraId="138F8FE9" w14:textId="179E34C0"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37.2</w:t>
            </w:r>
          </w:p>
        </w:tc>
        <w:tc>
          <w:tcPr>
            <w:tcW w:w="1134" w:type="dxa"/>
            <w:noWrap/>
            <w:hideMark/>
          </w:tcPr>
          <w:p w14:paraId="05909FF6"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60+ years</w:t>
            </w:r>
          </w:p>
        </w:tc>
        <w:tc>
          <w:tcPr>
            <w:tcW w:w="709" w:type="dxa"/>
            <w:noWrap/>
            <w:hideMark/>
          </w:tcPr>
          <w:p w14:paraId="18554A54" w14:textId="12B7DDCA"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62.</w:t>
            </w:r>
            <w:r w:rsidR="00EA22D0" w:rsidRPr="00603F58">
              <w:rPr>
                <w:rFonts w:asciiTheme="minorHAnsi" w:eastAsia="Times New Roman" w:hAnsiTheme="minorHAnsi" w:cstheme="minorHAnsi"/>
                <w:color w:val="000000"/>
                <w:sz w:val="20"/>
                <w:szCs w:val="20"/>
                <w:lang w:eastAsia="en-GB"/>
              </w:rPr>
              <w:t>8</w:t>
            </w:r>
          </w:p>
        </w:tc>
        <w:tc>
          <w:tcPr>
            <w:tcW w:w="660" w:type="dxa"/>
            <w:noWrap/>
            <w:hideMark/>
          </w:tcPr>
          <w:p w14:paraId="1B114791" w14:textId="77777777" w:rsidR="00B6416C" w:rsidRPr="00603F58" w:rsidRDefault="00B6416C" w:rsidP="00B6416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100</w:t>
            </w:r>
          </w:p>
        </w:tc>
      </w:tr>
      <w:tr w:rsidR="007645BD" w:rsidRPr="00603F58" w14:paraId="3B1A54CB" w14:textId="77777777" w:rsidTr="00B52FFE">
        <w:trPr>
          <w:trHeight w:val="340"/>
          <w:jc w:val="center"/>
        </w:trPr>
        <w:tc>
          <w:tcPr>
            <w:cnfStyle w:val="001000000000" w:firstRow="0" w:lastRow="0" w:firstColumn="1" w:lastColumn="0" w:oddVBand="0" w:evenVBand="0" w:oddHBand="0" w:evenHBand="0" w:firstRowFirstColumn="0" w:firstRowLastColumn="0" w:lastRowFirstColumn="0" w:lastRowLastColumn="0"/>
            <w:tcW w:w="299" w:type="dxa"/>
            <w:noWrap/>
            <w:hideMark/>
          </w:tcPr>
          <w:p w14:paraId="1184D512" w14:textId="77777777" w:rsidR="00B6416C" w:rsidRPr="00603F58" w:rsidRDefault="00B6416C" w:rsidP="00B6416C">
            <w:pPr>
              <w:spacing w:before="0" w:after="0" w:line="240" w:lineRule="auto"/>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Cook Islands</w:t>
            </w:r>
          </w:p>
        </w:tc>
        <w:tc>
          <w:tcPr>
            <w:tcW w:w="1273" w:type="dxa"/>
            <w:gridSpan w:val="2"/>
            <w:hideMark/>
          </w:tcPr>
          <w:p w14:paraId="2FEED22E"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No</w:t>
            </w:r>
          </w:p>
        </w:tc>
        <w:tc>
          <w:tcPr>
            <w:tcW w:w="1144" w:type="dxa"/>
            <w:noWrap/>
            <w:hideMark/>
          </w:tcPr>
          <w:p w14:paraId="78020E5B"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1.7</w:t>
            </w:r>
          </w:p>
        </w:tc>
        <w:tc>
          <w:tcPr>
            <w:tcW w:w="1134" w:type="dxa"/>
            <w:noWrap/>
            <w:hideMark/>
          </w:tcPr>
          <w:p w14:paraId="01EDA0E0"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0-14 years</w:t>
            </w:r>
          </w:p>
        </w:tc>
        <w:tc>
          <w:tcPr>
            <w:tcW w:w="571" w:type="dxa"/>
            <w:noWrap/>
            <w:hideMark/>
          </w:tcPr>
          <w:p w14:paraId="14416B26"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6.8</w:t>
            </w:r>
          </w:p>
        </w:tc>
        <w:tc>
          <w:tcPr>
            <w:tcW w:w="1276" w:type="dxa"/>
            <w:noWrap/>
            <w:hideMark/>
          </w:tcPr>
          <w:p w14:paraId="2CB84602"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15-59 years</w:t>
            </w:r>
          </w:p>
        </w:tc>
        <w:tc>
          <w:tcPr>
            <w:tcW w:w="708" w:type="dxa"/>
            <w:noWrap/>
            <w:hideMark/>
          </w:tcPr>
          <w:p w14:paraId="346283DC"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76.2</w:t>
            </w:r>
          </w:p>
        </w:tc>
        <w:tc>
          <w:tcPr>
            <w:tcW w:w="1134" w:type="dxa"/>
            <w:noWrap/>
            <w:hideMark/>
          </w:tcPr>
          <w:p w14:paraId="42694D30"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60+ years</w:t>
            </w:r>
          </w:p>
        </w:tc>
        <w:tc>
          <w:tcPr>
            <w:tcW w:w="709" w:type="dxa"/>
            <w:noWrap/>
            <w:hideMark/>
          </w:tcPr>
          <w:p w14:paraId="5CC3021A"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17</w:t>
            </w:r>
          </w:p>
        </w:tc>
        <w:tc>
          <w:tcPr>
            <w:tcW w:w="660" w:type="dxa"/>
            <w:noWrap/>
            <w:hideMark/>
          </w:tcPr>
          <w:p w14:paraId="40348D37" w14:textId="77777777" w:rsidR="00B6416C" w:rsidRPr="00603F58" w:rsidRDefault="00B6416C" w:rsidP="00B6416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100</w:t>
            </w:r>
          </w:p>
        </w:tc>
      </w:tr>
      <w:tr w:rsidR="007645BD" w:rsidRPr="00603F58" w14:paraId="04A55121" w14:textId="77777777" w:rsidTr="00B52FFE">
        <w:trPr>
          <w:trHeight w:val="320"/>
          <w:jc w:val="center"/>
        </w:trPr>
        <w:tc>
          <w:tcPr>
            <w:cnfStyle w:val="001000000000" w:firstRow="0" w:lastRow="0" w:firstColumn="1" w:lastColumn="0" w:oddVBand="0" w:evenVBand="0" w:oddHBand="0" w:evenHBand="0" w:firstRowFirstColumn="0" w:firstRowLastColumn="0" w:lastRowFirstColumn="0" w:lastRowLastColumn="0"/>
            <w:tcW w:w="299" w:type="dxa"/>
            <w:noWrap/>
            <w:hideMark/>
          </w:tcPr>
          <w:p w14:paraId="7C33B31A" w14:textId="77777777" w:rsidR="00B6416C" w:rsidRPr="00603F58" w:rsidRDefault="00B6416C" w:rsidP="00B6416C">
            <w:pPr>
              <w:spacing w:before="0" w:after="0" w:line="240" w:lineRule="auto"/>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Georgia</w:t>
            </w:r>
          </w:p>
        </w:tc>
        <w:tc>
          <w:tcPr>
            <w:tcW w:w="1273" w:type="dxa"/>
            <w:gridSpan w:val="2"/>
            <w:noWrap/>
            <w:hideMark/>
          </w:tcPr>
          <w:p w14:paraId="666AF7F6"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No</w:t>
            </w:r>
          </w:p>
        </w:tc>
        <w:tc>
          <w:tcPr>
            <w:tcW w:w="1144" w:type="dxa"/>
            <w:noWrap/>
            <w:hideMark/>
          </w:tcPr>
          <w:p w14:paraId="30B77A99"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3.2</w:t>
            </w:r>
          </w:p>
        </w:tc>
        <w:tc>
          <w:tcPr>
            <w:tcW w:w="1134" w:type="dxa"/>
            <w:noWrap/>
            <w:hideMark/>
          </w:tcPr>
          <w:p w14:paraId="09E71E72"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0-14 years</w:t>
            </w:r>
          </w:p>
        </w:tc>
        <w:tc>
          <w:tcPr>
            <w:tcW w:w="571" w:type="dxa"/>
            <w:noWrap/>
            <w:hideMark/>
          </w:tcPr>
          <w:p w14:paraId="0287AD3F"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5</w:t>
            </w:r>
          </w:p>
        </w:tc>
        <w:tc>
          <w:tcPr>
            <w:tcW w:w="1276" w:type="dxa"/>
            <w:noWrap/>
            <w:hideMark/>
          </w:tcPr>
          <w:p w14:paraId="2A0DF559"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15-59 years</w:t>
            </w:r>
          </w:p>
        </w:tc>
        <w:tc>
          <w:tcPr>
            <w:tcW w:w="708" w:type="dxa"/>
            <w:noWrap/>
            <w:hideMark/>
          </w:tcPr>
          <w:p w14:paraId="748A184B"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60</w:t>
            </w:r>
          </w:p>
        </w:tc>
        <w:tc>
          <w:tcPr>
            <w:tcW w:w="1134" w:type="dxa"/>
            <w:noWrap/>
            <w:hideMark/>
          </w:tcPr>
          <w:p w14:paraId="70D2F898"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60+ years</w:t>
            </w:r>
          </w:p>
        </w:tc>
        <w:tc>
          <w:tcPr>
            <w:tcW w:w="709" w:type="dxa"/>
            <w:noWrap/>
            <w:hideMark/>
          </w:tcPr>
          <w:p w14:paraId="6897C917"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35</w:t>
            </w:r>
          </w:p>
        </w:tc>
        <w:tc>
          <w:tcPr>
            <w:tcW w:w="660" w:type="dxa"/>
            <w:noWrap/>
            <w:hideMark/>
          </w:tcPr>
          <w:p w14:paraId="220A6A86" w14:textId="77777777" w:rsidR="00B6416C" w:rsidRPr="00603F58" w:rsidRDefault="00B6416C" w:rsidP="00B6416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100</w:t>
            </w:r>
          </w:p>
        </w:tc>
      </w:tr>
      <w:tr w:rsidR="007645BD" w:rsidRPr="00603F58" w14:paraId="0E377A70" w14:textId="77777777" w:rsidTr="00B52FFE">
        <w:trPr>
          <w:trHeight w:val="320"/>
          <w:jc w:val="center"/>
        </w:trPr>
        <w:tc>
          <w:tcPr>
            <w:cnfStyle w:val="001000000000" w:firstRow="0" w:lastRow="0" w:firstColumn="1" w:lastColumn="0" w:oddVBand="0" w:evenVBand="0" w:oddHBand="0" w:evenHBand="0" w:firstRowFirstColumn="0" w:firstRowLastColumn="0" w:lastRowFirstColumn="0" w:lastRowLastColumn="0"/>
            <w:tcW w:w="299" w:type="dxa"/>
            <w:noWrap/>
            <w:hideMark/>
          </w:tcPr>
          <w:p w14:paraId="5526062D" w14:textId="77777777" w:rsidR="00B6416C" w:rsidRPr="00603F58" w:rsidRDefault="00B6416C" w:rsidP="00B6416C">
            <w:pPr>
              <w:spacing w:before="0" w:after="0" w:line="240" w:lineRule="auto"/>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India</w:t>
            </w:r>
          </w:p>
        </w:tc>
        <w:tc>
          <w:tcPr>
            <w:tcW w:w="1273" w:type="dxa"/>
            <w:gridSpan w:val="2"/>
            <w:noWrap/>
            <w:hideMark/>
          </w:tcPr>
          <w:p w14:paraId="2EC7C61D"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Yes</w:t>
            </w:r>
          </w:p>
        </w:tc>
        <w:tc>
          <w:tcPr>
            <w:tcW w:w="1144" w:type="dxa"/>
            <w:noWrap/>
            <w:hideMark/>
          </w:tcPr>
          <w:p w14:paraId="4108113D"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2.1</w:t>
            </w:r>
          </w:p>
        </w:tc>
        <w:tc>
          <w:tcPr>
            <w:tcW w:w="1134" w:type="dxa"/>
            <w:noWrap/>
            <w:hideMark/>
          </w:tcPr>
          <w:p w14:paraId="6D8A2EAB"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0-15 years</w:t>
            </w:r>
          </w:p>
        </w:tc>
        <w:tc>
          <w:tcPr>
            <w:tcW w:w="571" w:type="dxa"/>
            <w:noWrap/>
            <w:hideMark/>
          </w:tcPr>
          <w:p w14:paraId="692D4A55"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10.1</w:t>
            </w:r>
          </w:p>
        </w:tc>
        <w:tc>
          <w:tcPr>
            <w:tcW w:w="1276" w:type="dxa"/>
            <w:noWrap/>
            <w:hideMark/>
          </w:tcPr>
          <w:p w14:paraId="09899498"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16-59 years</w:t>
            </w:r>
          </w:p>
        </w:tc>
        <w:tc>
          <w:tcPr>
            <w:tcW w:w="708" w:type="dxa"/>
            <w:noWrap/>
            <w:hideMark/>
          </w:tcPr>
          <w:p w14:paraId="7E164C67"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31.8</w:t>
            </w:r>
          </w:p>
        </w:tc>
        <w:tc>
          <w:tcPr>
            <w:tcW w:w="1134" w:type="dxa"/>
            <w:noWrap/>
            <w:hideMark/>
          </w:tcPr>
          <w:p w14:paraId="387E0CAC"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60+ years</w:t>
            </w:r>
          </w:p>
        </w:tc>
        <w:tc>
          <w:tcPr>
            <w:tcW w:w="709" w:type="dxa"/>
            <w:noWrap/>
            <w:hideMark/>
          </w:tcPr>
          <w:p w14:paraId="56B8E2B2"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58.1</w:t>
            </w:r>
          </w:p>
        </w:tc>
        <w:tc>
          <w:tcPr>
            <w:tcW w:w="660" w:type="dxa"/>
            <w:noWrap/>
            <w:hideMark/>
          </w:tcPr>
          <w:p w14:paraId="0DDDBA0F" w14:textId="77777777" w:rsidR="00B6416C" w:rsidRPr="00603F58" w:rsidRDefault="00B6416C" w:rsidP="00B6416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100</w:t>
            </w:r>
          </w:p>
        </w:tc>
      </w:tr>
      <w:tr w:rsidR="007645BD" w:rsidRPr="00603F58" w14:paraId="6ED42A8E" w14:textId="77777777" w:rsidTr="00B52FFE">
        <w:trPr>
          <w:trHeight w:val="320"/>
          <w:jc w:val="center"/>
        </w:trPr>
        <w:tc>
          <w:tcPr>
            <w:cnfStyle w:val="001000000000" w:firstRow="0" w:lastRow="0" w:firstColumn="1" w:lastColumn="0" w:oddVBand="0" w:evenVBand="0" w:oddHBand="0" w:evenHBand="0" w:firstRowFirstColumn="0" w:firstRowLastColumn="0" w:lastRowFirstColumn="0" w:lastRowLastColumn="0"/>
            <w:tcW w:w="299" w:type="dxa"/>
            <w:noWrap/>
            <w:hideMark/>
          </w:tcPr>
          <w:p w14:paraId="0160DBE1" w14:textId="77777777" w:rsidR="00B6416C" w:rsidRPr="00603F58" w:rsidRDefault="00B6416C" w:rsidP="00B6416C">
            <w:pPr>
              <w:spacing w:before="0" w:after="0" w:line="240" w:lineRule="auto"/>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Indonesia</w:t>
            </w:r>
          </w:p>
        </w:tc>
        <w:tc>
          <w:tcPr>
            <w:tcW w:w="1273" w:type="dxa"/>
            <w:gridSpan w:val="2"/>
            <w:noWrap/>
            <w:hideMark/>
          </w:tcPr>
          <w:p w14:paraId="7BDFFB42"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No</w:t>
            </w:r>
          </w:p>
        </w:tc>
        <w:tc>
          <w:tcPr>
            <w:tcW w:w="1144" w:type="dxa"/>
            <w:noWrap/>
            <w:hideMark/>
          </w:tcPr>
          <w:p w14:paraId="5AB71FD7"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2.5</w:t>
            </w:r>
          </w:p>
        </w:tc>
        <w:tc>
          <w:tcPr>
            <w:tcW w:w="1134" w:type="dxa"/>
            <w:noWrap/>
            <w:hideMark/>
          </w:tcPr>
          <w:p w14:paraId="3E4D7311"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0-17 years</w:t>
            </w:r>
          </w:p>
        </w:tc>
        <w:tc>
          <w:tcPr>
            <w:tcW w:w="571" w:type="dxa"/>
            <w:noWrap/>
            <w:hideMark/>
          </w:tcPr>
          <w:p w14:paraId="3C442599"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8.8</w:t>
            </w:r>
          </w:p>
        </w:tc>
        <w:tc>
          <w:tcPr>
            <w:tcW w:w="1276" w:type="dxa"/>
            <w:noWrap/>
            <w:hideMark/>
          </w:tcPr>
          <w:p w14:paraId="1D6330EE"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18-59 years</w:t>
            </w:r>
          </w:p>
        </w:tc>
        <w:tc>
          <w:tcPr>
            <w:tcW w:w="708" w:type="dxa"/>
            <w:noWrap/>
            <w:hideMark/>
          </w:tcPr>
          <w:p w14:paraId="0158E5D8"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45.4</w:t>
            </w:r>
          </w:p>
        </w:tc>
        <w:tc>
          <w:tcPr>
            <w:tcW w:w="1134" w:type="dxa"/>
            <w:noWrap/>
            <w:hideMark/>
          </w:tcPr>
          <w:p w14:paraId="4A76389B"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60+ years</w:t>
            </w:r>
          </w:p>
        </w:tc>
        <w:tc>
          <w:tcPr>
            <w:tcW w:w="709" w:type="dxa"/>
            <w:noWrap/>
            <w:hideMark/>
          </w:tcPr>
          <w:p w14:paraId="3466616F"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45.8</w:t>
            </w:r>
          </w:p>
        </w:tc>
        <w:tc>
          <w:tcPr>
            <w:tcW w:w="660" w:type="dxa"/>
            <w:noWrap/>
            <w:hideMark/>
          </w:tcPr>
          <w:p w14:paraId="56B4BD6F" w14:textId="77777777" w:rsidR="00B6416C" w:rsidRPr="00603F58" w:rsidRDefault="00B6416C" w:rsidP="00B6416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100</w:t>
            </w:r>
          </w:p>
        </w:tc>
      </w:tr>
      <w:tr w:rsidR="007645BD" w:rsidRPr="00603F58" w14:paraId="79D02836" w14:textId="77777777" w:rsidTr="00B52FFE">
        <w:trPr>
          <w:trHeight w:val="340"/>
          <w:jc w:val="center"/>
        </w:trPr>
        <w:tc>
          <w:tcPr>
            <w:cnfStyle w:val="001000000000" w:firstRow="0" w:lastRow="0" w:firstColumn="1" w:lastColumn="0" w:oddVBand="0" w:evenVBand="0" w:oddHBand="0" w:evenHBand="0" w:firstRowFirstColumn="0" w:firstRowLastColumn="0" w:lastRowFirstColumn="0" w:lastRowLastColumn="0"/>
            <w:tcW w:w="299" w:type="dxa"/>
            <w:noWrap/>
            <w:hideMark/>
          </w:tcPr>
          <w:p w14:paraId="5C71849E" w14:textId="77777777" w:rsidR="00B6416C" w:rsidRPr="00603F58" w:rsidRDefault="00B6416C" w:rsidP="00B6416C">
            <w:pPr>
              <w:spacing w:before="0" w:after="0" w:line="240" w:lineRule="auto"/>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Kiribati</w:t>
            </w:r>
          </w:p>
        </w:tc>
        <w:tc>
          <w:tcPr>
            <w:tcW w:w="1273" w:type="dxa"/>
            <w:gridSpan w:val="2"/>
            <w:hideMark/>
          </w:tcPr>
          <w:p w14:paraId="09F98522"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Yes</w:t>
            </w:r>
          </w:p>
        </w:tc>
        <w:tc>
          <w:tcPr>
            <w:tcW w:w="1144" w:type="dxa"/>
            <w:noWrap/>
            <w:hideMark/>
          </w:tcPr>
          <w:p w14:paraId="447513C3" w14:textId="311E9EC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5.</w:t>
            </w:r>
            <w:r w:rsidR="00EA22D0" w:rsidRPr="00603F58">
              <w:rPr>
                <w:rFonts w:asciiTheme="minorHAnsi" w:eastAsia="Times New Roman" w:hAnsiTheme="minorHAnsi" w:cstheme="minorHAnsi"/>
                <w:color w:val="000000"/>
                <w:sz w:val="20"/>
                <w:szCs w:val="20"/>
                <w:lang w:eastAsia="en-GB"/>
              </w:rPr>
              <w:t>8</w:t>
            </w:r>
          </w:p>
        </w:tc>
        <w:tc>
          <w:tcPr>
            <w:tcW w:w="1134" w:type="dxa"/>
            <w:noWrap/>
            <w:hideMark/>
          </w:tcPr>
          <w:p w14:paraId="5A83F256"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0-17 years</w:t>
            </w:r>
          </w:p>
        </w:tc>
        <w:tc>
          <w:tcPr>
            <w:tcW w:w="571" w:type="dxa"/>
            <w:noWrap/>
            <w:hideMark/>
          </w:tcPr>
          <w:p w14:paraId="12F4A68F" w14:textId="5CDE931E"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31.9</w:t>
            </w:r>
          </w:p>
        </w:tc>
        <w:tc>
          <w:tcPr>
            <w:tcW w:w="1276" w:type="dxa"/>
            <w:noWrap/>
            <w:hideMark/>
          </w:tcPr>
          <w:p w14:paraId="4EA68335"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18-59 years</w:t>
            </w:r>
          </w:p>
        </w:tc>
        <w:tc>
          <w:tcPr>
            <w:tcW w:w="708" w:type="dxa"/>
            <w:noWrap/>
            <w:hideMark/>
          </w:tcPr>
          <w:p w14:paraId="65045820" w14:textId="5BCD5E1D"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36.</w:t>
            </w:r>
            <w:r w:rsidR="00EA22D0" w:rsidRPr="00603F58">
              <w:rPr>
                <w:rFonts w:asciiTheme="minorHAnsi" w:eastAsia="Times New Roman" w:hAnsiTheme="minorHAnsi" w:cstheme="minorHAnsi"/>
                <w:color w:val="000000"/>
                <w:sz w:val="20"/>
                <w:szCs w:val="20"/>
                <w:lang w:eastAsia="en-GB"/>
              </w:rPr>
              <w:t>8</w:t>
            </w:r>
          </w:p>
        </w:tc>
        <w:tc>
          <w:tcPr>
            <w:tcW w:w="1134" w:type="dxa"/>
            <w:noWrap/>
            <w:hideMark/>
          </w:tcPr>
          <w:p w14:paraId="72B5B597"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60+ years</w:t>
            </w:r>
          </w:p>
        </w:tc>
        <w:tc>
          <w:tcPr>
            <w:tcW w:w="709" w:type="dxa"/>
            <w:noWrap/>
            <w:hideMark/>
          </w:tcPr>
          <w:p w14:paraId="40044642" w14:textId="70093343"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31.</w:t>
            </w:r>
            <w:r w:rsidR="00EA22D0" w:rsidRPr="00603F58">
              <w:rPr>
                <w:rFonts w:asciiTheme="minorHAnsi" w:eastAsia="Times New Roman" w:hAnsiTheme="minorHAnsi" w:cstheme="minorHAnsi"/>
                <w:color w:val="000000"/>
                <w:sz w:val="20"/>
                <w:szCs w:val="20"/>
                <w:lang w:eastAsia="en-GB"/>
              </w:rPr>
              <w:t>3</w:t>
            </w:r>
          </w:p>
        </w:tc>
        <w:tc>
          <w:tcPr>
            <w:tcW w:w="660" w:type="dxa"/>
            <w:noWrap/>
            <w:hideMark/>
          </w:tcPr>
          <w:p w14:paraId="7F083B19" w14:textId="77777777" w:rsidR="00B6416C" w:rsidRPr="00603F58" w:rsidRDefault="00B6416C" w:rsidP="00B6416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100</w:t>
            </w:r>
          </w:p>
        </w:tc>
      </w:tr>
      <w:tr w:rsidR="007645BD" w:rsidRPr="00603F58" w14:paraId="6005E2B0" w14:textId="77777777" w:rsidTr="00B52FFE">
        <w:trPr>
          <w:trHeight w:val="320"/>
          <w:jc w:val="center"/>
        </w:trPr>
        <w:tc>
          <w:tcPr>
            <w:cnfStyle w:val="001000000000" w:firstRow="0" w:lastRow="0" w:firstColumn="1" w:lastColumn="0" w:oddVBand="0" w:evenVBand="0" w:oddHBand="0" w:evenHBand="0" w:firstRowFirstColumn="0" w:firstRowLastColumn="0" w:lastRowFirstColumn="0" w:lastRowLastColumn="0"/>
            <w:tcW w:w="299" w:type="dxa"/>
            <w:noWrap/>
            <w:hideMark/>
          </w:tcPr>
          <w:p w14:paraId="41A3A2D1" w14:textId="77777777" w:rsidR="00B6416C" w:rsidRPr="00603F58" w:rsidRDefault="00B6416C" w:rsidP="00B6416C">
            <w:pPr>
              <w:spacing w:before="0" w:after="0" w:line="240" w:lineRule="auto"/>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Kyrgyzstan</w:t>
            </w:r>
          </w:p>
        </w:tc>
        <w:tc>
          <w:tcPr>
            <w:tcW w:w="1273" w:type="dxa"/>
            <w:gridSpan w:val="2"/>
            <w:noWrap/>
            <w:hideMark/>
          </w:tcPr>
          <w:p w14:paraId="3DAA07DD"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No</w:t>
            </w:r>
          </w:p>
        </w:tc>
        <w:tc>
          <w:tcPr>
            <w:tcW w:w="1144" w:type="dxa"/>
            <w:noWrap/>
            <w:hideMark/>
          </w:tcPr>
          <w:p w14:paraId="3EFC7E41"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2.5</w:t>
            </w:r>
          </w:p>
        </w:tc>
        <w:tc>
          <w:tcPr>
            <w:tcW w:w="1134" w:type="dxa"/>
            <w:noWrap/>
            <w:hideMark/>
          </w:tcPr>
          <w:p w14:paraId="77845CB3"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0-14 years</w:t>
            </w:r>
          </w:p>
        </w:tc>
        <w:tc>
          <w:tcPr>
            <w:tcW w:w="571" w:type="dxa"/>
            <w:noWrap/>
            <w:hideMark/>
          </w:tcPr>
          <w:p w14:paraId="2BE53E1B"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5</w:t>
            </w:r>
          </w:p>
        </w:tc>
        <w:tc>
          <w:tcPr>
            <w:tcW w:w="1276" w:type="dxa"/>
            <w:noWrap/>
            <w:hideMark/>
          </w:tcPr>
          <w:p w14:paraId="148C6E0C"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15-59 years</w:t>
            </w:r>
          </w:p>
        </w:tc>
        <w:tc>
          <w:tcPr>
            <w:tcW w:w="708" w:type="dxa"/>
            <w:noWrap/>
            <w:hideMark/>
          </w:tcPr>
          <w:p w14:paraId="6A668CD6"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60</w:t>
            </w:r>
          </w:p>
        </w:tc>
        <w:tc>
          <w:tcPr>
            <w:tcW w:w="1134" w:type="dxa"/>
            <w:noWrap/>
            <w:hideMark/>
          </w:tcPr>
          <w:p w14:paraId="7B35DCB5"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60+ years</w:t>
            </w:r>
          </w:p>
        </w:tc>
        <w:tc>
          <w:tcPr>
            <w:tcW w:w="709" w:type="dxa"/>
            <w:noWrap/>
            <w:hideMark/>
          </w:tcPr>
          <w:p w14:paraId="5C610C54"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35</w:t>
            </w:r>
          </w:p>
        </w:tc>
        <w:tc>
          <w:tcPr>
            <w:tcW w:w="660" w:type="dxa"/>
            <w:noWrap/>
            <w:hideMark/>
          </w:tcPr>
          <w:p w14:paraId="1222E708" w14:textId="77777777" w:rsidR="00B6416C" w:rsidRPr="00603F58" w:rsidRDefault="00B6416C" w:rsidP="00B6416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100</w:t>
            </w:r>
          </w:p>
        </w:tc>
      </w:tr>
      <w:tr w:rsidR="007645BD" w:rsidRPr="00603F58" w14:paraId="5FD85CCD" w14:textId="77777777" w:rsidTr="00B52FFE">
        <w:trPr>
          <w:trHeight w:val="320"/>
          <w:jc w:val="center"/>
        </w:trPr>
        <w:tc>
          <w:tcPr>
            <w:cnfStyle w:val="001000000000" w:firstRow="0" w:lastRow="0" w:firstColumn="1" w:lastColumn="0" w:oddVBand="0" w:evenVBand="0" w:oddHBand="0" w:evenHBand="0" w:firstRowFirstColumn="0" w:firstRowLastColumn="0" w:lastRowFirstColumn="0" w:lastRowLastColumn="0"/>
            <w:tcW w:w="299" w:type="dxa"/>
            <w:noWrap/>
            <w:hideMark/>
          </w:tcPr>
          <w:p w14:paraId="5CD67066" w14:textId="77777777" w:rsidR="00B6416C" w:rsidRPr="00603F58" w:rsidRDefault="00B6416C" w:rsidP="00B6416C">
            <w:pPr>
              <w:spacing w:before="0" w:after="0" w:line="240" w:lineRule="auto"/>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Maldives</w:t>
            </w:r>
          </w:p>
        </w:tc>
        <w:tc>
          <w:tcPr>
            <w:tcW w:w="1273" w:type="dxa"/>
            <w:gridSpan w:val="2"/>
            <w:noWrap/>
            <w:hideMark/>
          </w:tcPr>
          <w:p w14:paraId="29A2D990"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No</w:t>
            </w:r>
          </w:p>
        </w:tc>
        <w:tc>
          <w:tcPr>
            <w:tcW w:w="1144" w:type="dxa"/>
            <w:noWrap/>
            <w:hideMark/>
          </w:tcPr>
          <w:p w14:paraId="6781415A"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10.9</w:t>
            </w:r>
          </w:p>
        </w:tc>
        <w:tc>
          <w:tcPr>
            <w:tcW w:w="1134" w:type="dxa"/>
            <w:noWrap/>
            <w:hideMark/>
          </w:tcPr>
          <w:p w14:paraId="64B503F1"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5-14 years</w:t>
            </w:r>
          </w:p>
        </w:tc>
        <w:tc>
          <w:tcPr>
            <w:tcW w:w="571" w:type="dxa"/>
            <w:noWrap/>
            <w:hideMark/>
          </w:tcPr>
          <w:p w14:paraId="0F65241F"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12.1</w:t>
            </w:r>
          </w:p>
        </w:tc>
        <w:tc>
          <w:tcPr>
            <w:tcW w:w="1276" w:type="dxa"/>
            <w:noWrap/>
            <w:hideMark/>
          </w:tcPr>
          <w:p w14:paraId="36277E7F"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15-49 years</w:t>
            </w:r>
          </w:p>
        </w:tc>
        <w:tc>
          <w:tcPr>
            <w:tcW w:w="708" w:type="dxa"/>
            <w:noWrap/>
            <w:hideMark/>
          </w:tcPr>
          <w:p w14:paraId="242CA1AF"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40.5</w:t>
            </w:r>
          </w:p>
        </w:tc>
        <w:tc>
          <w:tcPr>
            <w:tcW w:w="1134" w:type="dxa"/>
            <w:noWrap/>
            <w:hideMark/>
          </w:tcPr>
          <w:p w14:paraId="5F437E5B" w14:textId="3274751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50</w:t>
            </w:r>
            <w:r w:rsidR="00C72D92">
              <w:rPr>
                <w:rFonts w:asciiTheme="minorHAnsi" w:eastAsia="Times New Roman" w:hAnsiTheme="minorHAnsi" w:cstheme="minorHAnsi"/>
                <w:color w:val="000000"/>
                <w:sz w:val="20"/>
                <w:szCs w:val="20"/>
                <w:lang w:eastAsia="en-GB"/>
              </w:rPr>
              <w:t>+</w:t>
            </w:r>
            <w:r w:rsidRPr="00603F58">
              <w:rPr>
                <w:rFonts w:asciiTheme="minorHAnsi" w:eastAsia="Times New Roman" w:hAnsiTheme="minorHAnsi" w:cstheme="minorHAnsi"/>
                <w:color w:val="000000"/>
                <w:sz w:val="20"/>
                <w:szCs w:val="20"/>
                <w:lang w:eastAsia="en-GB"/>
              </w:rPr>
              <w:t xml:space="preserve"> years</w:t>
            </w:r>
          </w:p>
        </w:tc>
        <w:tc>
          <w:tcPr>
            <w:tcW w:w="709" w:type="dxa"/>
            <w:noWrap/>
            <w:hideMark/>
          </w:tcPr>
          <w:p w14:paraId="3B534359"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47.4</w:t>
            </w:r>
          </w:p>
        </w:tc>
        <w:tc>
          <w:tcPr>
            <w:tcW w:w="660" w:type="dxa"/>
            <w:noWrap/>
            <w:hideMark/>
          </w:tcPr>
          <w:p w14:paraId="044B8274" w14:textId="77777777" w:rsidR="00B6416C" w:rsidRPr="00603F58" w:rsidRDefault="00B6416C" w:rsidP="00B6416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100</w:t>
            </w:r>
          </w:p>
        </w:tc>
      </w:tr>
      <w:tr w:rsidR="007645BD" w:rsidRPr="00603F58" w14:paraId="133385EC" w14:textId="77777777" w:rsidTr="00B52FFE">
        <w:trPr>
          <w:trHeight w:val="320"/>
          <w:jc w:val="center"/>
        </w:trPr>
        <w:tc>
          <w:tcPr>
            <w:cnfStyle w:val="001000000000" w:firstRow="0" w:lastRow="0" w:firstColumn="1" w:lastColumn="0" w:oddVBand="0" w:evenVBand="0" w:oddHBand="0" w:evenHBand="0" w:firstRowFirstColumn="0" w:firstRowLastColumn="0" w:lastRowFirstColumn="0" w:lastRowLastColumn="0"/>
            <w:tcW w:w="299" w:type="dxa"/>
            <w:noWrap/>
            <w:hideMark/>
          </w:tcPr>
          <w:p w14:paraId="0A6D1B50" w14:textId="77777777" w:rsidR="00B6416C" w:rsidRPr="00603F58" w:rsidRDefault="00B6416C" w:rsidP="00B6416C">
            <w:pPr>
              <w:spacing w:before="0" w:after="0" w:line="240" w:lineRule="auto"/>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Mongolia</w:t>
            </w:r>
          </w:p>
        </w:tc>
        <w:tc>
          <w:tcPr>
            <w:tcW w:w="1273" w:type="dxa"/>
            <w:gridSpan w:val="2"/>
            <w:noWrap/>
            <w:hideMark/>
          </w:tcPr>
          <w:p w14:paraId="16BD82B0"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Yes</w:t>
            </w:r>
          </w:p>
        </w:tc>
        <w:tc>
          <w:tcPr>
            <w:tcW w:w="1144" w:type="dxa"/>
            <w:noWrap/>
            <w:hideMark/>
          </w:tcPr>
          <w:p w14:paraId="7F4B5D5F"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3.9</w:t>
            </w:r>
          </w:p>
        </w:tc>
        <w:tc>
          <w:tcPr>
            <w:tcW w:w="1134" w:type="dxa"/>
            <w:noWrap/>
            <w:hideMark/>
          </w:tcPr>
          <w:p w14:paraId="0949F1A3"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0-17 years</w:t>
            </w:r>
          </w:p>
        </w:tc>
        <w:tc>
          <w:tcPr>
            <w:tcW w:w="571" w:type="dxa"/>
            <w:noWrap/>
            <w:hideMark/>
          </w:tcPr>
          <w:p w14:paraId="74C7B1E2" w14:textId="34B917EE"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9.</w:t>
            </w:r>
            <w:r w:rsidR="00EA22D0" w:rsidRPr="00603F58">
              <w:rPr>
                <w:rFonts w:asciiTheme="minorHAnsi" w:eastAsia="Times New Roman" w:hAnsiTheme="minorHAnsi" w:cstheme="minorHAnsi"/>
                <w:color w:val="000000"/>
                <w:sz w:val="20"/>
                <w:szCs w:val="20"/>
                <w:lang w:eastAsia="en-GB"/>
              </w:rPr>
              <w:t>9</w:t>
            </w:r>
          </w:p>
        </w:tc>
        <w:tc>
          <w:tcPr>
            <w:tcW w:w="1276" w:type="dxa"/>
            <w:noWrap/>
            <w:hideMark/>
          </w:tcPr>
          <w:p w14:paraId="2C0029BB"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18-59 years</w:t>
            </w:r>
          </w:p>
        </w:tc>
        <w:tc>
          <w:tcPr>
            <w:tcW w:w="708" w:type="dxa"/>
            <w:noWrap/>
            <w:hideMark/>
          </w:tcPr>
          <w:p w14:paraId="1D4DC3E0" w14:textId="70A06E0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66.4</w:t>
            </w:r>
          </w:p>
        </w:tc>
        <w:tc>
          <w:tcPr>
            <w:tcW w:w="1134" w:type="dxa"/>
            <w:noWrap/>
            <w:hideMark/>
          </w:tcPr>
          <w:p w14:paraId="4B603327"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60+ years</w:t>
            </w:r>
          </w:p>
        </w:tc>
        <w:tc>
          <w:tcPr>
            <w:tcW w:w="709" w:type="dxa"/>
            <w:noWrap/>
            <w:hideMark/>
          </w:tcPr>
          <w:p w14:paraId="449743A6" w14:textId="6A92ABFA"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23.</w:t>
            </w:r>
            <w:r w:rsidR="00EA22D0" w:rsidRPr="00603F58">
              <w:rPr>
                <w:rFonts w:asciiTheme="minorHAnsi" w:eastAsia="Times New Roman" w:hAnsiTheme="minorHAnsi" w:cstheme="minorHAnsi"/>
                <w:color w:val="000000"/>
                <w:sz w:val="20"/>
                <w:szCs w:val="20"/>
                <w:lang w:eastAsia="en-GB"/>
              </w:rPr>
              <w:t>7</w:t>
            </w:r>
          </w:p>
        </w:tc>
        <w:tc>
          <w:tcPr>
            <w:tcW w:w="660" w:type="dxa"/>
            <w:noWrap/>
            <w:hideMark/>
          </w:tcPr>
          <w:p w14:paraId="7A0B0108" w14:textId="77777777" w:rsidR="00B6416C" w:rsidRPr="00603F58" w:rsidRDefault="00B6416C" w:rsidP="00B6416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100</w:t>
            </w:r>
          </w:p>
        </w:tc>
      </w:tr>
      <w:tr w:rsidR="007645BD" w:rsidRPr="00603F58" w14:paraId="4D83D87A" w14:textId="77777777" w:rsidTr="00B52FFE">
        <w:trPr>
          <w:trHeight w:val="320"/>
          <w:jc w:val="center"/>
        </w:trPr>
        <w:tc>
          <w:tcPr>
            <w:cnfStyle w:val="001000000000" w:firstRow="0" w:lastRow="0" w:firstColumn="1" w:lastColumn="0" w:oddVBand="0" w:evenVBand="0" w:oddHBand="0" w:evenHBand="0" w:firstRowFirstColumn="0" w:firstRowLastColumn="0" w:lastRowFirstColumn="0" w:lastRowLastColumn="0"/>
            <w:tcW w:w="299" w:type="dxa"/>
            <w:noWrap/>
            <w:hideMark/>
          </w:tcPr>
          <w:p w14:paraId="3AA56582" w14:textId="77777777" w:rsidR="00B6416C" w:rsidRPr="00603F58" w:rsidRDefault="00B6416C" w:rsidP="00B6416C">
            <w:pPr>
              <w:spacing w:before="0" w:after="0" w:line="240" w:lineRule="auto"/>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Nepal</w:t>
            </w:r>
          </w:p>
        </w:tc>
        <w:tc>
          <w:tcPr>
            <w:tcW w:w="1273" w:type="dxa"/>
            <w:gridSpan w:val="2"/>
            <w:noWrap/>
            <w:hideMark/>
          </w:tcPr>
          <w:p w14:paraId="7633FD99"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No</w:t>
            </w:r>
          </w:p>
        </w:tc>
        <w:tc>
          <w:tcPr>
            <w:tcW w:w="1144" w:type="dxa"/>
            <w:noWrap/>
            <w:hideMark/>
          </w:tcPr>
          <w:p w14:paraId="4394BA76"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1.9</w:t>
            </w:r>
          </w:p>
        </w:tc>
        <w:tc>
          <w:tcPr>
            <w:tcW w:w="1134" w:type="dxa"/>
            <w:noWrap/>
            <w:hideMark/>
          </w:tcPr>
          <w:p w14:paraId="3BC21FA7"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0-19 years</w:t>
            </w:r>
          </w:p>
        </w:tc>
        <w:tc>
          <w:tcPr>
            <w:tcW w:w="571" w:type="dxa"/>
            <w:noWrap/>
            <w:hideMark/>
          </w:tcPr>
          <w:p w14:paraId="21451AE4"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25.2</w:t>
            </w:r>
          </w:p>
        </w:tc>
        <w:tc>
          <w:tcPr>
            <w:tcW w:w="1276" w:type="dxa"/>
            <w:noWrap/>
            <w:hideMark/>
          </w:tcPr>
          <w:p w14:paraId="732572C5"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20-59 years</w:t>
            </w:r>
          </w:p>
        </w:tc>
        <w:tc>
          <w:tcPr>
            <w:tcW w:w="708" w:type="dxa"/>
            <w:noWrap/>
            <w:hideMark/>
          </w:tcPr>
          <w:p w14:paraId="7EB0D684"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48.3</w:t>
            </w:r>
          </w:p>
        </w:tc>
        <w:tc>
          <w:tcPr>
            <w:tcW w:w="1134" w:type="dxa"/>
            <w:noWrap/>
            <w:hideMark/>
          </w:tcPr>
          <w:p w14:paraId="612275F8"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60+ years</w:t>
            </w:r>
          </w:p>
        </w:tc>
        <w:tc>
          <w:tcPr>
            <w:tcW w:w="709" w:type="dxa"/>
            <w:noWrap/>
            <w:hideMark/>
          </w:tcPr>
          <w:p w14:paraId="02149A37"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25.6</w:t>
            </w:r>
          </w:p>
        </w:tc>
        <w:tc>
          <w:tcPr>
            <w:tcW w:w="660" w:type="dxa"/>
            <w:noWrap/>
            <w:hideMark/>
          </w:tcPr>
          <w:p w14:paraId="6B6CF1C4" w14:textId="14411D03" w:rsidR="00B6416C" w:rsidRPr="00603F58" w:rsidRDefault="00EA22D0" w:rsidP="00B6416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100</w:t>
            </w:r>
          </w:p>
        </w:tc>
      </w:tr>
      <w:tr w:rsidR="007645BD" w:rsidRPr="00603F58" w14:paraId="5D6CC928" w14:textId="77777777" w:rsidTr="00B52FFE">
        <w:trPr>
          <w:trHeight w:val="320"/>
          <w:jc w:val="center"/>
        </w:trPr>
        <w:tc>
          <w:tcPr>
            <w:cnfStyle w:val="001000000000" w:firstRow="0" w:lastRow="0" w:firstColumn="1" w:lastColumn="0" w:oddVBand="0" w:evenVBand="0" w:oddHBand="0" w:evenHBand="0" w:firstRowFirstColumn="0" w:firstRowLastColumn="0" w:lastRowFirstColumn="0" w:lastRowLastColumn="0"/>
            <w:tcW w:w="299" w:type="dxa"/>
            <w:noWrap/>
            <w:hideMark/>
          </w:tcPr>
          <w:p w14:paraId="56149CDB" w14:textId="77777777" w:rsidR="00B6416C" w:rsidRPr="00603F58" w:rsidRDefault="00B6416C" w:rsidP="00B6416C">
            <w:pPr>
              <w:spacing w:before="0" w:after="0" w:line="240" w:lineRule="auto"/>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Pakistan</w:t>
            </w:r>
          </w:p>
        </w:tc>
        <w:tc>
          <w:tcPr>
            <w:tcW w:w="1273" w:type="dxa"/>
            <w:gridSpan w:val="2"/>
            <w:noWrap/>
            <w:hideMark/>
          </w:tcPr>
          <w:p w14:paraId="6FD263E8"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No</w:t>
            </w:r>
          </w:p>
        </w:tc>
        <w:tc>
          <w:tcPr>
            <w:tcW w:w="1144" w:type="dxa"/>
            <w:noWrap/>
            <w:hideMark/>
          </w:tcPr>
          <w:p w14:paraId="754FC020"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2.5</w:t>
            </w:r>
          </w:p>
        </w:tc>
        <w:tc>
          <w:tcPr>
            <w:tcW w:w="1134" w:type="dxa"/>
            <w:noWrap/>
            <w:hideMark/>
          </w:tcPr>
          <w:p w14:paraId="0F8A8DC7"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0-14 years</w:t>
            </w:r>
          </w:p>
        </w:tc>
        <w:tc>
          <w:tcPr>
            <w:tcW w:w="571" w:type="dxa"/>
            <w:noWrap/>
            <w:hideMark/>
          </w:tcPr>
          <w:p w14:paraId="516DD266"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5</w:t>
            </w:r>
          </w:p>
        </w:tc>
        <w:tc>
          <w:tcPr>
            <w:tcW w:w="1276" w:type="dxa"/>
            <w:noWrap/>
            <w:hideMark/>
          </w:tcPr>
          <w:p w14:paraId="7D2D7B5A"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15-59 years</w:t>
            </w:r>
          </w:p>
        </w:tc>
        <w:tc>
          <w:tcPr>
            <w:tcW w:w="708" w:type="dxa"/>
            <w:noWrap/>
            <w:hideMark/>
          </w:tcPr>
          <w:p w14:paraId="54E225E7"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60</w:t>
            </w:r>
          </w:p>
        </w:tc>
        <w:tc>
          <w:tcPr>
            <w:tcW w:w="1134" w:type="dxa"/>
            <w:noWrap/>
            <w:hideMark/>
          </w:tcPr>
          <w:p w14:paraId="02D4F2A7"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60+ years</w:t>
            </w:r>
          </w:p>
        </w:tc>
        <w:tc>
          <w:tcPr>
            <w:tcW w:w="709" w:type="dxa"/>
            <w:noWrap/>
            <w:hideMark/>
          </w:tcPr>
          <w:p w14:paraId="3E6D9B14"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35</w:t>
            </w:r>
          </w:p>
        </w:tc>
        <w:tc>
          <w:tcPr>
            <w:tcW w:w="660" w:type="dxa"/>
            <w:noWrap/>
            <w:hideMark/>
          </w:tcPr>
          <w:p w14:paraId="0DE320C4" w14:textId="77777777" w:rsidR="00B6416C" w:rsidRPr="00603F58" w:rsidRDefault="00B6416C" w:rsidP="00B6416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100</w:t>
            </w:r>
          </w:p>
        </w:tc>
      </w:tr>
      <w:tr w:rsidR="007645BD" w:rsidRPr="00603F58" w14:paraId="2AEAFBAE" w14:textId="77777777" w:rsidTr="00B52FFE">
        <w:trPr>
          <w:trHeight w:val="320"/>
          <w:jc w:val="center"/>
        </w:trPr>
        <w:tc>
          <w:tcPr>
            <w:cnfStyle w:val="001000000000" w:firstRow="0" w:lastRow="0" w:firstColumn="1" w:lastColumn="0" w:oddVBand="0" w:evenVBand="0" w:oddHBand="0" w:evenHBand="0" w:firstRowFirstColumn="0" w:firstRowLastColumn="0" w:lastRowFirstColumn="0" w:lastRowLastColumn="0"/>
            <w:tcW w:w="299" w:type="dxa"/>
            <w:noWrap/>
            <w:hideMark/>
          </w:tcPr>
          <w:p w14:paraId="316DE816" w14:textId="77777777" w:rsidR="00B6416C" w:rsidRPr="00603F58" w:rsidRDefault="00B6416C" w:rsidP="00B6416C">
            <w:pPr>
              <w:spacing w:before="0" w:after="0" w:line="240" w:lineRule="auto"/>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Philippines</w:t>
            </w:r>
          </w:p>
        </w:tc>
        <w:tc>
          <w:tcPr>
            <w:tcW w:w="1273" w:type="dxa"/>
            <w:gridSpan w:val="2"/>
            <w:noWrap/>
            <w:hideMark/>
          </w:tcPr>
          <w:p w14:paraId="606D64B0"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No</w:t>
            </w:r>
          </w:p>
        </w:tc>
        <w:tc>
          <w:tcPr>
            <w:tcW w:w="1144" w:type="dxa"/>
            <w:noWrap/>
            <w:hideMark/>
          </w:tcPr>
          <w:p w14:paraId="5FBCA5D4"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1.6</w:t>
            </w:r>
          </w:p>
        </w:tc>
        <w:tc>
          <w:tcPr>
            <w:tcW w:w="1134" w:type="dxa"/>
            <w:noWrap/>
            <w:hideMark/>
          </w:tcPr>
          <w:p w14:paraId="63329373"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0-14 years</w:t>
            </w:r>
          </w:p>
        </w:tc>
        <w:tc>
          <w:tcPr>
            <w:tcW w:w="571" w:type="dxa"/>
            <w:noWrap/>
            <w:hideMark/>
          </w:tcPr>
          <w:p w14:paraId="264F9006"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18.9</w:t>
            </w:r>
          </w:p>
        </w:tc>
        <w:tc>
          <w:tcPr>
            <w:tcW w:w="1276" w:type="dxa"/>
            <w:noWrap/>
            <w:hideMark/>
          </w:tcPr>
          <w:p w14:paraId="55550993"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15-59 years</w:t>
            </w:r>
          </w:p>
        </w:tc>
        <w:tc>
          <w:tcPr>
            <w:tcW w:w="708" w:type="dxa"/>
            <w:noWrap/>
            <w:hideMark/>
          </w:tcPr>
          <w:p w14:paraId="3A5D2C9C"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52.9</w:t>
            </w:r>
          </w:p>
        </w:tc>
        <w:tc>
          <w:tcPr>
            <w:tcW w:w="1134" w:type="dxa"/>
            <w:noWrap/>
            <w:hideMark/>
          </w:tcPr>
          <w:p w14:paraId="23853F34"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60+ years</w:t>
            </w:r>
          </w:p>
        </w:tc>
        <w:tc>
          <w:tcPr>
            <w:tcW w:w="709" w:type="dxa"/>
            <w:noWrap/>
            <w:hideMark/>
          </w:tcPr>
          <w:p w14:paraId="49D68242"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28.2</w:t>
            </w:r>
          </w:p>
        </w:tc>
        <w:tc>
          <w:tcPr>
            <w:tcW w:w="660" w:type="dxa"/>
            <w:noWrap/>
            <w:hideMark/>
          </w:tcPr>
          <w:p w14:paraId="45500C0C" w14:textId="77777777" w:rsidR="00B6416C" w:rsidRPr="00603F58" w:rsidRDefault="00B6416C" w:rsidP="00B6416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100</w:t>
            </w:r>
          </w:p>
        </w:tc>
      </w:tr>
      <w:tr w:rsidR="007645BD" w:rsidRPr="00603F58" w14:paraId="3EA25B1F" w14:textId="77777777" w:rsidTr="00B52FFE">
        <w:trPr>
          <w:trHeight w:val="320"/>
          <w:jc w:val="center"/>
        </w:trPr>
        <w:tc>
          <w:tcPr>
            <w:cnfStyle w:val="001000000000" w:firstRow="0" w:lastRow="0" w:firstColumn="1" w:lastColumn="0" w:oddVBand="0" w:evenVBand="0" w:oddHBand="0" w:evenHBand="0" w:firstRowFirstColumn="0" w:firstRowLastColumn="0" w:lastRowFirstColumn="0" w:lastRowLastColumn="0"/>
            <w:tcW w:w="299" w:type="dxa"/>
            <w:noWrap/>
            <w:hideMark/>
          </w:tcPr>
          <w:p w14:paraId="13C61B74" w14:textId="77777777" w:rsidR="00B6416C" w:rsidRPr="00603F58" w:rsidRDefault="00B6416C" w:rsidP="00B6416C">
            <w:pPr>
              <w:spacing w:before="0" w:after="0" w:line="240" w:lineRule="auto"/>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Sri Lanka</w:t>
            </w:r>
          </w:p>
        </w:tc>
        <w:tc>
          <w:tcPr>
            <w:tcW w:w="1273" w:type="dxa"/>
            <w:gridSpan w:val="2"/>
            <w:noWrap/>
            <w:hideMark/>
          </w:tcPr>
          <w:p w14:paraId="3217F16E"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Yes</w:t>
            </w:r>
          </w:p>
        </w:tc>
        <w:tc>
          <w:tcPr>
            <w:tcW w:w="1144" w:type="dxa"/>
            <w:noWrap/>
            <w:hideMark/>
          </w:tcPr>
          <w:p w14:paraId="5B95DCF4"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8.7</w:t>
            </w:r>
          </w:p>
        </w:tc>
        <w:tc>
          <w:tcPr>
            <w:tcW w:w="1134" w:type="dxa"/>
            <w:noWrap/>
            <w:hideMark/>
          </w:tcPr>
          <w:p w14:paraId="1F4A6E3C"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0-14 years</w:t>
            </w:r>
          </w:p>
        </w:tc>
        <w:tc>
          <w:tcPr>
            <w:tcW w:w="571" w:type="dxa"/>
            <w:noWrap/>
            <w:hideMark/>
          </w:tcPr>
          <w:p w14:paraId="0573B55D"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3.6</w:t>
            </w:r>
          </w:p>
        </w:tc>
        <w:tc>
          <w:tcPr>
            <w:tcW w:w="1276" w:type="dxa"/>
            <w:noWrap/>
            <w:hideMark/>
          </w:tcPr>
          <w:p w14:paraId="430161CA"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15-59 years</w:t>
            </w:r>
          </w:p>
        </w:tc>
        <w:tc>
          <w:tcPr>
            <w:tcW w:w="708" w:type="dxa"/>
            <w:noWrap/>
            <w:hideMark/>
          </w:tcPr>
          <w:p w14:paraId="27115448"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43.2</w:t>
            </w:r>
          </w:p>
        </w:tc>
        <w:tc>
          <w:tcPr>
            <w:tcW w:w="1134" w:type="dxa"/>
            <w:noWrap/>
            <w:hideMark/>
          </w:tcPr>
          <w:p w14:paraId="5EDB1616"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60+ years</w:t>
            </w:r>
          </w:p>
        </w:tc>
        <w:tc>
          <w:tcPr>
            <w:tcW w:w="709" w:type="dxa"/>
            <w:noWrap/>
            <w:hideMark/>
          </w:tcPr>
          <w:p w14:paraId="15EB3238"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53.2</w:t>
            </w:r>
          </w:p>
        </w:tc>
        <w:tc>
          <w:tcPr>
            <w:tcW w:w="660" w:type="dxa"/>
            <w:noWrap/>
            <w:hideMark/>
          </w:tcPr>
          <w:p w14:paraId="7AF25B38" w14:textId="77777777" w:rsidR="00B6416C" w:rsidRPr="00603F58" w:rsidRDefault="00B6416C" w:rsidP="00B6416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100</w:t>
            </w:r>
          </w:p>
        </w:tc>
      </w:tr>
      <w:tr w:rsidR="007645BD" w:rsidRPr="00603F58" w14:paraId="6B71F911" w14:textId="77777777" w:rsidTr="00B52FFE">
        <w:trPr>
          <w:trHeight w:val="320"/>
          <w:jc w:val="center"/>
        </w:trPr>
        <w:tc>
          <w:tcPr>
            <w:cnfStyle w:val="001000000000" w:firstRow="0" w:lastRow="0" w:firstColumn="1" w:lastColumn="0" w:oddVBand="0" w:evenVBand="0" w:oddHBand="0" w:evenHBand="0" w:firstRowFirstColumn="0" w:firstRowLastColumn="0" w:lastRowFirstColumn="0" w:lastRowLastColumn="0"/>
            <w:tcW w:w="299" w:type="dxa"/>
            <w:noWrap/>
            <w:hideMark/>
          </w:tcPr>
          <w:p w14:paraId="758E7DC3" w14:textId="77777777" w:rsidR="00B6416C" w:rsidRPr="00603F58" w:rsidRDefault="00B6416C" w:rsidP="00B6416C">
            <w:pPr>
              <w:spacing w:before="0" w:after="0" w:line="240" w:lineRule="auto"/>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Thailand</w:t>
            </w:r>
          </w:p>
        </w:tc>
        <w:tc>
          <w:tcPr>
            <w:tcW w:w="1273" w:type="dxa"/>
            <w:gridSpan w:val="2"/>
            <w:noWrap/>
            <w:hideMark/>
          </w:tcPr>
          <w:p w14:paraId="767BA94F"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Yes</w:t>
            </w:r>
          </w:p>
        </w:tc>
        <w:tc>
          <w:tcPr>
            <w:tcW w:w="1144" w:type="dxa"/>
            <w:noWrap/>
            <w:hideMark/>
          </w:tcPr>
          <w:p w14:paraId="011B2521"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3.2</w:t>
            </w:r>
          </w:p>
        </w:tc>
        <w:tc>
          <w:tcPr>
            <w:tcW w:w="1134" w:type="dxa"/>
            <w:noWrap/>
            <w:hideMark/>
          </w:tcPr>
          <w:p w14:paraId="096C05FC"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0-15 years</w:t>
            </w:r>
          </w:p>
        </w:tc>
        <w:tc>
          <w:tcPr>
            <w:tcW w:w="571" w:type="dxa"/>
            <w:noWrap/>
            <w:hideMark/>
          </w:tcPr>
          <w:p w14:paraId="102E415C"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5.6</w:t>
            </w:r>
          </w:p>
        </w:tc>
        <w:tc>
          <w:tcPr>
            <w:tcW w:w="1276" w:type="dxa"/>
            <w:noWrap/>
            <w:hideMark/>
          </w:tcPr>
          <w:p w14:paraId="598E16DD"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16-59 years</w:t>
            </w:r>
          </w:p>
        </w:tc>
        <w:tc>
          <w:tcPr>
            <w:tcW w:w="708" w:type="dxa"/>
            <w:noWrap/>
            <w:hideMark/>
          </w:tcPr>
          <w:p w14:paraId="3B0FF377"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44.9</w:t>
            </w:r>
          </w:p>
        </w:tc>
        <w:tc>
          <w:tcPr>
            <w:tcW w:w="1134" w:type="dxa"/>
            <w:noWrap/>
            <w:hideMark/>
          </w:tcPr>
          <w:p w14:paraId="6DFBEFD9"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60+ years</w:t>
            </w:r>
          </w:p>
        </w:tc>
        <w:tc>
          <w:tcPr>
            <w:tcW w:w="709" w:type="dxa"/>
            <w:noWrap/>
            <w:hideMark/>
          </w:tcPr>
          <w:p w14:paraId="752D4CF1"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49.5</w:t>
            </w:r>
          </w:p>
        </w:tc>
        <w:tc>
          <w:tcPr>
            <w:tcW w:w="660" w:type="dxa"/>
            <w:noWrap/>
            <w:hideMark/>
          </w:tcPr>
          <w:p w14:paraId="65EDB628" w14:textId="77777777" w:rsidR="00B6416C" w:rsidRPr="00603F58" w:rsidRDefault="00B6416C" w:rsidP="00B6416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100</w:t>
            </w:r>
          </w:p>
        </w:tc>
      </w:tr>
      <w:tr w:rsidR="007645BD" w:rsidRPr="00603F58" w14:paraId="75A703DE" w14:textId="77777777" w:rsidTr="00B52FFE">
        <w:trPr>
          <w:trHeight w:val="340"/>
          <w:jc w:val="center"/>
        </w:trPr>
        <w:tc>
          <w:tcPr>
            <w:cnfStyle w:val="001000000000" w:firstRow="0" w:lastRow="0" w:firstColumn="1" w:lastColumn="0" w:oddVBand="0" w:evenVBand="0" w:oddHBand="0" w:evenHBand="0" w:firstRowFirstColumn="0" w:firstRowLastColumn="0" w:lastRowFirstColumn="0" w:lastRowLastColumn="0"/>
            <w:tcW w:w="299" w:type="dxa"/>
            <w:noWrap/>
            <w:hideMark/>
          </w:tcPr>
          <w:p w14:paraId="0E6CE788" w14:textId="77777777" w:rsidR="00B6416C" w:rsidRPr="00603F58" w:rsidRDefault="00B6416C" w:rsidP="00B6416C">
            <w:pPr>
              <w:spacing w:before="0" w:after="0" w:line="240" w:lineRule="auto"/>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Turkey</w:t>
            </w:r>
          </w:p>
        </w:tc>
        <w:tc>
          <w:tcPr>
            <w:tcW w:w="1273" w:type="dxa"/>
            <w:gridSpan w:val="2"/>
            <w:hideMark/>
          </w:tcPr>
          <w:p w14:paraId="02FB04AE"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Yes</w:t>
            </w:r>
          </w:p>
        </w:tc>
        <w:tc>
          <w:tcPr>
            <w:tcW w:w="1144" w:type="dxa"/>
            <w:noWrap/>
            <w:hideMark/>
          </w:tcPr>
          <w:p w14:paraId="72EF4A7E"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3.8</w:t>
            </w:r>
          </w:p>
        </w:tc>
        <w:tc>
          <w:tcPr>
            <w:tcW w:w="1134" w:type="dxa"/>
            <w:noWrap/>
            <w:hideMark/>
          </w:tcPr>
          <w:p w14:paraId="6109C852"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0-17 years</w:t>
            </w:r>
          </w:p>
        </w:tc>
        <w:tc>
          <w:tcPr>
            <w:tcW w:w="571" w:type="dxa"/>
            <w:noWrap/>
            <w:hideMark/>
          </w:tcPr>
          <w:p w14:paraId="4F56EEFE"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14</w:t>
            </w:r>
          </w:p>
        </w:tc>
        <w:tc>
          <w:tcPr>
            <w:tcW w:w="1276" w:type="dxa"/>
            <w:noWrap/>
            <w:hideMark/>
          </w:tcPr>
          <w:p w14:paraId="551B741E"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18-59 years</w:t>
            </w:r>
          </w:p>
        </w:tc>
        <w:tc>
          <w:tcPr>
            <w:tcW w:w="708" w:type="dxa"/>
            <w:noWrap/>
            <w:hideMark/>
          </w:tcPr>
          <w:p w14:paraId="194287AE" w14:textId="55A9E72C"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41.2</w:t>
            </w:r>
          </w:p>
        </w:tc>
        <w:tc>
          <w:tcPr>
            <w:tcW w:w="1134" w:type="dxa"/>
            <w:noWrap/>
            <w:hideMark/>
          </w:tcPr>
          <w:p w14:paraId="285BDD74"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60+ years</w:t>
            </w:r>
          </w:p>
        </w:tc>
        <w:tc>
          <w:tcPr>
            <w:tcW w:w="709" w:type="dxa"/>
            <w:noWrap/>
            <w:hideMark/>
          </w:tcPr>
          <w:p w14:paraId="674B6A4E" w14:textId="779A1BBB"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44.</w:t>
            </w:r>
            <w:r w:rsidR="00EA22D0" w:rsidRPr="00603F58">
              <w:rPr>
                <w:rFonts w:asciiTheme="minorHAnsi" w:eastAsia="Times New Roman" w:hAnsiTheme="minorHAnsi" w:cstheme="minorHAnsi"/>
                <w:color w:val="000000"/>
                <w:sz w:val="20"/>
                <w:szCs w:val="20"/>
                <w:lang w:eastAsia="en-GB"/>
              </w:rPr>
              <w:t>8</w:t>
            </w:r>
          </w:p>
        </w:tc>
        <w:tc>
          <w:tcPr>
            <w:tcW w:w="660" w:type="dxa"/>
            <w:noWrap/>
            <w:hideMark/>
          </w:tcPr>
          <w:p w14:paraId="533A10E5" w14:textId="77777777" w:rsidR="00B6416C" w:rsidRPr="00603F58" w:rsidRDefault="00B6416C" w:rsidP="00B6416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100</w:t>
            </w:r>
          </w:p>
        </w:tc>
      </w:tr>
      <w:tr w:rsidR="007645BD" w:rsidRPr="00603F58" w14:paraId="626CDA18" w14:textId="77777777" w:rsidTr="00B52FFE">
        <w:trPr>
          <w:trHeight w:val="320"/>
          <w:jc w:val="center"/>
        </w:trPr>
        <w:tc>
          <w:tcPr>
            <w:cnfStyle w:val="001000000000" w:firstRow="0" w:lastRow="0" w:firstColumn="1" w:lastColumn="0" w:oddVBand="0" w:evenVBand="0" w:oddHBand="0" w:evenHBand="0" w:firstRowFirstColumn="0" w:firstRowLastColumn="0" w:lastRowFirstColumn="0" w:lastRowLastColumn="0"/>
            <w:tcW w:w="299" w:type="dxa"/>
            <w:noWrap/>
            <w:hideMark/>
          </w:tcPr>
          <w:p w14:paraId="234C6452" w14:textId="77777777" w:rsidR="00B6416C" w:rsidRPr="00603F58" w:rsidRDefault="00B6416C" w:rsidP="00B6416C">
            <w:pPr>
              <w:spacing w:before="0" w:after="0" w:line="240" w:lineRule="auto"/>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Vietnam</w:t>
            </w:r>
          </w:p>
        </w:tc>
        <w:tc>
          <w:tcPr>
            <w:tcW w:w="1273" w:type="dxa"/>
            <w:gridSpan w:val="2"/>
            <w:noWrap/>
            <w:hideMark/>
          </w:tcPr>
          <w:p w14:paraId="44B15D41"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No</w:t>
            </w:r>
          </w:p>
        </w:tc>
        <w:tc>
          <w:tcPr>
            <w:tcW w:w="1144" w:type="dxa"/>
            <w:noWrap/>
            <w:hideMark/>
          </w:tcPr>
          <w:p w14:paraId="63535AAE"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7.8</w:t>
            </w:r>
          </w:p>
        </w:tc>
        <w:tc>
          <w:tcPr>
            <w:tcW w:w="1134" w:type="dxa"/>
            <w:noWrap/>
            <w:hideMark/>
          </w:tcPr>
          <w:p w14:paraId="0FCABDC6"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5-15 years</w:t>
            </w:r>
          </w:p>
        </w:tc>
        <w:tc>
          <w:tcPr>
            <w:tcW w:w="571" w:type="dxa"/>
            <w:noWrap/>
            <w:hideMark/>
          </w:tcPr>
          <w:p w14:paraId="6FDF125E"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3.8</w:t>
            </w:r>
          </w:p>
        </w:tc>
        <w:tc>
          <w:tcPr>
            <w:tcW w:w="1276" w:type="dxa"/>
            <w:noWrap/>
            <w:hideMark/>
          </w:tcPr>
          <w:p w14:paraId="5BD09E40"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16-59 years</w:t>
            </w:r>
          </w:p>
        </w:tc>
        <w:tc>
          <w:tcPr>
            <w:tcW w:w="708" w:type="dxa"/>
            <w:noWrap/>
            <w:hideMark/>
          </w:tcPr>
          <w:p w14:paraId="6D53F210"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41.8</w:t>
            </w:r>
          </w:p>
        </w:tc>
        <w:tc>
          <w:tcPr>
            <w:tcW w:w="1134" w:type="dxa"/>
            <w:noWrap/>
            <w:hideMark/>
          </w:tcPr>
          <w:p w14:paraId="487A3078" w14:textId="77777777" w:rsidR="00B6416C" w:rsidRPr="00603F58" w:rsidRDefault="00B6416C" w:rsidP="00B6416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60+ years</w:t>
            </w:r>
          </w:p>
        </w:tc>
        <w:tc>
          <w:tcPr>
            <w:tcW w:w="709" w:type="dxa"/>
            <w:noWrap/>
            <w:hideMark/>
          </w:tcPr>
          <w:p w14:paraId="12A251B9" w14:textId="77777777" w:rsidR="00B6416C" w:rsidRPr="00603F58" w:rsidRDefault="00B6416C" w:rsidP="00EA22D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54.6</w:t>
            </w:r>
          </w:p>
        </w:tc>
        <w:tc>
          <w:tcPr>
            <w:tcW w:w="660" w:type="dxa"/>
            <w:noWrap/>
            <w:hideMark/>
          </w:tcPr>
          <w:p w14:paraId="7825EFC9" w14:textId="77777777" w:rsidR="00B6416C" w:rsidRPr="00603F58" w:rsidRDefault="00B6416C" w:rsidP="00B6416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603F58">
              <w:rPr>
                <w:rFonts w:asciiTheme="minorHAnsi" w:eastAsia="Times New Roman" w:hAnsiTheme="minorHAnsi" w:cstheme="minorHAnsi"/>
                <w:color w:val="000000"/>
                <w:sz w:val="20"/>
                <w:szCs w:val="20"/>
                <w:lang w:eastAsia="en-GB"/>
              </w:rPr>
              <w:t>100</w:t>
            </w:r>
          </w:p>
        </w:tc>
      </w:tr>
    </w:tbl>
    <w:p w14:paraId="695B3919" w14:textId="53EEB21D" w:rsidR="00874649" w:rsidRPr="00603F58" w:rsidRDefault="00874649" w:rsidP="00AA29C9">
      <w:pPr>
        <w:pStyle w:val="Tablenote-belowtable"/>
      </w:pPr>
      <w:r w:rsidRPr="00603F58">
        <w:rPr>
          <w:b/>
          <w:bCs/>
          <w:i/>
          <w:iCs/>
        </w:rPr>
        <w:t>Note</w:t>
      </w:r>
      <w:r w:rsidRPr="00603F58">
        <w:t>s: In India, eight questions on activities of daily living were applied to all those aged 8 and over. A person with disability is then defined as someone who answered ‘unable to do it’ to at least one activity. For children aged 7 years and under, the model assumes a disability prevalence of 1 per cent, following international estimates.</w:t>
      </w:r>
    </w:p>
    <w:p w14:paraId="6BAA7568" w14:textId="0A4C3FB1" w:rsidR="00874649" w:rsidRPr="00603F58" w:rsidRDefault="00874649" w:rsidP="00874649">
      <w:pPr>
        <w:rPr>
          <w:b/>
          <w:bCs/>
        </w:rPr>
      </w:pPr>
      <w:r w:rsidRPr="00603F58">
        <w:rPr>
          <w:b/>
          <w:bCs/>
        </w:rPr>
        <w:t xml:space="preserve">Step </w:t>
      </w:r>
      <w:r w:rsidR="006526F2" w:rsidRPr="00603F58">
        <w:rPr>
          <w:b/>
          <w:bCs/>
        </w:rPr>
        <w:t>2</w:t>
      </w:r>
    </w:p>
    <w:p w14:paraId="05670441" w14:textId="7A1E532C" w:rsidR="00874649" w:rsidRPr="00603F58" w:rsidRDefault="00874649" w:rsidP="00874649">
      <w:pPr>
        <w:rPr>
          <w:b/>
          <w:bCs/>
        </w:rPr>
      </w:pPr>
      <w:r w:rsidRPr="00603F58">
        <w:rPr>
          <w:b/>
          <w:bCs/>
        </w:rPr>
        <w:t>Calculate hypothetical household consumption expenditure</w:t>
      </w:r>
    </w:p>
    <w:p w14:paraId="5C1AF3A0" w14:textId="3D757FB9" w:rsidR="00874649" w:rsidRPr="00603F58" w:rsidRDefault="00874649" w:rsidP="00874649">
      <w:pPr>
        <w:rPr>
          <w:rFonts w:eastAsiaTheme="minorEastAsia"/>
        </w:rPr>
      </w:pPr>
      <w:r w:rsidRPr="00603F58">
        <w:t xml:space="preserve">Once potential recipients and their households have been identified, the specified monthly </w:t>
      </w:r>
      <w:r w:rsidR="00B12392">
        <w:t>benefits</w:t>
      </w:r>
      <w:r w:rsidRPr="00603F58">
        <w:t xml:space="preserve"> for the selected </w:t>
      </w:r>
      <w:r w:rsidR="00B12392">
        <w:t>scheme</w:t>
      </w:r>
      <w:r w:rsidRPr="00603F58">
        <w:t xml:space="preserve">(s) are distributed to the recipients. All </w:t>
      </w:r>
      <w:r w:rsidR="00B12392">
        <w:t>benefits</w:t>
      </w:r>
      <w:r w:rsidRPr="00603F58">
        <w:t xml:space="preserve"> are aggregated at the household level before constructing household per capita monthly </w:t>
      </w:r>
      <w:r w:rsidR="00B12392">
        <w:t>benefits</w:t>
      </w:r>
      <w:r w:rsidRPr="00603F58">
        <w:t xml:space="preserve">. Then, new post-reforms (ex-post) values of household per capita expenditure are estimated </w:t>
      </w:r>
      <w:r w:rsidR="00845593" w:rsidRPr="00603F58">
        <w:t xml:space="preserve">by </w:t>
      </w:r>
      <w:r w:rsidRPr="00603F58">
        <w:t xml:space="preserve">adding the per capita transfer values simulated from each of the selected </w:t>
      </w:r>
      <w:r w:rsidR="00B12392">
        <w:t>scheme</w:t>
      </w:r>
      <w:r w:rsidRPr="00603F58">
        <w:t xml:space="preserve">s. </w:t>
      </w:r>
      <w:r w:rsidR="001F2AF7" w:rsidRPr="00603F58">
        <w:t xml:space="preserve">If ex-post household expenditure is </w:t>
      </w:r>
      <m:oMath>
        <m:sSub>
          <m:sSubPr>
            <m:ctrlPr>
              <w:rPr>
                <w:rFonts w:ascii="Cambria Math" w:hAnsi="Cambria Math"/>
                <w:i/>
              </w:rPr>
            </m:ctrlPr>
          </m:sSubPr>
          <m:e>
            <m:r>
              <w:rPr>
                <w:rFonts w:ascii="Cambria Math" w:hAnsi="Cambria Math"/>
              </w:rPr>
              <m:t>y</m:t>
            </m:r>
          </m:e>
          <m:sub>
            <m:r>
              <w:rPr>
                <w:rFonts w:ascii="Cambria Math" w:hAnsi="Cambria Math"/>
              </w:rPr>
              <m:t>h,1</m:t>
            </m:r>
          </m:sub>
        </m:sSub>
      </m:oMath>
      <w:r w:rsidR="001F2AF7" w:rsidRPr="00603F58">
        <w:rPr>
          <w:rFonts w:eastAsiaTheme="minorEastAsia"/>
        </w:rPr>
        <w:t xml:space="preserve">, </w:t>
      </w:r>
      <w:r w:rsidR="004D1E39" w:rsidRPr="00603F58">
        <w:t>this can</w:t>
      </w:r>
      <w:r w:rsidR="007D62D6" w:rsidRPr="00603F58">
        <w:t xml:space="preserve"> be</w:t>
      </w:r>
      <w:r w:rsidR="001F2AF7" w:rsidRPr="00603F58">
        <w:t xml:space="preserve"> formally shown</w:t>
      </w:r>
      <w:r w:rsidR="004D1E39" w:rsidRPr="00603F58">
        <w:t xml:space="preserve"> as</w:t>
      </w:r>
      <w:r w:rsidRPr="00603F58">
        <w:t xml:space="preserve"> follows</w:t>
      </w:r>
      <w:r w:rsidRPr="00603F58">
        <w:rPr>
          <w:rFonts w:eastAsiaTheme="minorEastAsia"/>
        </w:rPr>
        <w:t>:</w:t>
      </w:r>
    </w:p>
    <w:p w14:paraId="11011BF1" w14:textId="7EA119F6" w:rsidR="00874649" w:rsidRPr="00603F58" w:rsidRDefault="00026F8B" w:rsidP="00AB7BDB">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h,0</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e>
        </m:acc>
        <m:sSub>
          <m:sSubPr>
            <m:ctrlPr>
              <w:rPr>
                <w:rFonts w:ascii="Cambria Math" w:hAnsi="Cambria Math"/>
              </w:rPr>
            </m:ctrlPr>
          </m:sSubPr>
          <m:e>
            <m:r>
              <m:rPr>
                <m:sty m:val="p"/>
              </m:rPr>
              <w:rPr>
                <w:rFonts w:ascii="Cambria Math" w:hAnsi="Cambria Math"/>
              </w:rPr>
              <m:t>1</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 xml:space="preserve">=1| </m:t>
                </m:r>
                <m:sSub>
                  <m:sSubPr>
                    <m:ctrlPr>
                      <w:rPr>
                        <w:rFonts w:ascii="Cambria Math" w:hAnsi="Cambria Math"/>
                      </w:rPr>
                    </m:ctrlPr>
                  </m:sSubPr>
                  <m:e>
                    <m:r>
                      <w:rPr>
                        <w:rFonts w:ascii="Cambria Math" w:hAnsi="Cambria Math"/>
                      </w:rPr>
                      <m:t>c</m:t>
                    </m:r>
                  </m:e>
                  <m:sub>
                    <m:r>
                      <w:rPr>
                        <w:rFonts w:ascii="Cambria Math" w:hAnsi="Cambria Math"/>
                      </w:rPr>
                      <m:t>h</m:t>
                    </m:r>
                  </m:sub>
                </m:sSub>
                <m:r>
                  <m:rPr>
                    <m:sty m:val="p"/>
                  </m:rPr>
                  <w:rPr>
                    <w:rFonts w:ascii="Cambria Math" w:hAnsi="Cambria Math"/>
                  </w:rPr>
                  <m:t>)</m:t>
                </m:r>
              </m:e>
            </m:d>
          </m:sub>
        </m:sSub>
      </m:oMath>
      <w:r w:rsidR="00874649" w:rsidRPr="00603F58">
        <w:rPr>
          <w:rFonts w:eastAsiaTheme="minorEastAsia"/>
        </w:rPr>
        <w:t>,</w:t>
      </w:r>
    </w:p>
    <w:p w14:paraId="7299A5B8" w14:textId="718C51B7" w:rsidR="00874649" w:rsidRPr="00603F58" w:rsidRDefault="00874649" w:rsidP="00874649">
      <w:pPr>
        <w:rPr>
          <w:rFonts w:eastAsiaTheme="minorEastAsia"/>
        </w:rPr>
      </w:pPr>
      <w:r w:rsidRPr="00603F58">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h,0</m:t>
            </m:r>
          </m:sub>
        </m:sSub>
      </m:oMath>
      <w:r w:rsidRPr="00603F58">
        <w:rPr>
          <w:rFonts w:eastAsiaTheme="minorEastAsia"/>
        </w:rPr>
        <w:t xml:space="preserve"> is household consumption expenditure before the reform and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e>
        </m:acc>
        <m:r>
          <m:rPr>
            <m:sty m:val="p"/>
          </m:rPr>
          <w:rPr>
            <w:rFonts w:ascii="Cambria Math" w:eastAsiaTheme="minorEastAsia" w:hAnsi="Cambria Math"/>
          </w:rPr>
          <m:t>,</m:t>
        </m:r>
      </m:oMath>
      <w:r w:rsidRPr="00603F58">
        <w:rPr>
          <w:rFonts w:eastAsiaTheme="minorEastAsia"/>
        </w:rPr>
        <w:t xml:space="preserve"> is the new transfer (post-reform). </w:t>
      </w:r>
      <w:r w:rsidR="00F75396" w:rsidRPr="00603F58">
        <w:t>Under the assumption that any existing schemes do not have a significant impact on the country’s welfare distribution, it is not necessary to take away transfers from existing schemes</w:t>
      </w:r>
      <w:r w:rsidR="00B70317" w:rsidRPr="00603F58">
        <w:t xml:space="preserve"> (this is a necessary step to estimate poverty outcomes</w:t>
      </w:r>
      <w:r w:rsidR="00C87452" w:rsidRPr="00603F58">
        <w:t>).</w:t>
      </w:r>
    </w:p>
    <w:p w14:paraId="00B8CD37" w14:textId="29F66A59" w:rsidR="00874649" w:rsidRPr="00603F58" w:rsidRDefault="00874649" w:rsidP="00874649">
      <w:pPr>
        <w:rPr>
          <w:b/>
          <w:bCs/>
        </w:rPr>
      </w:pPr>
      <w:r w:rsidRPr="00603F58">
        <w:rPr>
          <w:b/>
          <w:bCs/>
        </w:rPr>
        <w:t xml:space="preserve">Step </w:t>
      </w:r>
      <w:r w:rsidR="006526F2" w:rsidRPr="00603F58">
        <w:rPr>
          <w:b/>
          <w:bCs/>
        </w:rPr>
        <w:t>3</w:t>
      </w:r>
    </w:p>
    <w:p w14:paraId="4CA562E3" w14:textId="77777777" w:rsidR="00874649" w:rsidRPr="00603F58" w:rsidRDefault="00874649" w:rsidP="00874649">
      <w:pPr>
        <w:rPr>
          <w:b/>
          <w:bCs/>
        </w:rPr>
      </w:pPr>
      <w:r w:rsidRPr="00603F58">
        <w:rPr>
          <w:b/>
          <w:bCs/>
        </w:rPr>
        <w:t>Simulate changes in welfare-based outcomes</w:t>
      </w:r>
    </w:p>
    <w:p w14:paraId="57D0C83E" w14:textId="77777777" w:rsidR="00874649" w:rsidRPr="00603F58" w:rsidRDefault="00874649" w:rsidP="0018546A">
      <w:pPr>
        <w:ind w:firstLine="720"/>
        <w:rPr>
          <w:b/>
          <w:bCs/>
        </w:rPr>
      </w:pPr>
      <w:r w:rsidRPr="00603F58">
        <w:rPr>
          <w:b/>
          <w:bCs/>
        </w:rPr>
        <w:t>Coverage</w:t>
      </w:r>
    </w:p>
    <w:p w14:paraId="7F9EDFB1" w14:textId="0EC3A97C" w:rsidR="00874649" w:rsidRPr="00603F58" w:rsidRDefault="00987862" w:rsidP="00874649">
      <w:pPr>
        <w:pStyle w:val="FirstParagraph"/>
        <w:rPr>
          <w:rFonts w:ascii="PT Sans" w:hAnsi="PT Sans" w:cs="Calibri"/>
          <w:color w:val="000000" w:themeColor="text1"/>
          <w:sz w:val="22"/>
          <w:szCs w:val="22"/>
          <w:lang w:val="en-GB"/>
        </w:rPr>
      </w:pPr>
      <w:r w:rsidRPr="00603F58">
        <w:rPr>
          <w:rFonts w:ascii="PT Sans" w:hAnsi="PT Sans" w:cs="Calibri"/>
          <w:color w:val="000000" w:themeColor="text1"/>
          <w:sz w:val="22"/>
          <w:szCs w:val="22"/>
          <w:lang w:val="en-GB"/>
        </w:rPr>
        <w:t xml:space="preserve">Once the user </w:t>
      </w:r>
      <w:r w:rsidR="005339E3" w:rsidRPr="00603F58">
        <w:rPr>
          <w:rFonts w:ascii="PT Sans" w:hAnsi="PT Sans" w:cs="Calibri"/>
          <w:color w:val="000000" w:themeColor="text1"/>
          <w:sz w:val="22"/>
          <w:szCs w:val="22"/>
          <w:lang w:val="en-GB"/>
        </w:rPr>
        <w:t>has selected</w:t>
      </w:r>
      <w:r w:rsidRPr="00603F58">
        <w:rPr>
          <w:rFonts w:ascii="PT Sans" w:hAnsi="PT Sans" w:cs="Calibri"/>
          <w:color w:val="000000" w:themeColor="text1"/>
          <w:sz w:val="22"/>
          <w:szCs w:val="22"/>
          <w:lang w:val="en-GB"/>
        </w:rPr>
        <w:t xml:space="preserve"> the parameters of the </w:t>
      </w:r>
      <w:bookmarkStart w:id="10" w:name="_Hlk89944548"/>
      <w:r w:rsidR="00B12392">
        <w:rPr>
          <w:rFonts w:ascii="PT Sans" w:hAnsi="PT Sans" w:cs="Calibri"/>
          <w:color w:val="000000" w:themeColor="text1"/>
          <w:sz w:val="22"/>
          <w:szCs w:val="22"/>
          <w:lang w:val="en-GB"/>
        </w:rPr>
        <w:t>scheme</w:t>
      </w:r>
      <w:bookmarkEnd w:id="10"/>
      <w:r w:rsidR="00B12392" w:rsidRPr="00603F58">
        <w:rPr>
          <w:rFonts w:ascii="PT Sans" w:hAnsi="PT Sans" w:cs="Calibri"/>
          <w:color w:val="000000" w:themeColor="text1"/>
          <w:sz w:val="22"/>
          <w:szCs w:val="22"/>
          <w:lang w:val="en-GB"/>
        </w:rPr>
        <w:t xml:space="preserve">s </w:t>
      </w:r>
      <w:r w:rsidRPr="00603F58">
        <w:rPr>
          <w:rFonts w:ascii="PT Sans" w:hAnsi="PT Sans" w:cs="Calibri"/>
          <w:color w:val="000000" w:themeColor="text1"/>
          <w:sz w:val="22"/>
          <w:szCs w:val="22"/>
          <w:lang w:val="en-GB"/>
        </w:rPr>
        <w:t xml:space="preserve">and beneficiaries are identified; coverage for a given </w:t>
      </w:r>
      <w:r w:rsidR="00B12392">
        <w:rPr>
          <w:rFonts w:ascii="PT Sans" w:hAnsi="PT Sans" w:cs="Calibri"/>
          <w:color w:val="000000" w:themeColor="text1"/>
          <w:sz w:val="22"/>
          <w:szCs w:val="22"/>
          <w:lang w:val="en-GB"/>
        </w:rPr>
        <w:t>scheme</w:t>
      </w:r>
      <w:r w:rsidR="00B15447">
        <w:rPr>
          <w:rFonts w:ascii="PT Sans" w:hAnsi="PT Sans" w:cs="Calibri"/>
          <w:color w:val="000000" w:themeColor="text1"/>
          <w:sz w:val="22"/>
          <w:szCs w:val="22"/>
          <w:lang w:val="en-GB"/>
        </w:rPr>
        <w:t xml:space="preserve"> is</w:t>
      </w:r>
      <w:r w:rsidRPr="00603F58">
        <w:rPr>
          <w:rFonts w:ascii="PT Sans" w:hAnsi="PT Sans" w:cs="Calibri"/>
          <w:color w:val="000000" w:themeColor="text1"/>
          <w:sz w:val="22"/>
          <w:szCs w:val="22"/>
          <w:lang w:val="en-GB"/>
        </w:rPr>
        <w:t xml:space="preserve"> then estimated as the share of the eligible population living in households with at least one recipient. Coverage is</w:t>
      </w:r>
      <w:r w:rsidR="00AD67CB" w:rsidRPr="00603F58">
        <w:rPr>
          <w:rFonts w:ascii="PT Sans" w:hAnsi="PT Sans" w:cs="Calibri"/>
          <w:color w:val="000000" w:themeColor="text1"/>
          <w:sz w:val="22"/>
          <w:szCs w:val="22"/>
          <w:lang w:val="en-GB"/>
        </w:rPr>
        <w:t xml:space="preserve"> then</w:t>
      </w:r>
      <w:r w:rsidRPr="00603F58">
        <w:rPr>
          <w:rFonts w:ascii="PT Sans" w:hAnsi="PT Sans" w:cs="Calibri"/>
          <w:color w:val="000000" w:themeColor="text1"/>
          <w:sz w:val="22"/>
          <w:szCs w:val="22"/>
          <w:lang w:val="en-GB"/>
        </w:rPr>
        <w:t xml:space="preserve"> </w:t>
      </w:r>
      <w:r w:rsidR="00AD67CB" w:rsidRPr="00603F58">
        <w:rPr>
          <w:rFonts w:ascii="PT Sans" w:hAnsi="PT Sans" w:cs="Calibri"/>
          <w:color w:val="000000" w:themeColor="text1"/>
          <w:sz w:val="22"/>
          <w:szCs w:val="22"/>
          <w:lang w:val="en-GB"/>
        </w:rPr>
        <w:t xml:space="preserve">disaggregated </w:t>
      </w:r>
      <w:r w:rsidRPr="00603F58">
        <w:rPr>
          <w:rFonts w:ascii="PT Sans" w:hAnsi="PT Sans" w:cs="Calibri"/>
          <w:color w:val="000000" w:themeColor="text1"/>
          <w:sz w:val="22"/>
          <w:szCs w:val="22"/>
          <w:lang w:val="en-GB"/>
        </w:rPr>
        <w:t>by household expenditure deciles, by urban/rural location and household living arrangement types.</w:t>
      </w:r>
    </w:p>
    <w:p w14:paraId="0CF87C18" w14:textId="140E05A6" w:rsidR="00874649" w:rsidRPr="00603F58" w:rsidRDefault="00874649" w:rsidP="00874649">
      <w:r w:rsidRPr="00603F58">
        <w:t xml:space="preserve">Formally, </w:t>
      </w:r>
      <w:r w:rsidR="0070100B" w:rsidRPr="00603F58">
        <w:t xml:space="preserve">total </w:t>
      </w:r>
      <w:r w:rsidRPr="00603F58">
        <w:t xml:space="preserve">coverage of programme </w:t>
      </w:r>
      <m:oMath>
        <m:r>
          <w:rPr>
            <w:rFonts w:ascii="Cambria Math" w:hAnsi="Cambria Math"/>
          </w:rPr>
          <m:t>j</m:t>
        </m:r>
      </m:oMath>
      <w:r w:rsidRPr="00603F58">
        <w:t xml:space="preserve"> can be expressed as,</w:t>
      </w:r>
    </w:p>
    <w:p w14:paraId="33BD62AF" w14:textId="73AFA290" w:rsidR="00874649" w:rsidRPr="00603F58" w:rsidRDefault="00026F8B" w:rsidP="00CC4A7E">
      <w:pPr>
        <w:jc w:val="center"/>
      </w:pPr>
      <m:oMathPara>
        <m:oMath>
          <m:sSub>
            <m:sSubPr>
              <m:ctrlPr>
                <w:rPr>
                  <w:rFonts w:ascii="Cambria Math" w:hAnsi="Cambria Math"/>
                </w:rPr>
              </m:ctrlPr>
            </m:sSubPr>
            <m:e>
              <m:r>
                <w:rPr>
                  <w:rFonts w:ascii="Cambria Math" w:hAnsi="Cambria Math"/>
                </w:rPr>
                <m:t>Coverage</m:t>
              </m:r>
            </m:e>
            <m:sub>
              <m:r>
                <w:rPr>
                  <w:rFonts w:ascii="Cambria Math" w:hAnsi="Cambria Math"/>
                </w:rPr>
                <m:t>j</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h</m:t>
                  </m:r>
                </m:sub>
                <m:sup>
                  <m:r>
                    <w:rPr>
                      <w:rFonts w:ascii="Cambria Math" w:hAnsi="Cambria Math"/>
                    </w:rPr>
                    <m:t>j</m:t>
                  </m:r>
                </m:sup>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ihj</m:t>
                      </m:r>
                    </m:sub>
                  </m:sSub>
                  <m:sSub>
                    <m:sSubPr>
                      <m:ctrlPr>
                        <w:rPr>
                          <w:rFonts w:ascii="Cambria Math" w:hAnsi="Cambria Math"/>
                        </w:rPr>
                      </m:ctrlPr>
                    </m:sSubPr>
                    <m:e>
                      <m:r>
                        <m:rPr>
                          <m:sty m:val="p"/>
                        </m:rPr>
                        <w:rPr>
                          <w:rFonts w:ascii="Cambria Math" w:hAnsi="Cambria Math"/>
                        </w:rPr>
                        <m:t>1</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 xml:space="preserve">=1| </m:t>
                          </m:r>
                          <m:sSub>
                            <m:sSubPr>
                              <m:ctrlPr>
                                <w:rPr>
                                  <w:rFonts w:ascii="Cambria Math" w:hAnsi="Cambria Math"/>
                                </w:rPr>
                              </m:ctrlPr>
                            </m:sSubPr>
                            <m:e>
                              <m:r>
                                <w:rPr>
                                  <w:rFonts w:ascii="Cambria Math" w:hAnsi="Cambria Math"/>
                                </w:rPr>
                                <m:t>c</m:t>
                              </m:r>
                            </m:e>
                            <m:sub>
                              <m:r>
                                <w:rPr>
                                  <w:rFonts w:ascii="Cambria Math" w:hAnsi="Cambria Math"/>
                                </w:rPr>
                                <m:t>h</m:t>
                              </m:r>
                            </m:sub>
                          </m:sSub>
                          <m:r>
                            <m:rPr>
                              <m:sty m:val="p"/>
                            </m:rPr>
                            <w:rPr>
                              <w:rFonts w:ascii="Cambria Math" w:hAnsi="Cambria Math"/>
                            </w:rPr>
                            <m:t>)</m:t>
                          </m:r>
                        </m:e>
                      </m:d>
                    </m:sub>
                  </m:sSub>
                  <m:r>
                    <m:rPr>
                      <m:sty m:val="p"/>
                    </m:rPr>
                    <w:rPr>
                      <w:rFonts w:ascii="Cambria Math" w:hAnsi="Cambria Math"/>
                    </w:rPr>
                    <m:t>)</m:t>
                  </m:r>
                </m:e>
              </m:nary>
              <m:r>
                <m:rPr>
                  <m:sty m:val="p"/>
                </m:rPr>
                <w:rPr>
                  <w:rFonts w:ascii="Cambria Math" w:eastAsiaTheme="minorEastAsia" w:hAnsi="Cambria Math"/>
                </w:rPr>
                <m:t>,</m:t>
              </m:r>
            </m:num>
            <m:den>
              <m:nary>
                <m:naryPr>
                  <m:chr m:val="∑"/>
                  <m:limLoc m:val="subSup"/>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h</m:t>
                  </m:r>
                </m:sub>
                <m:sup>
                  <m:r>
                    <w:rPr>
                      <w:rFonts w:ascii="Cambria Math" w:hAnsi="Cambria Math"/>
                    </w:rPr>
                    <m:t>j</m:t>
                  </m:r>
                </m:sup>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ihj</m:t>
                      </m:r>
                    </m:sub>
                  </m:sSub>
                  <m:sSub>
                    <m:sSubPr>
                      <m:ctrlPr>
                        <w:rPr>
                          <w:rFonts w:ascii="Cambria Math" w:hAnsi="Cambria Math"/>
                        </w:rPr>
                      </m:ctrlPr>
                    </m:sSubPr>
                    <m:e>
                      <m:r>
                        <m:rPr>
                          <m:sty m:val="p"/>
                        </m:rPr>
                        <w:rPr>
                          <w:rFonts w:ascii="Cambria Math" w:hAnsi="Cambria Math"/>
                        </w:rPr>
                        <m:t>1</m:t>
                      </m:r>
                    </m:e>
                    <m:sub>
                      <m:d>
                        <m:dPr>
                          <m:begChr m:val="{"/>
                          <m:endChr m:val="}"/>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h</m:t>
                              </m:r>
                            </m:sub>
                          </m:sSub>
                          <m:r>
                            <m:rPr>
                              <m:sty m:val="p"/>
                            </m:rPr>
                            <w:rPr>
                              <w:rFonts w:ascii="Cambria Math" w:hAnsi="Cambria Math"/>
                            </w:rPr>
                            <m:t>)</m:t>
                          </m:r>
                        </m:e>
                      </m:d>
                    </m:sub>
                  </m:sSub>
                  <m:r>
                    <m:rPr>
                      <m:sty m:val="p"/>
                    </m:rPr>
                    <w:rPr>
                      <w:rFonts w:ascii="Cambria Math" w:hAnsi="Cambria Math"/>
                    </w:rPr>
                    <m:t>)</m:t>
                  </m:r>
                </m:e>
              </m:nary>
            </m:den>
          </m:f>
        </m:oMath>
      </m:oMathPara>
    </w:p>
    <w:p w14:paraId="08A93038" w14:textId="4A8FD2C4" w:rsidR="00DD4BF5" w:rsidRPr="00603F58" w:rsidRDefault="00874649" w:rsidP="009568E6">
      <w:r w:rsidRPr="00603F58">
        <w:t xml:space="preserve">where </w:t>
      </w:r>
      <m:oMath>
        <m:sSub>
          <m:sSubPr>
            <m:ctrlPr>
              <w:rPr>
                <w:rFonts w:ascii="Cambria Math" w:hAnsi="Cambria Math"/>
              </w:rPr>
            </m:ctrlPr>
          </m:sSubPr>
          <m:e>
            <m:r>
              <w:rPr>
                <w:rFonts w:ascii="Cambria Math" w:hAnsi="Cambria Math"/>
              </w:rPr>
              <m:t>w</m:t>
            </m:r>
          </m:e>
          <m:sub>
            <m:r>
              <w:rPr>
                <w:rFonts w:ascii="Cambria Math" w:hAnsi="Cambria Math"/>
              </w:rPr>
              <m:t>ihj</m:t>
            </m:r>
          </m:sub>
        </m:sSub>
      </m:oMath>
      <w:r w:rsidRPr="00603F58">
        <w:t xml:space="preserve"> is the sample weight of household </w:t>
      </w:r>
      <m:oMath>
        <m:r>
          <w:rPr>
            <w:rFonts w:ascii="Cambria Math" w:hAnsi="Cambria Math"/>
          </w:rPr>
          <m:t>h</m:t>
        </m:r>
      </m:oMath>
      <w:r w:rsidRPr="00603F58">
        <w:t xml:space="preserve"> assigned to household member </w:t>
      </w:r>
      <m:oMath>
        <m:r>
          <w:rPr>
            <w:rFonts w:ascii="Cambria Math" w:hAnsi="Cambria Math"/>
          </w:rPr>
          <m:t>i</m:t>
        </m:r>
      </m:oMath>
      <w:r w:rsidRPr="00603F58">
        <w:t xml:space="preserve">. </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Pr="00603F58">
        <w:t xml:space="preserve"> is a </w:t>
      </w:r>
      <w:r w:rsidR="00434017" w:rsidRPr="00603F58">
        <w:t>binary</w:t>
      </w:r>
      <w:r w:rsidRPr="00603F58">
        <w:t xml:space="preserve"> variable with 1 representing if household is participating in programme </w:t>
      </w:r>
      <m:oMath>
        <m:r>
          <w:rPr>
            <w:rFonts w:ascii="Cambria Math" w:hAnsi="Cambria Math"/>
          </w:rPr>
          <m:t>j</m:t>
        </m:r>
      </m:oMath>
      <w:r w:rsidRPr="00603F58">
        <w:t xml:space="preserve">, conditional on </w:t>
      </w:r>
      <w:r w:rsidR="002E5C31" w:rsidRPr="00603F58">
        <w:t xml:space="preserve">the </w:t>
      </w:r>
      <w:r w:rsidRPr="00603F58">
        <w:t>household</w:t>
      </w:r>
      <w:r w:rsidR="002E5C31" w:rsidRPr="00603F58">
        <w:t xml:space="preserve"> being eligible</w:t>
      </w:r>
      <w:r w:rsidRPr="00603F58">
        <w:t xml:space="preserve"> </w:t>
      </w:r>
      <m:oMath>
        <m:sSub>
          <m:sSubPr>
            <m:ctrlPr>
              <w:rPr>
                <w:rFonts w:ascii="Cambria Math" w:hAnsi="Cambria Math"/>
              </w:rPr>
            </m:ctrlPr>
          </m:sSubPr>
          <m:e>
            <m:r>
              <w:rPr>
                <w:rFonts w:ascii="Cambria Math" w:hAnsi="Cambria Math"/>
              </w:rPr>
              <m:t>c</m:t>
            </m:r>
          </m:e>
          <m:sub>
            <m:r>
              <w:rPr>
                <w:rFonts w:ascii="Cambria Math" w:hAnsi="Cambria Math"/>
              </w:rPr>
              <m:t>h</m:t>
            </m:r>
          </m:sub>
        </m:sSub>
      </m:oMath>
      <w:r w:rsidRPr="00603F58">
        <w:t xml:space="preserve"> and 0 otherwise—this is summed over all the population</w:t>
      </w:r>
      <w:r w:rsidR="00100556" w:rsidRPr="00603F58">
        <w:t xml:space="preserve"> and divided by the total population</w:t>
      </w:r>
      <w:r w:rsidRPr="00603F58">
        <w:t>.</w:t>
      </w:r>
      <w:r w:rsidR="00CA653A" w:rsidRPr="00603F58">
        <w:t xml:space="preserve"> </w:t>
      </w:r>
      <w:r w:rsidR="009568E6" w:rsidRPr="00603F58">
        <w:t xml:space="preserve">Household eligibility </w:t>
      </w:r>
      <w:r w:rsidR="00445C1C" w:rsidRPr="00603F58">
        <w:t>means that the household ha</w:t>
      </w:r>
      <w:r w:rsidR="00572382" w:rsidRPr="00603F58">
        <w:t>s</w:t>
      </w:r>
      <w:r w:rsidR="00445C1C" w:rsidRPr="00603F58">
        <w:t xml:space="preserve"> age-eligible members for the lifecycle schemes or all households</w:t>
      </w:r>
      <w:r w:rsidR="00572382" w:rsidRPr="00603F58">
        <w:t xml:space="preserve"> in</w:t>
      </w:r>
      <w:r w:rsidR="00445C1C" w:rsidRPr="00603F58">
        <w:t xml:space="preserve"> the</w:t>
      </w:r>
      <w:r w:rsidR="00572382" w:rsidRPr="00603F58">
        <w:t xml:space="preserve"> case of a</w:t>
      </w:r>
      <w:r w:rsidR="00445C1C" w:rsidRPr="00603F58">
        <w:t xml:space="preserve"> means-tested </w:t>
      </w:r>
      <w:r w:rsidR="00B12392">
        <w:t>scheme</w:t>
      </w:r>
      <w:r w:rsidR="00445C1C" w:rsidRPr="00603F58">
        <w:t>.</w:t>
      </w:r>
    </w:p>
    <w:p w14:paraId="556B9ED3" w14:textId="77777777" w:rsidR="00874649" w:rsidRPr="00603F58" w:rsidRDefault="00874649" w:rsidP="0047276B">
      <w:pPr>
        <w:ind w:firstLine="720"/>
        <w:rPr>
          <w:b/>
          <w:bCs/>
        </w:rPr>
      </w:pPr>
      <w:r w:rsidRPr="00603F58">
        <w:rPr>
          <w:b/>
          <w:bCs/>
        </w:rPr>
        <w:t>Household consumption</w:t>
      </w:r>
    </w:p>
    <w:p w14:paraId="1CB8E0F7" w14:textId="3E5C787C" w:rsidR="00874649" w:rsidRPr="00603F58" w:rsidRDefault="00874649" w:rsidP="00874649">
      <w:pPr>
        <w:pStyle w:val="FirstParagraph"/>
        <w:rPr>
          <w:rFonts w:ascii="PT Sans" w:hAnsi="PT Sans" w:cs="Calibri"/>
          <w:color w:val="000000" w:themeColor="text1"/>
          <w:sz w:val="22"/>
          <w:szCs w:val="22"/>
          <w:lang w:val="en-GB"/>
        </w:rPr>
      </w:pPr>
      <w:r w:rsidRPr="00603F58">
        <w:rPr>
          <w:rFonts w:ascii="PT Sans" w:hAnsi="PT Sans" w:cs="Calibri"/>
          <w:color w:val="000000" w:themeColor="text1"/>
          <w:sz w:val="22"/>
          <w:szCs w:val="22"/>
          <w:lang w:val="en-GB"/>
        </w:rPr>
        <w:t xml:space="preserve">The increase in household purchasing power is estimated by calculating the average of per capita </w:t>
      </w:r>
      <w:r w:rsidR="00C84919" w:rsidRPr="00603F58">
        <w:rPr>
          <w:rFonts w:ascii="PT Sans" w:hAnsi="PT Sans" w:cs="Calibri"/>
          <w:color w:val="000000" w:themeColor="text1"/>
          <w:sz w:val="22"/>
          <w:szCs w:val="22"/>
          <w:lang w:val="en-GB"/>
        </w:rPr>
        <w:t xml:space="preserve">benefit </w:t>
      </w:r>
      <w:r w:rsidRPr="00603F58">
        <w:rPr>
          <w:rFonts w:ascii="PT Sans" w:hAnsi="PT Sans" w:cs="Calibri"/>
          <w:color w:val="000000" w:themeColor="text1"/>
          <w:sz w:val="22"/>
          <w:szCs w:val="22"/>
          <w:lang w:val="en-GB"/>
        </w:rPr>
        <w:t>value as a percentage of household per capita consumption expenditure.</w:t>
      </w:r>
      <w:r w:rsidR="007226A1" w:rsidRPr="00603F58">
        <w:rPr>
          <w:rStyle w:val="FootnoteReference"/>
          <w:rFonts w:ascii="PT Sans" w:hAnsi="PT Sans" w:cs="Calibri"/>
          <w:color w:val="000000" w:themeColor="text1"/>
          <w:sz w:val="22"/>
          <w:szCs w:val="22"/>
          <w:lang w:val="en-GB"/>
        </w:rPr>
        <w:footnoteReference w:id="3"/>
      </w:r>
    </w:p>
    <w:p w14:paraId="7B9B352D" w14:textId="32007222" w:rsidR="00874649" w:rsidRPr="00603F58" w:rsidRDefault="002806C9" w:rsidP="00874649">
      <w:pPr>
        <w:pStyle w:val="FirstParagraph"/>
        <w:rPr>
          <w:rFonts w:ascii="PT Sans" w:hAnsi="PT Sans" w:cs="Calibri"/>
          <w:color w:val="000000" w:themeColor="text1"/>
          <w:sz w:val="22"/>
          <w:szCs w:val="22"/>
          <w:lang w:val="en-GB"/>
        </w:rPr>
      </w:pPr>
      <w:r w:rsidRPr="00603F58">
        <w:rPr>
          <w:rFonts w:ascii="PT Sans" w:hAnsi="PT Sans" w:cs="Calibri"/>
          <w:color w:val="000000" w:themeColor="text1"/>
          <w:sz w:val="22"/>
          <w:szCs w:val="22"/>
          <w:lang w:val="en-GB"/>
        </w:rPr>
        <w:t>The</w:t>
      </w:r>
      <w:r w:rsidR="00874649" w:rsidRPr="00603F58">
        <w:rPr>
          <w:rFonts w:ascii="PT Sans" w:hAnsi="PT Sans" w:cs="Calibri"/>
          <w:color w:val="000000" w:themeColor="text1"/>
          <w:sz w:val="22"/>
          <w:szCs w:val="22"/>
          <w:lang w:val="en-GB"/>
        </w:rPr>
        <w:t xml:space="preserve"> percentage increase in household </w:t>
      </w:r>
      <m:oMath>
        <m:r>
          <w:rPr>
            <w:rFonts w:ascii="Cambria Math" w:hAnsi="Cambria Math" w:cs="Calibri"/>
            <w:color w:val="000000" w:themeColor="text1"/>
            <w:sz w:val="22"/>
            <w:szCs w:val="22"/>
            <w:lang w:val="en-GB"/>
          </w:rPr>
          <m:t>i</m:t>
        </m:r>
      </m:oMath>
      <w:r w:rsidR="00874649" w:rsidRPr="00603F58">
        <w:rPr>
          <w:rFonts w:ascii="PT Sans" w:hAnsi="PT Sans" w:cs="Calibri"/>
          <w:color w:val="000000" w:themeColor="text1"/>
          <w:sz w:val="22"/>
          <w:szCs w:val="22"/>
          <w:lang w:val="en-GB"/>
        </w:rPr>
        <w:t>’s purchasing power can be expressed as</w:t>
      </w:r>
    </w:p>
    <w:p w14:paraId="0C53EA33" w14:textId="7FCBEF18" w:rsidR="00874649" w:rsidRPr="00603F58" w:rsidRDefault="00026F8B" w:rsidP="00532270">
      <w:pPr>
        <w:jc w:val="center"/>
      </w:pPr>
      <m:oMathPara>
        <m:oMath>
          <m:d>
            <m:dPr>
              <m:ctrlPr>
                <w:rPr>
                  <w:rFonts w:ascii="Cambria Math" w:hAnsi="Cambria Math"/>
                </w:rPr>
              </m:ctrlPr>
            </m:dPr>
            <m:e>
              <m:f>
                <m:fPr>
                  <m:ctrlPr>
                    <w:rPr>
                      <w:rFonts w:ascii="Cambria Math" w:hAnsi="Cambria Math"/>
                    </w:rPr>
                  </m:ctrlPr>
                </m:fPr>
                <m:num>
                  <m:acc>
                    <m:accPr>
                      <m:chr m:val="̅"/>
                      <m:ctrlPr>
                        <w:rPr>
                          <w:rFonts w:ascii="Cambria Math"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j,h</m:t>
                          </m:r>
                        </m:sub>
                      </m:sSub>
                    </m:e>
                  </m:acc>
                </m:num>
                <m:den>
                  <m:sSub>
                    <m:sSubPr>
                      <m:ctrlPr>
                        <w:rPr>
                          <w:rFonts w:ascii="Cambria Math" w:hAnsi="Cambria Math"/>
                        </w:rPr>
                      </m:ctrlPr>
                    </m:sSubPr>
                    <m:e>
                      <m:r>
                        <w:rPr>
                          <w:rFonts w:ascii="Cambria Math" w:hAnsi="Cambria Math"/>
                        </w:rPr>
                        <m:t>y</m:t>
                      </m:r>
                    </m:e>
                    <m:sub>
                      <m:r>
                        <w:rPr>
                          <w:rFonts w:ascii="Cambria Math" w:hAnsi="Cambria Math"/>
                        </w:rPr>
                        <m:t>h</m:t>
                      </m:r>
                    </m:sub>
                  </m:sSub>
                </m:den>
              </m:f>
            </m:e>
          </m:d>
          <m:r>
            <m:rPr>
              <m:sty m:val="p"/>
            </m:rPr>
            <w:rPr>
              <w:rFonts w:ascii="Cambria Math" w:hAnsi="Cambria Math"/>
            </w:rPr>
            <m:t>×100</m:t>
          </m:r>
        </m:oMath>
      </m:oMathPara>
    </w:p>
    <w:p w14:paraId="0A4C5AE8" w14:textId="71AAB6E0" w:rsidR="00874649" w:rsidRDefault="00874649" w:rsidP="00874649">
      <w:r w:rsidRPr="00603F58">
        <w:t xml:space="preserve">where </w:t>
      </w:r>
      <m:oMath>
        <m:acc>
          <m:accPr>
            <m:chr m:val="̅"/>
            <m:ctrlPr>
              <w:rPr>
                <w:rFonts w:ascii="Cambria Math"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j,h</m:t>
                </m:r>
              </m:sub>
            </m:sSub>
          </m:e>
        </m:acc>
      </m:oMath>
      <w:r w:rsidRPr="00603F58">
        <w:t xml:space="preserve"> is the per capita monthly cash transfer received by household </w:t>
      </w:r>
      <m:oMath>
        <m:r>
          <w:rPr>
            <w:rFonts w:ascii="Cambria Math" w:hAnsi="Cambria Math"/>
          </w:rPr>
          <m:t>h</m:t>
        </m:r>
      </m:oMath>
      <w:r w:rsidRPr="00603F58">
        <w:t xml:space="preserve"> under the reform of </w:t>
      </w:r>
      <w:r w:rsidR="00B12392">
        <w:t>scheme</w:t>
      </w:r>
      <w:r w:rsidR="00E13C96">
        <w:t xml:space="preserve"> </w:t>
      </w:r>
      <m:oMath>
        <m:r>
          <w:rPr>
            <w:rFonts w:ascii="Cambria Math" w:hAnsi="Cambria Math"/>
          </w:rPr>
          <m:t>j</m:t>
        </m:r>
      </m:oMath>
      <w:r w:rsidRPr="00603F58">
        <w:t>.</w:t>
      </w:r>
    </w:p>
    <w:p w14:paraId="1ACE921F" w14:textId="2ACF4484" w:rsidR="00DB3C13" w:rsidRPr="00603F58" w:rsidRDefault="00DB3C13" w:rsidP="00874649">
      <w:r w:rsidRPr="00C57800">
        <w:lastRenderedPageBreak/>
        <w:t xml:space="preserve">It is assumed that the simulated change in consumption when adding benefits to the current consumption level would be </w:t>
      </w:r>
      <w:proofErr w:type="gramStart"/>
      <w:r w:rsidRPr="00C57800">
        <w:t>similar to</w:t>
      </w:r>
      <w:proofErr w:type="gramEnd"/>
      <w:r w:rsidRPr="00C57800">
        <w:t xml:space="preserve"> adding benefits to a “no benefits scenario” in which existing benefits have been </w:t>
      </w:r>
      <w:proofErr w:type="spellStart"/>
      <w:r w:rsidRPr="00C57800">
        <w:t>preemptively</w:t>
      </w:r>
      <w:proofErr w:type="spellEnd"/>
      <w:r w:rsidRPr="00C57800">
        <w:t xml:space="preserve"> taken away. Not taking away existing benefits, other than reducing chances of error (avoiding additional assumptions relative to existing schemes), also avoids obtaining negative impacts whenever simulating schemes that are less generous than those already in place</w:t>
      </w:r>
      <w:r>
        <w:t>.</w:t>
      </w:r>
    </w:p>
    <w:p w14:paraId="2E48287C" w14:textId="41DBC887" w:rsidR="00874649" w:rsidRPr="00603F58" w:rsidRDefault="00874649" w:rsidP="00874649">
      <w:pPr>
        <w:pStyle w:val="FirstParagraph"/>
        <w:rPr>
          <w:rFonts w:ascii="PT Sans" w:hAnsi="PT Sans" w:cs="Calibri"/>
          <w:color w:val="000000" w:themeColor="text1"/>
          <w:sz w:val="22"/>
          <w:szCs w:val="22"/>
          <w:lang w:val="en-GB"/>
        </w:rPr>
      </w:pPr>
      <w:r w:rsidRPr="00603F58">
        <w:rPr>
          <w:rFonts w:ascii="PT Sans" w:hAnsi="PT Sans" w:cs="Calibri"/>
          <w:color w:val="000000" w:themeColor="text1"/>
          <w:sz w:val="22"/>
          <w:szCs w:val="22"/>
          <w:lang w:val="en-GB"/>
        </w:rPr>
        <w:t>Estimates are provided by expenditure deciles</w:t>
      </w:r>
      <w:r w:rsidR="00E535D3" w:rsidRPr="00603F58">
        <w:rPr>
          <w:rFonts w:ascii="PT Sans" w:hAnsi="PT Sans" w:cs="Calibri"/>
          <w:color w:val="000000" w:themeColor="text1"/>
          <w:sz w:val="22"/>
          <w:szCs w:val="22"/>
          <w:lang w:val="en-GB"/>
        </w:rPr>
        <w:t>, location, and household type,</w:t>
      </w:r>
      <w:r w:rsidRPr="00603F58">
        <w:rPr>
          <w:rFonts w:ascii="PT Sans" w:hAnsi="PT Sans" w:cs="Calibri"/>
          <w:color w:val="000000" w:themeColor="text1"/>
          <w:sz w:val="22"/>
          <w:szCs w:val="22"/>
          <w:lang w:val="en-GB"/>
        </w:rPr>
        <w:t xml:space="preserve"> and for both the total household population and beneficiary households.</w:t>
      </w:r>
    </w:p>
    <w:p w14:paraId="2145EB59" w14:textId="77777777" w:rsidR="00874649" w:rsidRPr="00603F58" w:rsidRDefault="00874649" w:rsidP="00EF28EC">
      <w:pPr>
        <w:ind w:firstLine="720"/>
        <w:rPr>
          <w:b/>
          <w:bCs/>
        </w:rPr>
      </w:pPr>
      <w:r w:rsidRPr="00603F58">
        <w:rPr>
          <w:b/>
          <w:bCs/>
        </w:rPr>
        <w:t>Poverty outcomes</w:t>
      </w:r>
    </w:p>
    <w:p w14:paraId="76EE1A73" w14:textId="45306AD7" w:rsidR="000E0A11" w:rsidRPr="00603F58" w:rsidRDefault="00874649" w:rsidP="007A4125">
      <w:r w:rsidRPr="00603F58">
        <w:t xml:space="preserve">Two poverty outcome measures are considered. Poverty headcount of the general population and poverty gap of the general population. For </w:t>
      </w:r>
      <w:r w:rsidR="005E6983" w:rsidRPr="00603F58">
        <w:t>both</w:t>
      </w:r>
      <w:r w:rsidRPr="00603F58">
        <w:t xml:space="preserve"> outcomes</w:t>
      </w:r>
      <w:r w:rsidR="005E6983" w:rsidRPr="00603F58">
        <w:t>,</w:t>
      </w:r>
      <w:r w:rsidRPr="00603F58">
        <w:t xml:space="preserve"> household consumption expenditure is used as the measure of welfare and four absolute poverty lines are used: the national poverty line and three international poverty lines. </w:t>
      </w:r>
    </w:p>
    <w:p w14:paraId="02EBDE4F" w14:textId="7BE8140C" w:rsidR="000E0A11" w:rsidRPr="00603F58" w:rsidRDefault="00D04600" w:rsidP="007A4125">
      <w:r w:rsidRPr="00603F58">
        <w:t>National poverty lines are</w:t>
      </w:r>
      <w:r w:rsidR="00EF1514" w:rsidRPr="00603F58">
        <w:t xml:space="preserve"> </w:t>
      </w:r>
      <w:r w:rsidR="00ED4E13" w:rsidRPr="00603F58">
        <w:t>sourced</w:t>
      </w:r>
      <w:r w:rsidRPr="00603F58">
        <w:t xml:space="preserve"> </w:t>
      </w:r>
      <w:r w:rsidR="00EF1514" w:rsidRPr="00603F58">
        <w:t>either</w:t>
      </w:r>
      <w:r w:rsidR="006A4575" w:rsidRPr="00603F58">
        <w:t xml:space="preserve"> from the household survey data </w:t>
      </w:r>
      <w:r w:rsidR="00A94CD1" w:rsidRPr="00603F58">
        <w:t xml:space="preserve">or </w:t>
      </w:r>
      <w:r w:rsidR="00EF1514" w:rsidRPr="00603F58">
        <w:t xml:space="preserve">from </w:t>
      </w:r>
      <w:r w:rsidR="00A94CD1" w:rsidRPr="00603F58">
        <w:t xml:space="preserve">official </w:t>
      </w:r>
      <w:r w:rsidR="00174423" w:rsidRPr="00603F58">
        <w:t>reports</w:t>
      </w:r>
      <w:r w:rsidR="00FB745B" w:rsidRPr="00603F58">
        <w:t xml:space="preserve">. </w:t>
      </w:r>
      <w:r w:rsidR="0012207F" w:rsidRPr="00603F58">
        <w:t xml:space="preserve">If </w:t>
      </w:r>
      <w:r w:rsidR="00AB2AF4" w:rsidRPr="00603F58">
        <w:t xml:space="preserve">a </w:t>
      </w:r>
      <w:r w:rsidR="0012207F" w:rsidRPr="00603F58">
        <w:t xml:space="preserve">poverty line in local currency </w:t>
      </w:r>
      <w:r w:rsidR="00AB2AF4" w:rsidRPr="00603F58">
        <w:t>is</w:t>
      </w:r>
      <w:r w:rsidR="0012207F" w:rsidRPr="00603F58">
        <w:t xml:space="preserve"> not available, </w:t>
      </w:r>
      <w:r w:rsidR="008E4E63" w:rsidRPr="00603F58">
        <w:t xml:space="preserve">it </w:t>
      </w:r>
      <w:r w:rsidR="000A534C" w:rsidRPr="00603F58">
        <w:t xml:space="preserve">will be </w:t>
      </w:r>
      <w:r w:rsidR="004331A4" w:rsidRPr="00603F58">
        <w:t xml:space="preserve">indirectly derived from </w:t>
      </w:r>
      <w:r w:rsidR="00D548F3" w:rsidRPr="00603F58">
        <w:t>the poverty rate</w:t>
      </w:r>
      <w:r w:rsidR="008E4E63" w:rsidRPr="00603F58">
        <w:t>.</w:t>
      </w:r>
      <w:r w:rsidR="00D666CA" w:rsidRPr="00603F58">
        <w:t xml:space="preserve"> </w:t>
      </w:r>
      <w:r w:rsidR="00D666CA" w:rsidRPr="00603F58">
        <w:fldChar w:fldCharType="begin"/>
      </w:r>
      <w:r w:rsidR="00D666CA" w:rsidRPr="00603F58">
        <w:instrText xml:space="preserve"> REF _Ref88144688 \h </w:instrText>
      </w:r>
      <w:r w:rsidR="00603F58">
        <w:instrText xml:space="preserve"> \* MERGEFORMAT </w:instrText>
      </w:r>
      <w:r w:rsidR="00D666CA" w:rsidRPr="00603F58">
        <w:fldChar w:fldCharType="separate"/>
      </w:r>
      <w:r w:rsidR="00494DE3" w:rsidRPr="00603F58">
        <w:t xml:space="preserve">Table </w:t>
      </w:r>
      <w:r w:rsidR="00494DE3">
        <w:rPr>
          <w:noProof/>
        </w:rPr>
        <w:t>4</w:t>
      </w:r>
      <w:r w:rsidR="00D666CA" w:rsidRPr="00603F58">
        <w:fldChar w:fldCharType="end"/>
      </w:r>
      <w:r w:rsidR="00D666CA" w:rsidRPr="00603F58">
        <w:t xml:space="preserve"> reports the average value of the poverty line </w:t>
      </w:r>
      <w:r w:rsidR="004C1000" w:rsidRPr="00603F58">
        <w:t xml:space="preserve">(per individual per month) </w:t>
      </w:r>
      <w:r w:rsidR="00D666CA" w:rsidRPr="00603F58">
        <w:t>for each country in the tool</w:t>
      </w:r>
      <w:r w:rsidR="005A5D25" w:rsidRPr="00603F58">
        <w:t>, expressed in local currency in the year of the survey</w:t>
      </w:r>
      <w:r w:rsidR="004C1000" w:rsidRPr="00603F58">
        <w:t xml:space="preserve">. </w:t>
      </w:r>
    </w:p>
    <w:p w14:paraId="5A6C6262" w14:textId="5EEDAE23" w:rsidR="000126BB" w:rsidRPr="00603F58" w:rsidRDefault="000126BB" w:rsidP="000126BB">
      <w:pPr>
        <w:pStyle w:val="Caption"/>
      </w:pPr>
      <w:bookmarkStart w:id="11" w:name="_Ref88144688"/>
      <w:r w:rsidRPr="00603F58">
        <w:t xml:space="preserve">Table </w:t>
      </w:r>
      <w:r w:rsidRPr="00603F58">
        <w:fldChar w:fldCharType="begin"/>
      </w:r>
      <w:r w:rsidRPr="00603F58">
        <w:instrText>SEQ Table \* ARABIC</w:instrText>
      </w:r>
      <w:r w:rsidRPr="00603F58">
        <w:fldChar w:fldCharType="separate"/>
      </w:r>
      <w:r w:rsidR="00494DE3">
        <w:rPr>
          <w:noProof/>
        </w:rPr>
        <w:t>4</w:t>
      </w:r>
      <w:r w:rsidRPr="00603F58">
        <w:fldChar w:fldCharType="end"/>
      </w:r>
      <w:bookmarkEnd w:id="11"/>
      <w:r w:rsidRPr="00603F58">
        <w:t xml:space="preserve"> Poverty lines in local currency</w:t>
      </w:r>
    </w:p>
    <w:tbl>
      <w:tblPr>
        <w:tblStyle w:val="PathwaysTable"/>
        <w:tblW w:w="0" w:type="auto"/>
        <w:jc w:val="center"/>
        <w:tblLook w:val="04A0" w:firstRow="1" w:lastRow="0" w:firstColumn="1" w:lastColumn="0" w:noHBand="0" w:noVBand="1"/>
      </w:tblPr>
      <w:tblGrid>
        <w:gridCol w:w="1431"/>
        <w:gridCol w:w="1263"/>
        <w:gridCol w:w="1454"/>
        <w:gridCol w:w="1107"/>
      </w:tblGrid>
      <w:tr w:rsidR="000126BB" w:rsidRPr="00603F58" w14:paraId="6E6BA051" w14:textId="77777777" w:rsidTr="00F810A8">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D91271E" w14:textId="77777777" w:rsidR="000126BB" w:rsidRPr="00603F58" w:rsidRDefault="000126BB" w:rsidP="000126BB">
            <w:pPr>
              <w:spacing w:before="0" w:after="0" w:line="240" w:lineRule="auto"/>
              <w:jc w:val="center"/>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Country</w:t>
            </w:r>
          </w:p>
        </w:tc>
        <w:tc>
          <w:tcPr>
            <w:tcW w:w="0" w:type="auto"/>
            <w:noWrap/>
            <w:hideMark/>
          </w:tcPr>
          <w:p w14:paraId="349663F8" w14:textId="77777777" w:rsidR="000126BB" w:rsidRPr="00603F58" w:rsidRDefault="000126BB" w:rsidP="000126BB">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Year</w:t>
            </w:r>
          </w:p>
        </w:tc>
        <w:tc>
          <w:tcPr>
            <w:tcW w:w="0" w:type="auto"/>
            <w:noWrap/>
            <w:hideMark/>
          </w:tcPr>
          <w:p w14:paraId="0885F22B" w14:textId="77777777" w:rsidR="000126BB" w:rsidRPr="00603F58" w:rsidRDefault="000126BB" w:rsidP="000126BB">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Poverty Line</w:t>
            </w:r>
          </w:p>
        </w:tc>
        <w:tc>
          <w:tcPr>
            <w:tcW w:w="0" w:type="auto"/>
            <w:noWrap/>
            <w:hideMark/>
          </w:tcPr>
          <w:p w14:paraId="15A823A1" w14:textId="77777777" w:rsidR="000126BB" w:rsidRPr="00603F58" w:rsidRDefault="000126BB" w:rsidP="000126BB">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Currency</w:t>
            </w:r>
          </w:p>
        </w:tc>
      </w:tr>
      <w:tr w:rsidR="000126BB" w:rsidRPr="00603F58" w14:paraId="58FFCC36" w14:textId="77777777" w:rsidTr="00F810A8">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1F2328C" w14:textId="77777777" w:rsidR="000126BB" w:rsidRPr="00603F58" w:rsidRDefault="000126BB" w:rsidP="000126BB">
            <w:pPr>
              <w:spacing w:before="0" w:after="0" w:line="240" w:lineRule="auto"/>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Armenia</w:t>
            </w:r>
          </w:p>
        </w:tc>
        <w:tc>
          <w:tcPr>
            <w:tcW w:w="0" w:type="auto"/>
            <w:noWrap/>
            <w:hideMark/>
          </w:tcPr>
          <w:p w14:paraId="3389E6B9"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2019</w:t>
            </w:r>
          </w:p>
        </w:tc>
        <w:tc>
          <w:tcPr>
            <w:tcW w:w="0" w:type="auto"/>
            <w:noWrap/>
            <w:hideMark/>
          </w:tcPr>
          <w:p w14:paraId="4C651415"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 xml:space="preserve">         44,048 </w:t>
            </w:r>
          </w:p>
        </w:tc>
        <w:tc>
          <w:tcPr>
            <w:tcW w:w="0" w:type="auto"/>
            <w:noWrap/>
            <w:hideMark/>
          </w:tcPr>
          <w:p w14:paraId="5CC05167"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AMD</w:t>
            </w:r>
          </w:p>
        </w:tc>
      </w:tr>
      <w:tr w:rsidR="000126BB" w:rsidRPr="00603F58" w14:paraId="0BD99BA4" w14:textId="77777777" w:rsidTr="00F810A8">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84A0DC1" w14:textId="77777777" w:rsidR="000126BB" w:rsidRPr="00603F58" w:rsidRDefault="000126BB" w:rsidP="000126BB">
            <w:pPr>
              <w:spacing w:before="0" w:after="0" w:line="240" w:lineRule="auto"/>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Bangladesh</w:t>
            </w:r>
          </w:p>
        </w:tc>
        <w:tc>
          <w:tcPr>
            <w:tcW w:w="0" w:type="auto"/>
            <w:noWrap/>
            <w:hideMark/>
          </w:tcPr>
          <w:p w14:paraId="7BFE92A8"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2016</w:t>
            </w:r>
          </w:p>
        </w:tc>
        <w:tc>
          <w:tcPr>
            <w:tcW w:w="0" w:type="auto"/>
            <w:noWrap/>
            <w:hideMark/>
          </w:tcPr>
          <w:p w14:paraId="704D264C"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 xml:space="preserve">           2,268 </w:t>
            </w:r>
          </w:p>
        </w:tc>
        <w:tc>
          <w:tcPr>
            <w:tcW w:w="0" w:type="auto"/>
            <w:noWrap/>
            <w:hideMark/>
          </w:tcPr>
          <w:p w14:paraId="5AC327C5"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BDT</w:t>
            </w:r>
          </w:p>
        </w:tc>
      </w:tr>
      <w:tr w:rsidR="000126BB" w:rsidRPr="00603F58" w14:paraId="1DF593D8" w14:textId="77777777" w:rsidTr="00F810A8">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634ABB6" w14:textId="77777777" w:rsidR="000126BB" w:rsidRPr="00603F58" w:rsidRDefault="000126BB" w:rsidP="000126BB">
            <w:pPr>
              <w:spacing w:before="0" w:after="0" w:line="240" w:lineRule="auto"/>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Bhutan</w:t>
            </w:r>
          </w:p>
        </w:tc>
        <w:tc>
          <w:tcPr>
            <w:tcW w:w="0" w:type="auto"/>
            <w:noWrap/>
            <w:hideMark/>
          </w:tcPr>
          <w:p w14:paraId="1DAC2363"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2017</w:t>
            </w:r>
          </w:p>
        </w:tc>
        <w:tc>
          <w:tcPr>
            <w:tcW w:w="0" w:type="auto"/>
            <w:noWrap/>
            <w:hideMark/>
          </w:tcPr>
          <w:p w14:paraId="6FD63E44"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 xml:space="preserve">           2,634 </w:t>
            </w:r>
          </w:p>
        </w:tc>
        <w:tc>
          <w:tcPr>
            <w:tcW w:w="0" w:type="auto"/>
            <w:noWrap/>
            <w:hideMark/>
          </w:tcPr>
          <w:p w14:paraId="091FA47A"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BTN</w:t>
            </w:r>
          </w:p>
        </w:tc>
      </w:tr>
      <w:tr w:rsidR="000126BB" w:rsidRPr="00603F58" w14:paraId="2BCC6BB4" w14:textId="77777777" w:rsidTr="00F810A8">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1358FCC" w14:textId="77777777" w:rsidR="000126BB" w:rsidRPr="00603F58" w:rsidRDefault="000126BB" w:rsidP="000126BB">
            <w:pPr>
              <w:spacing w:before="0" w:after="0" w:line="240" w:lineRule="auto"/>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Cambodia</w:t>
            </w:r>
          </w:p>
        </w:tc>
        <w:tc>
          <w:tcPr>
            <w:tcW w:w="0" w:type="auto"/>
            <w:noWrap/>
            <w:hideMark/>
          </w:tcPr>
          <w:p w14:paraId="2EDA6625"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2019-2020</w:t>
            </w:r>
          </w:p>
        </w:tc>
        <w:tc>
          <w:tcPr>
            <w:tcW w:w="0" w:type="auto"/>
            <w:noWrap/>
            <w:hideMark/>
          </w:tcPr>
          <w:p w14:paraId="0B8D559D"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 xml:space="preserve">       173,000 </w:t>
            </w:r>
          </w:p>
        </w:tc>
        <w:tc>
          <w:tcPr>
            <w:tcW w:w="0" w:type="auto"/>
            <w:noWrap/>
            <w:hideMark/>
          </w:tcPr>
          <w:p w14:paraId="481A160A"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KHR</w:t>
            </w:r>
          </w:p>
        </w:tc>
      </w:tr>
      <w:tr w:rsidR="000126BB" w:rsidRPr="00603F58" w14:paraId="02DE5CC4" w14:textId="77777777" w:rsidTr="00F810A8">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C4CABB6" w14:textId="77777777" w:rsidR="000126BB" w:rsidRPr="00603F58" w:rsidRDefault="000126BB" w:rsidP="000126BB">
            <w:pPr>
              <w:spacing w:before="0" w:after="0" w:line="240" w:lineRule="auto"/>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Cook Islands</w:t>
            </w:r>
          </w:p>
        </w:tc>
        <w:tc>
          <w:tcPr>
            <w:tcW w:w="0" w:type="auto"/>
            <w:noWrap/>
            <w:hideMark/>
          </w:tcPr>
          <w:p w14:paraId="04643E5C"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2015</w:t>
            </w:r>
          </w:p>
        </w:tc>
        <w:tc>
          <w:tcPr>
            <w:tcW w:w="0" w:type="auto"/>
            <w:noWrap/>
            <w:hideMark/>
          </w:tcPr>
          <w:p w14:paraId="14B90FB7" w14:textId="22931FE8"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 xml:space="preserve">              560</w:t>
            </w:r>
            <w:r w:rsidR="00536493" w:rsidRPr="00603F58">
              <w:rPr>
                <w:rStyle w:val="FootnoteReference"/>
                <w:rFonts w:ascii="Calibri" w:eastAsia="Times New Roman" w:hAnsi="Calibri"/>
                <w:color w:val="auto"/>
                <w:sz w:val="24"/>
                <w:szCs w:val="24"/>
                <w:lang w:eastAsia="en-GB"/>
              </w:rPr>
              <w:footnoteReference w:id="4"/>
            </w:r>
            <w:r w:rsidRPr="00603F58">
              <w:rPr>
                <w:rFonts w:ascii="Calibri" w:eastAsia="Times New Roman" w:hAnsi="Calibri"/>
                <w:color w:val="auto"/>
                <w:sz w:val="24"/>
                <w:szCs w:val="24"/>
                <w:lang w:eastAsia="en-GB"/>
              </w:rPr>
              <w:t xml:space="preserve"> </w:t>
            </w:r>
          </w:p>
        </w:tc>
        <w:tc>
          <w:tcPr>
            <w:tcW w:w="0" w:type="auto"/>
            <w:noWrap/>
            <w:hideMark/>
          </w:tcPr>
          <w:p w14:paraId="1A9C8D1D"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NZD</w:t>
            </w:r>
          </w:p>
        </w:tc>
      </w:tr>
      <w:tr w:rsidR="000126BB" w:rsidRPr="00603F58" w14:paraId="4FEBE28E" w14:textId="77777777" w:rsidTr="00F810A8">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7998CC4" w14:textId="77777777" w:rsidR="000126BB" w:rsidRPr="00603F58" w:rsidRDefault="000126BB" w:rsidP="000126BB">
            <w:pPr>
              <w:spacing w:before="0" w:after="0" w:line="240" w:lineRule="auto"/>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Georgia</w:t>
            </w:r>
          </w:p>
        </w:tc>
        <w:tc>
          <w:tcPr>
            <w:tcW w:w="0" w:type="auto"/>
            <w:noWrap/>
            <w:hideMark/>
          </w:tcPr>
          <w:p w14:paraId="48BA1292"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2015</w:t>
            </w:r>
          </w:p>
        </w:tc>
        <w:tc>
          <w:tcPr>
            <w:tcW w:w="0" w:type="auto"/>
            <w:noWrap/>
            <w:hideMark/>
          </w:tcPr>
          <w:p w14:paraId="256753F1"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 xml:space="preserve">              141 </w:t>
            </w:r>
          </w:p>
        </w:tc>
        <w:tc>
          <w:tcPr>
            <w:tcW w:w="0" w:type="auto"/>
            <w:noWrap/>
            <w:hideMark/>
          </w:tcPr>
          <w:p w14:paraId="080C036B"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GEL</w:t>
            </w:r>
          </w:p>
        </w:tc>
      </w:tr>
      <w:tr w:rsidR="000126BB" w:rsidRPr="00603F58" w14:paraId="32790868" w14:textId="77777777" w:rsidTr="00F810A8">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75F54C1" w14:textId="77777777" w:rsidR="000126BB" w:rsidRPr="00603F58" w:rsidRDefault="000126BB" w:rsidP="000126BB">
            <w:pPr>
              <w:spacing w:before="0" w:after="0" w:line="240" w:lineRule="auto"/>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India</w:t>
            </w:r>
          </w:p>
        </w:tc>
        <w:tc>
          <w:tcPr>
            <w:tcW w:w="0" w:type="auto"/>
            <w:noWrap/>
            <w:hideMark/>
          </w:tcPr>
          <w:p w14:paraId="0F432A90"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2011-2012</w:t>
            </w:r>
          </w:p>
        </w:tc>
        <w:tc>
          <w:tcPr>
            <w:tcW w:w="0" w:type="auto"/>
            <w:noWrap/>
            <w:hideMark/>
          </w:tcPr>
          <w:p w14:paraId="1EC47D81"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 xml:space="preserve">              912 </w:t>
            </w:r>
          </w:p>
        </w:tc>
        <w:tc>
          <w:tcPr>
            <w:tcW w:w="0" w:type="auto"/>
            <w:noWrap/>
            <w:hideMark/>
          </w:tcPr>
          <w:p w14:paraId="730F7143"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INR</w:t>
            </w:r>
          </w:p>
        </w:tc>
      </w:tr>
      <w:tr w:rsidR="000126BB" w:rsidRPr="00603F58" w14:paraId="362AE0F5" w14:textId="77777777" w:rsidTr="00F810A8">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8445B5D" w14:textId="77777777" w:rsidR="000126BB" w:rsidRPr="00603F58" w:rsidRDefault="000126BB" w:rsidP="000126BB">
            <w:pPr>
              <w:spacing w:before="0" w:after="0" w:line="240" w:lineRule="auto"/>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Indonesia</w:t>
            </w:r>
          </w:p>
        </w:tc>
        <w:tc>
          <w:tcPr>
            <w:tcW w:w="0" w:type="auto"/>
            <w:noWrap/>
            <w:hideMark/>
          </w:tcPr>
          <w:p w14:paraId="2171F9F8"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2017</w:t>
            </w:r>
          </w:p>
        </w:tc>
        <w:tc>
          <w:tcPr>
            <w:tcW w:w="0" w:type="auto"/>
            <w:noWrap/>
            <w:hideMark/>
          </w:tcPr>
          <w:p w14:paraId="2C8F6A40"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 xml:space="preserve">       375,014 </w:t>
            </w:r>
          </w:p>
        </w:tc>
        <w:tc>
          <w:tcPr>
            <w:tcW w:w="0" w:type="auto"/>
            <w:noWrap/>
            <w:hideMark/>
          </w:tcPr>
          <w:p w14:paraId="14EBD3D9"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IDR</w:t>
            </w:r>
          </w:p>
        </w:tc>
      </w:tr>
      <w:tr w:rsidR="000126BB" w:rsidRPr="00603F58" w14:paraId="0E867529" w14:textId="77777777" w:rsidTr="00F810A8">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604E887" w14:textId="77777777" w:rsidR="000126BB" w:rsidRPr="00603F58" w:rsidRDefault="000126BB" w:rsidP="000126BB">
            <w:pPr>
              <w:spacing w:before="0" w:after="0" w:line="240" w:lineRule="auto"/>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Kiribati</w:t>
            </w:r>
          </w:p>
        </w:tc>
        <w:tc>
          <w:tcPr>
            <w:tcW w:w="0" w:type="auto"/>
            <w:noWrap/>
            <w:hideMark/>
          </w:tcPr>
          <w:p w14:paraId="25594E7F"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2019</w:t>
            </w:r>
          </w:p>
        </w:tc>
        <w:tc>
          <w:tcPr>
            <w:tcW w:w="0" w:type="auto"/>
            <w:noWrap/>
            <w:hideMark/>
          </w:tcPr>
          <w:p w14:paraId="6E25349A"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 xml:space="preserve">                87 </w:t>
            </w:r>
          </w:p>
        </w:tc>
        <w:tc>
          <w:tcPr>
            <w:tcW w:w="0" w:type="auto"/>
            <w:noWrap/>
            <w:hideMark/>
          </w:tcPr>
          <w:p w14:paraId="245FE950"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AUD</w:t>
            </w:r>
          </w:p>
        </w:tc>
      </w:tr>
      <w:tr w:rsidR="000126BB" w:rsidRPr="00603F58" w14:paraId="7CE8C85A" w14:textId="77777777" w:rsidTr="00F810A8">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7496A3A" w14:textId="77777777" w:rsidR="000126BB" w:rsidRPr="00603F58" w:rsidRDefault="000126BB" w:rsidP="000126BB">
            <w:pPr>
              <w:spacing w:before="0" w:after="0" w:line="240" w:lineRule="auto"/>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Kyrgyzstan</w:t>
            </w:r>
          </w:p>
        </w:tc>
        <w:tc>
          <w:tcPr>
            <w:tcW w:w="0" w:type="auto"/>
            <w:noWrap/>
            <w:hideMark/>
          </w:tcPr>
          <w:p w14:paraId="367D2616"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2018</w:t>
            </w:r>
          </w:p>
        </w:tc>
        <w:tc>
          <w:tcPr>
            <w:tcW w:w="0" w:type="auto"/>
            <w:noWrap/>
            <w:hideMark/>
          </w:tcPr>
          <w:p w14:paraId="7A2AECDC"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 xml:space="preserve">           2,723 </w:t>
            </w:r>
          </w:p>
        </w:tc>
        <w:tc>
          <w:tcPr>
            <w:tcW w:w="0" w:type="auto"/>
            <w:noWrap/>
            <w:hideMark/>
          </w:tcPr>
          <w:p w14:paraId="5BCDB014"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KGS</w:t>
            </w:r>
          </w:p>
        </w:tc>
      </w:tr>
      <w:tr w:rsidR="000126BB" w:rsidRPr="00603F58" w14:paraId="2BE959F0" w14:textId="77777777" w:rsidTr="00F810A8">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95B23C7" w14:textId="77777777" w:rsidR="000126BB" w:rsidRPr="00603F58" w:rsidRDefault="000126BB" w:rsidP="000126BB">
            <w:pPr>
              <w:spacing w:before="0" w:after="0" w:line="240" w:lineRule="auto"/>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Maldives</w:t>
            </w:r>
          </w:p>
        </w:tc>
        <w:tc>
          <w:tcPr>
            <w:tcW w:w="0" w:type="auto"/>
            <w:noWrap/>
            <w:hideMark/>
          </w:tcPr>
          <w:p w14:paraId="08783F2C"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2019</w:t>
            </w:r>
          </w:p>
        </w:tc>
        <w:tc>
          <w:tcPr>
            <w:tcW w:w="0" w:type="auto"/>
            <w:noWrap/>
            <w:hideMark/>
          </w:tcPr>
          <w:p w14:paraId="081C1F1B"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 xml:space="preserve">           2,364 </w:t>
            </w:r>
          </w:p>
        </w:tc>
        <w:tc>
          <w:tcPr>
            <w:tcW w:w="0" w:type="auto"/>
            <w:noWrap/>
            <w:hideMark/>
          </w:tcPr>
          <w:p w14:paraId="39E1F10D"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MVR</w:t>
            </w:r>
          </w:p>
        </w:tc>
      </w:tr>
      <w:tr w:rsidR="000126BB" w:rsidRPr="00603F58" w14:paraId="3C08EDDA" w14:textId="77777777" w:rsidTr="00F810A8">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22C1A57" w14:textId="77777777" w:rsidR="000126BB" w:rsidRPr="00603F58" w:rsidRDefault="000126BB" w:rsidP="000126BB">
            <w:pPr>
              <w:spacing w:before="0" w:after="0" w:line="240" w:lineRule="auto"/>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Mongolia</w:t>
            </w:r>
          </w:p>
        </w:tc>
        <w:tc>
          <w:tcPr>
            <w:tcW w:w="0" w:type="auto"/>
            <w:noWrap/>
            <w:hideMark/>
          </w:tcPr>
          <w:p w14:paraId="60FB4063"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2018</w:t>
            </w:r>
          </w:p>
        </w:tc>
        <w:tc>
          <w:tcPr>
            <w:tcW w:w="0" w:type="auto"/>
            <w:noWrap/>
            <w:hideMark/>
          </w:tcPr>
          <w:p w14:paraId="21E20C6E"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 xml:space="preserve">       153,986 </w:t>
            </w:r>
          </w:p>
        </w:tc>
        <w:tc>
          <w:tcPr>
            <w:tcW w:w="0" w:type="auto"/>
            <w:noWrap/>
            <w:hideMark/>
          </w:tcPr>
          <w:p w14:paraId="7803921A"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MNT</w:t>
            </w:r>
          </w:p>
        </w:tc>
      </w:tr>
      <w:tr w:rsidR="000126BB" w:rsidRPr="00603F58" w14:paraId="477E4B4C" w14:textId="77777777" w:rsidTr="00F810A8">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D998828" w14:textId="77777777" w:rsidR="000126BB" w:rsidRPr="00603F58" w:rsidRDefault="000126BB" w:rsidP="000126BB">
            <w:pPr>
              <w:spacing w:before="0" w:after="0" w:line="240" w:lineRule="auto"/>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Nepal</w:t>
            </w:r>
          </w:p>
        </w:tc>
        <w:tc>
          <w:tcPr>
            <w:tcW w:w="0" w:type="auto"/>
            <w:noWrap/>
            <w:hideMark/>
          </w:tcPr>
          <w:p w14:paraId="460936B4"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2015-2016</w:t>
            </w:r>
          </w:p>
        </w:tc>
        <w:tc>
          <w:tcPr>
            <w:tcW w:w="0" w:type="auto"/>
            <w:noWrap/>
            <w:hideMark/>
          </w:tcPr>
          <w:p w14:paraId="6A847EDD"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 xml:space="preserve">           2,446 </w:t>
            </w:r>
          </w:p>
        </w:tc>
        <w:tc>
          <w:tcPr>
            <w:tcW w:w="0" w:type="auto"/>
            <w:noWrap/>
            <w:hideMark/>
          </w:tcPr>
          <w:p w14:paraId="7803DE91"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NPR</w:t>
            </w:r>
          </w:p>
        </w:tc>
      </w:tr>
      <w:tr w:rsidR="000126BB" w:rsidRPr="00603F58" w14:paraId="6A04739E" w14:textId="77777777" w:rsidTr="00F810A8">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31B8EBB" w14:textId="77777777" w:rsidR="000126BB" w:rsidRPr="00603F58" w:rsidRDefault="000126BB" w:rsidP="000126BB">
            <w:pPr>
              <w:spacing w:before="0" w:after="0" w:line="240" w:lineRule="auto"/>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Pakistan</w:t>
            </w:r>
          </w:p>
        </w:tc>
        <w:tc>
          <w:tcPr>
            <w:tcW w:w="0" w:type="auto"/>
            <w:noWrap/>
            <w:hideMark/>
          </w:tcPr>
          <w:p w14:paraId="633F79E4"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2015-2016</w:t>
            </w:r>
          </w:p>
        </w:tc>
        <w:tc>
          <w:tcPr>
            <w:tcW w:w="0" w:type="auto"/>
            <w:noWrap/>
            <w:hideMark/>
          </w:tcPr>
          <w:p w14:paraId="1534177E"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 xml:space="preserve">           2,954 </w:t>
            </w:r>
          </w:p>
        </w:tc>
        <w:tc>
          <w:tcPr>
            <w:tcW w:w="0" w:type="auto"/>
            <w:noWrap/>
            <w:hideMark/>
          </w:tcPr>
          <w:p w14:paraId="0A75F353"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PKR</w:t>
            </w:r>
          </w:p>
        </w:tc>
      </w:tr>
      <w:tr w:rsidR="000126BB" w:rsidRPr="00603F58" w14:paraId="0C1E44D5" w14:textId="77777777" w:rsidTr="00F810A8">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7D464A4" w14:textId="77777777" w:rsidR="000126BB" w:rsidRPr="00603F58" w:rsidRDefault="000126BB" w:rsidP="000126BB">
            <w:pPr>
              <w:spacing w:before="0" w:after="0" w:line="240" w:lineRule="auto"/>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lastRenderedPageBreak/>
              <w:t>Philippines</w:t>
            </w:r>
          </w:p>
        </w:tc>
        <w:tc>
          <w:tcPr>
            <w:tcW w:w="0" w:type="auto"/>
            <w:noWrap/>
            <w:hideMark/>
          </w:tcPr>
          <w:p w14:paraId="3A25C52A"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2019</w:t>
            </w:r>
          </w:p>
        </w:tc>
        <w:tc>
          <w:tcPr>
            <w:tcW w:w="0" w:type="auto"/>
            <w:noWrap/>
            <w:hideMark/>
          </w:tcPr>
          <w:p w14:paraId="5609B113"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 xml:space="preserve">           1,750 </w:t>
            </w:r>
          </w:p>
        </w:tc>
        <w:tc>
          <w:tcPr>
            <w:tcW w:w="0" w:type="auto"/>
            <w:noWrap/>
            <w:hideMark/>
          </w:tcPr>
          <w:p w14:paraId="4CDB176B"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PHP</w:t>
            </w:r>
          </w:p>
        </w:tc>
      </w:tr>
      <w:tr w:rsidR="000126BB" w:rsidRPr="00603F58" w14:paraId="527B79C7" w14:textId="77777777" w:rsidTr="00F810A8">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0435482" w14:textId="77777777" w:rsidR="000126BB" w:rsidRPr="00603F58" w:rsidRDefault="000126BB" w:rsidP="000126BB">
            <w:pPr>
              <w:spacing w:before="0" w:after="0" w:line="240" w:lineRule="auto"/>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Sri Lanka</w:t>
            </w:r>
          </w:p>
        </w:tc>
        <w:tc>
          <w:tcPr>
            <w:tcW w:w="0" w:type="auto"/>
            <w:noWrap/>
            <w:hideMark/>
          </w:tcPr>
          <w:p w14:paraId="320DAA63"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2016</w:t>
            </w:r>
          </w:p>
        </w:tc>
        <w:tc>
          <w:tcPr>
            <w:tcW w:w="0" w:type="auto"/>
            <w:noWrap/>
            <w:hideMark/>
          </w:tcPr>
          <w:p w14:paraId="514E636B"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 xml:space="preserve">           4,166 </w:t>
            </w:r>
          </w:p>
        </w:tc>
        <w:tc>
          <w:tcPr>
            <w:tcW w:w="0" w:type="auto"/>
            <w:noWrap/>
            <w:hideMark/>
          </w:tcPr>
          <w:p w14:paraId="4748E4B9"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LKR</w:t>
            </w:r>
          </w:p>
        </w:tc>
      </w:tr>
      <w:tr w:rsidR="000126BB" w:rsidRPr="00603F58" w14:paraId="234C98BB" w14:textId="77777777" w:rsidTr="00F810A8">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5FBA8B3" w14:textId="77777777" w:rsidR="000126BB" w:rsidRPr="00603F58" w:rsidRDefault="000126BB" w:rsidP="000126BB">
            <w:pPr>
              <w:spacing w:before="0" w:after="0" w:line="240" w:lineRule="auto"/>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Thailand</w:t>
            </w:r>
          </w:p>
        </w:tc>
        <w:tc>
          <w:tcPr>
            <w:tcW w:w="0" w:type="auto"/>
            <w:noWrap/>
            <w:hideMark/>
          </w:tcPr>
          <w:p w14:paraId="0283B9F7"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2018</w:t>
            </w:r>
          </w:p>
        </w:tc>
        <w:tc>
          <w:tcPr>
            <w:tcW w:w="0" w:type="auto"/>
            <w:noWrap/>
            <w:hideMark/>
          </w:tcPr>
          <w:p w14:paraId="1281F187"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 xml:space="preserve">           2,700 </w:t>
            </w:r>
          </w:p>
        </w:tc>
        <w:tc>
          <w:tcPr>
            <w:tcW w:w="0" w:type="auto"/>
            <w:noWrap/>
            <w:hideMark/>
          </w:tcPr>
          <w:p w14:paraId="1E1B95C0"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THB</w:t>
            </w:r>
          </w:p>
        </w:tc>
      </w:tr>
      <w:tr w:rsidR="000126BB" w:rsidRPr="00603F58" w14:paraId="31F81AA6" w14:textId="77777777" w:rsidTr="00F810A8">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C8BF754" w14:textId="77777777" w:rsidR="000126BB" w:rsidRPr="00603F58" w:rsidRDefault="000126BB" w:rsidP="000126BB">
            <w:pPr>
              <w:spacing w:before="0" w:after="0" w:line="240" w:lineRule="auto"/>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Turkey</w:t>
            </w:r>
          </w:p>
        </w:tc>
        <w:tc>
          <w:tcPr>
            <w:tcW w:w="0" w:type="auto"/>
            <w:noWrap/>
            <w:hideMark/>
          </w:tcPr>
          <w:p w14:paraId="309C309A"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2019</w:t>
            </w:r>
          </w:p>
        </w:tc>
        <w:tc>
          <w:tcPr>
            <w:tcW w:w="0" w:type="auto"/>
            <w:noWrap/>
            <w:hideMark/>
          </w:tcPr>
          <w:p w14:paraId="73014AAD"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 xml:space="preserve">              642 </w:t>
            </w:r>
          </w:p>
        </w:tc>
        <w:tc>
          <w:tcPr>
            <w:tcW w:w="0" w:type="auto"/>
            <w:noWrap/>
            <w:hideMark/>
          </w:tcPr>
          <w:p w14:paraId="139ABAAC"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TRY</w:t>
            </w:r>
          </w:p>
        </w:tc>
      </w:tr>
      <w:tr w:rsidR="000126BB" w:rsidRPr="00603F58" w14:paraId="4E46E969" w14:textId="77777777" w:rsidTr="00F810A8">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62314B2" w14:textId="77777777" w:rsidR="000126BB" w:rsidRPr="00603F58" w:rsidRDefault="000126BB" w:rsidP="000126BB">
            <w:pPr>
              <w:spacing w:before="0" w:after="0" w:line="240" w:lineRule="auto"/>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Viet Nam</w:t>
            </w:r>
          </w:p>
        </w:tc>
        <w:tc>
          <w:tcPr>
            <w:tcW w:w="0" w:type="auto"/>
            <w:noWrap/>
            <w:hideMark/>
          </w:tcPr>
          <w:p w14:paraId="5ADDA197"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2016</w:t>
            </w:r>
          </w:p>
        </w:tc>
        <w:tc>
          <w:tcPr>
            <w:tcW w:w="0" w:type="auto"/>
            <w:noWrap/>
            <w:hideMark/>
          </w:tcPr>
          <w:p w14:paraId="038D0F27"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 xml:space="preserve">       969,167 </w:t>
            </w:r>
          </w:p>
        </w:tc>
        <w:tc>
          <w:tcPr>
            <w:tcW w:w="0" w:type="auto"/>
            <w:noWrap/>
            <w:hideMark/>
          </w:tcPr>
          <w:p w14:paraId="558AF0DB" w14:textId="77777777" w:rsidR="000126BB" w:rsidRPr="00603F58" w:rsidRDefault="000126BB" w:rsidP="000126BB">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4"/>
                <w:lang w:eastAsia="en-GB"/>
              </w:rPr>
            </w:pPr>
            <w:r w:rsidRPr="00603F58">
              <w:rPr>
                <w:rFonts w:ascii="Calibri" w:eastAsia="Times New Roman" w:hAnsi="Calibri"/>
                <w:color w:val="auto"/>
                <w:sz w:val="24"/>
                <w:szCs w:val="24"/>
                <w:lang w:eastAsia="en-GB"/>
              </w:rPr>
              <w:t>VND</w:t>
            </w:r>
          </w:p>
        </w:tc>
      </w:tr>
    </w:tbl>
    <w:p w14:paraId="1262880E" w14:textId="2779B39A" w:rsidR="00874649" w:rsidRPr="00603F58" w:rsidRDefault="00874649" w:rsidP="007A4125">
      <w:r w:rsidRPr="00603F58">
        <w:t xml:space="preserve">The international poverty lines </w:t>
      </w:r>
      <w:proofErr w:type="gramStart"/>
      <w:r w:rsidRPr="00603F58">
        <w:t>are:</w:t>
      </w:r>
      <w:proofErr w:type="gramEnd"/>
      <w:r w:rsidRPr="00603F58">
        <w:t xml:space="preserve"> PPP$ 1.9 per person per day, PPP$ 3.2 per person per day, and PPP$ 5.5 per person per day.</w:t>
      </w:r>
    </w:p>
    <w:p w14:paraId="3270A5AC" w14:textId="11C7744C" w:rsidR="000200A9" w:rsidRPr="00603F58" w:rsidRDefault="00B83AD4" w:rsidP="000200A9">
      <w:pPr>
        <w:rPr>
          <w:strike/>
        </w:rPr>
      </w:pPr>
      <w:r w:rsidRPr="00603F58">
        <w:t xml:space="preserve">Before </w:t>
      </w:r>
      <w:r w:rsidR="00C109C2" w:rsidRPr="00603F58">
        <w:t>estimating poverty (and inequality) outcomes</w:t>
      </w:r>
      <w:r w:rsidR="009D45D5" w:rsidRPr="00603F58">
        <w:t xml:space="preserve">, an additional step is required, which consists in deducting existing </w:t>
      </w:r>
      <w:r w:rsidR="00E952A8" w:rsidRPr="00603F58">
        <w:t xml:space="preserve">non-contributory </w:t>
      </w:r>
      <w:r w:rsidR="00B12392">
        <w:t>scheme</w:t>
      </w:r>
      <w:r w:rsidR="00E952A8" w:rsidRPr="00603F58">
        <w:t xml:space="preserve">s from the households’ current expenditure levels. </w:t>
      </w:r>
    </w:p>
    <w:p w14:paraId="26909213" w14:textId="77777777" w:rsidR="000200A9" w:rsidRPr="00603F58" w:rsidRDefault="00026F8B" w:rsidP="000200A9">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oMath>
      <w:r w:rsidR="000200A9" w:rsidRPr="00603F58">
        <w:rPr>
          <w:rFonts w:eastAsiaTheme="minorEastAsia"/>
        </w:rPr>
        <w:t>,</w:t>
      </w:r>
    </w:p>
    <w:p w14:paraId="4AE25A1F" w14:textId="6AC5219A" w:rsidR="006526F2" w:rsidRPr="00603F58" w:rsidRDefault="006C75DE" w:rsidP="007A4125">
      <w:r>
        <w:rPr>
          <w:rFonts w:eastAsiaTheme="minorEastAsia"/>
        </w:rPr>
        <w:t>w</w:t>
      </w:r>
      <w:r w:rsidR="000200A9" w:rsidRPr="00603F58">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oMath>
      <w:r w:rsidR="000200A9" w:rsidRPr="00603F58">
        <w:rPr>
          <w:rFonts w:eastAsiaTheme="minorEastAsia"/>
        </w:rPr>
        <w:t xml:space="preserve"> is household consumption expenditure before the reform (current and observed in the data),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oMath>
      <w:r w:rsidR="000200A9" w:rsidRPr="00603F58">
        <w:rPr>
          <w:rFonts w:eastAsiaTheme="minorEastAsia"/>
        </w:rPr>
        <w:t xml:space="preserve"> is any existing non-contributory </w:t>
      </w:r>
      <w:r w:rsidR="00CB5111">
        <w:rPr>
          <w:rFonts w:eastAsiaTheme="minorEastAsia"/>
        </w:rPr>
        <w:t>benefits</w:t>
      </w:r>
      <w:r w:rsidR="000200A9" w:rsidRPr="00603F58">
        <w:rPr>
          <w:rFonts w:eastAsiaTheme="minorEastAsia"/>
        </w:rPr>
        <w:t xml:space="preserve"> received before the reform. </w:t>
      </w:r>
    </w:p>
    <w:p w14:paraId="690A48F1" w14:textId="6D5AAE6C" w:rsidR="00874649" w:rsidRPr="00603F58" w:rsidRDefault="00874649" w:rsidP="007A4125">
      <w:r w:rsidRPr="00603F58">
        <w:t xml:space="preserve">The poverty headcount index is estimated for both </w:t>
      </w:r>
      <w:r w:rsidRPr="00603F58">
        <w:rPr>
          <w:rFonts w:cstheme="minorHAnsi"/>
        </w:rPr>
        <w:t xml:space="preserve">Scenarios </w:t>
      </w:r>
      <w:r w:rsidR="008827BC" w:rsidRPr="00603F58">
        <w:rPr>
          <w:rFonts w:eastAsiaTheme="minorEastAsia"/>
        </w:rPr>
        <w:t>0</w:t>
      </w:r>
      <w:r w:rsidRPr="00603F58">
        <w:rPr>
          <w:rFonts w:eastAsiaTheme="minorEastAsia" w:cstheme="minorHAnsi"/>
        </w:rPr>
        <w:t xml:space="preserve"> and </w:t>
      </w:r>
      <w:r w:rsidR="008827BC" w:rsidRPr="00603F58">
        <w:rPr>
          <w:rFonts w:eastAsiaTheme="minorEastAsia"/>
        </w:rPr>
        <w:t>1</w:t>
      </w:r>
      <w:r w:rsidRPr="00603F58">
        <w:t xml:space="preserve"> (</w:t>
      </w:r>
      <w:r w:rsidR="0072108B" w:rsidRPr="00603F58">
        <w:t>b</w:t>
      </w:r>
      <w:r w:rsidRPr="00603F58">
        <w:t>efore and after reforms</w:t>
      </w:r>
      <w:r w:rsidR="0072108B" w:rsidRPr="00603F58">
        <w:t>)</w:t>
      </w:r>
      <w:r w:rsidRPr="00603F58">
        <w:t xml:space="preserve"> and</w:t>
      </w:r>
      <w:r w:rsidR="00547B69" w:rsidRPr="00603F58">
        <w:t xml:space="preserve">, for country </w:t>
      </w:r>
      <m:oMath>
        <m:r>
          <w:rPr>
            <w:rFonts w:ascii="Cambria Math" w:eastAsiaTheme="minorEastAsia" w:hAnsi="Cambria Math"/>
          </w:rPr>
          <m:t>q</m:t>
        </m:r>
      </m:oMath>
      <w:r w:rsidR="00547B69" w:rsidRPr="00603F58">
        <w:t>,</w:t>
      </w:r>
      <w:r w:rsidRPr="00603F58">
        <w:t xml:space="preserve"> can be written as </w:t>
      </w:r>
    </w:p>
    <w:p w14:paraId="4A9D26CF" w14:textId="0B99EBF5" w:rsidR="00874649" w:rsidRPr="00603F58" w:rsidRDefault="00026F8B" w:rsidP="00E90D29">
      <w:pPr>
        <w:jc w:val="center"/>
        <w:rPr>
          <w:rFonts w:eastAsiaTheme="minorEastAsia"/>
        </w:rPr>
      </w:pPr>
      <m:oMathPara>
        <m:oMath>
          <m:sSub>
            <m:sSubPr>
              <m:ctrlPr>
                <w:rPr>
                  <w:rFonts w:ascii="Cambria Math" w:hAnsi="Cambria Math"/>
                  <w:i/>
                </w:rPr>
              </m:ctrlPr>
            </m:sSubPr>
            <m:e>
              <m:r>
                <w:rPr>
                  <w:rFonts w:ascii="Cambria Math" w:hAnsi="Cambria Math"/>
                </w:rPr>
                <m:t>PH</m:t>
              </m:r>
            </m:e>
            <m:sub>
              <m:r>
                <w:rPr>
                  <w:rFonts w:ascii="Cambria Math" w:hAnsi="Cambria Math"/>
                </w:rPr>
                <m:t>q</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i,h</m:t>
                  </m:r>
                </m:sub>
                <m:sup>
                  <m:sSub>
                    <m:sSubPr>
                      <m:ctrlPr>
                        <w:rPr>
                          <w:rFonts w:ascii="Cambria Math" w:hAnsi="Cambria Math"/>
                          <w:i/>
                        </w:rPr>
                      </m:ctrlPr>
                    </m:sSubPr>
                    <m:e>
                      <m:r>
                        <w:rPr>
                          <w:rFonts w:ascii="Cambria Math" w:hAnsi="Cambria Math"/>
                        </w:rPr>
                        <m:t>N</m:t>
                      </m:r>
                    </m:e>
                    <m:sub>
                      <m:r>
                        <w:rPr>
                          <w:rFonts w:ascii="Cambria Math" w:hAnsi="Cambria Math"/>
                        </w:rPr>
                        <m:t>q</m:t>
                      </m:r>
                    </m:sub>
                  </m:sSub>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ihq</m:t>
                      </m:r>
                    </m:sub>
                  </m:sSub>
                  <m:sSub>
                    <m:sSubPr>
                      <m:ctrlPr>
                        <w:rPr>
                          <w:rFonts w:ascii="Cambria Math" w:eastAsiaTheme="minorEastAsia" w:hAnsi="Cambria Math"/>
                          <w:i/>
                        </w:rPr>
                      </m:ctrlPr>
                    </m:sSubPr>
                    <m:e>
                      <m:r>
                        <w:rPr>
                          <w:rFonts w:ascii="Cambria Math" w:hAnsi="Cambria Math"/>
                        </w:rPr>
                        <m:t>1</m:t>
                      </m:r>
                      <m:ctrlPr>
                        <w:rPr>
                          <w:rFonts w:ascii="Cambria Math" w:hAnsi="Cambria Math"/>
                          <w:i/>
                        </w:rPr>
                      </m:ctrlPr>
                    </m:e>
                    <m:sub>
                      <m:d>
                        <m:dPr>
                          <m:begChr m:val="{"/>
                          <m:endChr m:val="}"/>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S, 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q</m:t>
                              </m:r>
                            </m:sub>
                          </m:sSub>
                        </m:e>
                      </m:d>
                    </m:sub>
                  </m:sSub>
                  <m:r>
                    <w:rPr>
                      <w:rFonts w:ascii="Cambria Math" w:eastAsiaTheme="minorEastAsia" w:hAnsi="Cambria Math"/>
                    </w:rPr>
                    <m:t>)</m:t>
                  </m:r>
                </m:e>
              </m:nary>
              <m:r>
                <m:rPr>
                  <m:sty m:val="p"/>
                </m:rPr>
                <w:rPr>
                  <w:rFonts w:ascii="Cambria Math" w:eastAsiaTheme="minorEastAsia" w:hAnsi="Cambria Math"/>
                </w:rPr>
                <m:t xml:space="preserve"> </m:t>
              </m:r>
            </m:num>
            <m:den>
              <m:nary>
                <m:naryPr>
                  <m:chr m:val="∑"/>
                  <m:limLoc m:val="subSup"/>
                  <m:ctrlPr>
                    <w:rPr>
                      <w:rFonts w:ascii="Cambria Math" w:hAnsi="Cambria Math"/>
                      <w:i/>
                    </w:rPr>
                  </m:ctrlPr>
                </m:naryPr>
                <m:sub>
                  <m:r>
                    <w:rPr>
                      <w:rFonts w:ascii="Cambria Math" w:hAnsi="Cambria Math"/>
                    </w:rPr>
                    <m:t>i,h</m:t>
                  </m:r>
                </m:sub>
                <m:sup>
                  <m:sSub>
                    <m:sSubPr>
                      <m:ctrlPr>
                        <w:rPr>
                          <w:rFonts w:ascii="Cambria Math" w:hAnsi="Cambria Math"/>
                          <w:i/>
                        </w:rPr>
                      </m:ctrlPr>
                    </m:sSubPr>
                    <m:e>
                      <m:r>
                        <w:rPr>
                          <w:rFonts w:ascii="Cambria Math" w:hAnsi="Cambria Math"/>
                        </w:rPr>
                        <m:t>N</m:t>
                      </m:r>
                    </m:e>
                    <m:sub>
                      <m:r>
                        <w:rPr>
                          <w:rFonts w:ascii="Cambria Math" w:hAnsi="Cambria Math"/>
                        </w:rPr>
                        <m:t>q</m:t>
                      </m:r>
                    </m:sub>
                  </m:sSub>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ihq</m:t>
                      </m:r>
                    </m:sub>
                  </m:sSub>
                  <m:r>
                    <w:rPr>
                      <w:rFonts w:ascii="Cambria Math" w:eastAsiaTheme="minorEastAsia" w:hAnsi="Cambria Math"/>
                    </w:rPr>
                    <m:t>)</m:t>
                  </m:r>
                </m:e>
              </m:nary>
            </m:den>
          </m:f>
        </m:oMath>
      </m:oMathPara>
    </w:p>
    <w:p w14:paraId="09E6A433" w14:textId="7742D12A" w:rsidR="00874649" w:rsidRPr="00603F58" w:rsidRDefault="00874649" w:rsidP="007A4125">
      <w:r w:rsidRPr="00603F58">
        <w:t xml:space="preserve">where </w:t>
      </w:r>
      <m:oMath>
        <m:sSub>
          <m:sSubPr>
            <m:ctrlPr>
              <w:rPr>
                <w:rFonts w:ascii="Cambria Math" w:hAnsi="Cambria Math"/>
              </w:rPr>
            </m:ctrlPr>
          </m:sSubPr>
          <m:e>
            <m:r>
              <w:rPr>
                <w:rFonts w:ascii="Cambria Math" w:hAnsi="Cambria Math"/>
              </w:rPr>
              <m:t>N</m:t>
            </m:r>
          </m:e>
          <m:sub>
            <m:r>
              <w:rPr>
                <w:rFonts w:ascii="Cambria Math" w:hAnsi="Cambria Math"/>
              </w:rPr>
              <m:t>q</m:t>
            </m:r>
          </m:sub>
        </m:sSub>
      </m:oMath>
      <w:r w:rsidRPr="00603F58">
        <w:t xml:space="preserve"> is the total sample size for country </w:t>
      </w:r>
      <m:oMath>
        <m:r>
          <w:rPr>
            <w:rFonts w:ascii="Cambria Math" w:hAnsi="Cambria Math"/>
          </w:rPr>
          <m:t>q</m:t>
        </m:r>
      </m:oMath>
      <w:r w:rsidRPr="00603F58">
        <w:t xml:space="preserve"> and individuals are indexed by </w:t>
      </w:r>
      <m:oMath>
        <m:r>
          <w:rPr>
            <w:rFonts w:ascii="Cambria Math" w:hAnsi="Cambria Math"/>
          </w:rPr>
          <m:t>i</m:t>
        </m:r>
        <m:r>
          <m:rPr>
            <m:sty m:val="p"/>
          </m:rPr>
          <w:rPr>
            <w:rFonts w:ascii="Cambria Math" w:hAnsi="Cambria Math"/>
          </w:rPr>
          <m:t>=1, 2, 3, …</m:t>
        </m:r>
        <m:sSub>
          <m:sSubPr>
            <m:ctrlPr>
              <w:rPr>
                <w:rFonts w:ascii="Cambria Math" w:hAnsi="Cambria Math"/>
              </w:rPr>
            </m:ctrlPr>
          </m:sSubPr>
          <m:e>
            <m:r>
              <w:rPr>
                <w:rFonts w:ascii="Cambria Math" w:hAnsi="Cambria Math"/>
              </w:rPr>
              <m:t>N</m:t>
            </m:r>
          </m:e>
          <m:sub>
            <m:r>
              <w:rPr>
                <w:rFonts w:ascii="Cambria Math" w:hAnsi="Cambria Math"/>
              </w:rPr>
              <m:t>q</m:t>
            </m:r>
          </m:sub>
        </m:sSub>
      </m:oMath>
      <w:r w:rsidRPr="00603F58">
        <w:t xml:space="preserve">. </w:t>
      </w:r>
      <m:oMath>
        <m:sSub>
          <m:sSubPr>
            <m:ctrlPr>
              <w:rPr>
                <w:rFonts w:ascii="Cambria Math" w:hAnsi="Cambria Math"/>
              </w:rPr>
            </m:ctrlPr>
          </m:sSubPr>
          <m:e>
            <m:r>
              <w:rPr>
                <w:rFonts w:ascii="Cambria Math" w:hAnsi="Cambria Math"/>
              </w:rPr>
              <m:t>w</m:t>
            </m:r>
          </m:e>
          <m:sub>
            <m:r>
              <w:rPr>
                <w:rFonts w:ascii="Cambria Math" w:hAnsi="Cambria Math"/>
              </w:rPr>
              <m:t>ihj</m:t>
            </m:r>
          </m:sub>
        </m:sSub>
      </m:oMath>
      <w:r w:rsidRPr="00603F58">
        <w:t xml:space="preserve"> is the sample weight of household </w:t>
      </w:r>
      <m:oMath>
        <m:r>
          <w:rPr>
            <w:rFonts w:ascii="Cambria Math" w:hAnsi="Cambria Math"/>
          </w:rPr>
          <m:t>h</m:t>
        </m:r>
      </m:oMath>
      <w:r w:rsidRPr="00603F58">
        <w:t xml:space="preserve"> assigned to household member </w:t>
      </w:r>
      <m:oMath>
        <m:r>
          <w:rPr>
            <w:rFonts w:ascii="Cambria Math" w:hAnsi="Cambria Math"/>
          </w:rPr>
          <m:t>i</m:t>
        </m:r>
      </m:oMath>
      <w:r w:rsidRPr="00603F58">
        <w:t xml:space="preserve">. </w:t>
      </w:r>
      <m:oMath>
        <m:sSub>
          <m:sSubPr>
            <m:ctrlPr>
              <w:rPr>
                <w:rFonts w:ascii="Cambria Math" w:hAnsi="Cambria Math"/>
              </w:rPr>
            </m:ctrlPr>
          </m:sSubPr>
          <m:e>
            <m:r>
              <w:rPr>
                <w:rFonts w:ascii="Cambria Math" w:hAnsi="Cambria Math"/>
              </w:rPr>
              <m:t>y</m:t>
            </m:r>
          </m:e>
          <m:sub>
            <m:r>
              <m:rPr>
                <m:sty m:val="p"/>
              </m:rPr>
              <w:rPr>
                <w:rFonts w:ascii="Cambria Math" w:hAnsi="Cambria Math"/>
              </w:rPr>
              <m:t>S</m:t>
            </m:r>
          </m:sub>
        </m:sSub>
      </m:oMath>
      <w:r w:rsidRPr="00603F58">
        <w:t xml:space="preserve"> is the per capita household consumption expenditure for Scenario </w:t>
      </w:r>
      <m:oMath>
        <m:r>
          <m:rPr>
            <m:sty m:val="p"/>
          </m:rPr>
          <w:rPr>
            <w:rFonts w:ascii="Cambria Math" w:hAnsi="Cambria Math"/>
          </w:rPr>
          <m:t>S</m:t>
        </m:r>
      </m:oMath>
      <w:r w:rsidRPr="00603F58">
        <w:t xml:space="preserve"> = {</w:t>
      </w:r>
      <w:r w:rsidR="00547B69" w:rsidRPr="00603F58">
        <w:t>0</w:t>
      </w:r>
      <w:r w:rsidRPr="00603F58">
        <w:t xml:space="preserve">, </w:t>
      </w:r>
      <w:r w:rsidR="00547B69" w:rsidRPr="00603F58">
        <w:t>1</w:t>
      </w:r>
      <w:r w:rsidRPr="00603F58">
        <w:t xml:space="preserve">}, and </w:t>
      </w:r>
      <m:oMath>
        <m:sSub>
          <m:sSubPr>
            <m:ctrlPr>
              <w:rPr>
                <w:rFonts w:ascii="Cambria Math" w:hAnsi="Cambria Math"/>
              </w:rPr>
            </m:ctrlPr>
          </m:sSubPr>
          <m:e>
            <m:r>
              <w:rPr>
                <w:rFonts w:ascii="Cambria Math" w:hAnsi="Cambria Math"/>
              </w:rPr>
              <m:t>z</m:t>
            </m:r>
          </m:e>
          <m:sub>
            <m:r>
              <w:rPr>
                <w:rFonts w:ascii="Cambria Math" w:hAnsi="Cambria Math"/>
              </w:rPr>
              <m:t>q</m:t>
            </m:r>
          </m:sub>
        </m:sSub>
      </m:oMath>
      <w:r w:rsidRPr="00603F58">
        <w:t xml:space="preserve"> is the poverty line for country </w:t>
      </w:r>
      <m:oMath>
        <m:r>
          <w:rPr>
            <w:rFonts w:ascii="Cambria Math" w:hAnsi="Cambria Math"/>
          </w:rPr>
          <m:t>q</m:t>
        </m:r>
        <m:r>
          <m:rPr>
            <m:sty m:val="p"/>
          </m:rPr>
          <w:rPr>
            <w:rFonts w:ascii="Cambria Math" w:hAnsi="Cambria Math"/>
          </w:rPr>
          <m:t>.</m:t>
        </m:r>
      </m:oMath>
    </w:p>
    <w:p w14:paraId="7035F990" w14:textId="2AFDC4FC" w:rsidR="00874649" w:rsidRPr="00603F58" w:rsidRDefault="00874649" w:rsidP="007A4125">
      <w:pPr>
        <w:rPr>
          <w:rFonts w:eastAsiaTheme="minorEastAsia"/>
        </w:rPr>
      </w:pPr>
      <w:r w:rsidRPr="00603F58">
        <w:rPr>
          <w:rFonts w:eastAsiaTheme="minorEastAsia"/>
        </w:rPr>
        <w:t>Similarly, the poverty index can be written as</w:t>
      </w:r>
    </w:p>
    <w:p w14:paraId="61B3FCA0" w14:textId="67101C59" w:rsidR="00874649" w:rsidRPr="00603F58" w:rsidRDefault="00026F8B" w:rsidP="00E90D29">
      <w:pPr>
        <w:jc w:val="center"/>
        <w:rPr>
          <w:rFonts w:eastAsiaTheme="minorEastAsia"/>
        </w:rPr>
      </w:pPr>
      <m:oMath>
        <m:sSub>
          <m:sSubPr>
            <m:ctrlPr>
              <w:rPr>
                <w:rFonts w:ascii="Cambria Math" w:hAnsi="Cambria Math"/>
                <w:i/>
              </w:rPr>
            </m:ctrlPr>
          </m:sSubPr>
          <m:e>
            <m:r>
              <w:rPr>
                <w:rFonts w:ascii="Cambria Math" w:hAnsi="Cambria Math"/>
              </w:rPr>
              <m:t>PG</m:t>
            </m:r>
          </m:e>
          <m:sub>
            <m:r>
              <w:rPr>
                <w:rFonts w:ascii="Cambria Math" w:hAnsi="Cambria Math"/>
              </w:rPr>
              <m:t>q</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i,h</m:t>
                </m:r>
              </m:sub>
              <m:sup>
                <m:sSub>
                  <m:sSubPr>
                    <m:ctrlPr>
                      <w:rPr>
                        <w:rFonts w:ascii="Cambria Math" w:hAnsi="Cambria Math"/>
                        <w:i/>
                      </w:rPr>
                    </m:ctrlPr>
                  </m:sSubPr>
                  <m:e>
                    <m:r>
                      <w:rPr>
                        <w:rFonts w:ascii="Cambria Math" w:hAnsi="Cambria Math"/>
                      </w:rPr>
                      <m:t>N</m:t>
                    </m:r>
                  </m:e>
                  <m:sub>
                    <m:r>
                      <w:rPr>
                        <w:rFonts w:ascii="Cambria Math" w:hAnsi="Cambria Math"/>
                      </w:rPr>
                      <m:t>q</m:t>
                    </m:r>
                  </m:sub>
                </m:sSub>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ihq</m:t>
                    </m:r>
                  </m:sub>
                </m:sSub>
                <m:r>
                  <w:rPr>
                    <w:rFonts w:ascii="Cambria Math" w:eastAsiaTheme="minorEastAsia" w:hAnsi="Cambria Math"/>
                  </w:rPr>
                  <m:t>(</m:t>
                </m:r>
                <m:f>
                  <m:fPr>
                    <m:ctrlPr>
                      <w:rPr>
                        <w:rFonts w:ascii="Cambria Math" w:hAnsi="Cambria Math"/>
                        <w:i/>
                      </w:rPr>
                    </m:ctrlPr>
                  </m:fPr>
                  <m:num>
                    <m:sSub>
                      <m:sSubPr>
                        <m:ctrlPr>
                          <w:rPr>
                            <w:rFonts w:ascii="Cambria Math" w:eastAsiaTheme="minorEastAsia" w:hAnsi="Cambria Math"/>
                          </w:rPr>
                        </m:ctrlPr>
                      </m:sSubPr>
                      <m:e>
                        <m:r>
                          <w:rPr>
                            <w:rFonts w:ascii="Cambria Math" w:eastAsiaTheme="minorEastAsia" w:hAnsi="Cambria Math"/>
                          </w:rPr>
                          <m:t>1- y</m:t>
                        </m:r>
                      </m:e>
                      <m:sub>
                        <m:r>
                          <m:rPr>
                            <m:sty m:val="p"/>
                          </m:rPr>
                          <w:rPr>
                            <w:rFonts w:ascii="Cambria Math" w:eastAsiaTheme="minorEastAsia" w:hAnsi="Cambria Math"/>
                          </w:rPr>
                          <m:t>S, ij</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q</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1</m:t>
                    </m:r>
                    <m:ctrlPr>
                      <w:rPr>
                        <w:rFonts w:ascii="Cambria Math" w:hAnsi="Cambria Math"/>
                        <w:i/>
                      </w:rPr>
                    </m:ctrlPr>
                  </m:e>
                  <m:sub>
                    <m:d>
                      <m:dPr>
                        <m:begChr m:val="{"/>
                        <m:endChr m:val="}"/>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S, 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q</m:t>
                            </m:r>
                          </m:sub>
                        </m:sSub>
                      </m:e>
                    </m:d>
                  </m:sub>
                </m:sSub>
              </m:e>
            </m:nary>
            <m:r>
              <m:rPr>
                <m:sty m:val="p"/>
              </m:rPr>
              <w:rPr>
                <w:rFonts w:ascii="Cambria Math" w:eastAsiaTheme="minorEastAsia" w:hAnsi="Cambria Math"/>
              </w:rPr>
              <m:t xml:space="preserve">) </m:t>
            </m:r>
          </m:num>
          <m:den>
            <m:nary>
              <m:naryPr>
                <m:chr m:val="∑"/>
                <m:limLoc m:val="subSup"/>
                <m:ctrlPr>
                  <w:rPr>
                    <w:rFonts w:ascii="Cambria Math" w:hAnsi="Cambria Math"/>
                    <w:i/>
                  </w:rPr>
                </m:ctrlPr>
              </m:naryPr>
              <m:sub>
                <m:r>
                  <w:rPr>
                    <w:rFonts w:ascii="Cambria Math" w:hAnsi="Cambria Math"/>
                  </w:rPr>
                  <m:t>i,h</m:t>
                </m:r>
              </m:sub>
              <m:sup>
                <m:sSub>
                  <m:sSubPr>
                    <m:ctrlPr>
                      <w:rPr>
                        <w:rFonts w:ascii="Cambria Math" w:hAnsi="Cambria Math"/>
                        <w:i/>
                      </w:rPr>
                    </m:ctrlPr>
                  </m:sSubPr>
                  <m:e>
                    <m:r>
                      <w:rPr>
                        <w:rFonts w:ascii="Cambria Math" w:hAnsi="Cambria Math"/>
                      </w:rPr>
                      <m:t>N</m:t>
                    </m:r>
                  </m:e>
                  <m:sub>
                    <m:r>
                      <w:rPr>
                        <w:rFonts w:ascii="Cambria Math" w:hAnsi="Cambria Math"/>
                      </w:rPr>
                      <m:t>q</m:t>
                    </m:r>
                  </m:sub>
                </m:sSub>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ihq</m:t>
                    </m:r>
                  </m:sub>
                </m:sSub>
                <m:r>
                  <w:rPr>
                    <w:rFonts w:ascii="Cambria Math" w:eastAsiaTheme="minorEastAsia" w:hAnsi="Cambria Math"/>
                  </w:rPr>
                  <m:t>)</m:t>
                </m:r>
              </m:e>
            </m:nary>
          </m:den>
        </m:f>
      </m:oMath>
      <w:r w:rsidR="00874649" w:rsidRPr="00603F58">
        <w:rPr>
          <w:rFonts w:eastAsiaTheme="minorEastAsia"/>
        </w:rPr>
        <w:t>.</w:t>
      </w:r>
    </w:p>
    <w:p w14:paraId="50EF74F1" w14:textId="77777777" w:rsidR="00874649" w:rsidRPr="00603F58" w:rsidRDefault="00874649" w:rsidP="00EF28EC">
      <w:pPr>
        <w:ind w:firstLine="720"/>
        <w:rPr>
          <w:b/>
          <w:bCs/>
        </w:rPr>
      </w:pPr>
      <w:r w:rsidRPr="00603F58">
        <w:rPr>
          <w:b/>
          <w:bCs/>
        </w:rPr>
        <w:t>Inequality outcomes</w:t>
      </w:r>
    </w:p>
    <w:p w14:paraId="0D663432" w14:textId="6F19BD70" w:rsidR="00874649" w:rsidRPr="00603F58" w:rsidRDefault="00874649" w:rsidP="00874649">
      <w:r w:rsidRPr="00603F58">
        <w:t xml:space="preserve">Three generally accepted inequality metrics are used in the tool. All of them use household consumption expenditure as the measure of welfare. </w:t>
      </w:r>
    </w:p>
    <w:p w14:paraId="24ED1232" w14:textId="235C7C2A" w:rsidR="00874649" w:rsidRPr="00603F58" w:rsidRDefault="00874649" w:rsidP="00874649">
      <w:pPr>
        <w:numPr>
          <w:ilvl w:val="0"/>
          <w:numId w:val="10"/>
        </w:numPr>
        <w:spacing w:before="0" w:after="0" w:line="240" w:lineRule="auto"/>
      </w:pPr>
      <w:r w:rsidRPr="00603F58">
        <w:t>Gini index</w:t>
      </w:r>
      <w:r w:rsidR="004E1889" w:rsidRPr="00603F58">
        <w:t xml:space="preserve">: the </w:t>
      </w:r>
      <w:r w:rsidRPr="00603F58">
        <w:t xml:space="preserve">ratio of the area between the Lorenz curve </w:t>
      </w:r>
      <w:r w:rsidR="004E1889" w:rsidRPr="00603F58">
        <w:t>(</w:t>
      </w:r>
      <w:r w:rsidRPr="00603F58">
        <w:t>which depicts the percentage of income owned by x per cent of the population</w:t>
      </w:r>
      <w:r w:rsidR="004E1889" w:rsidRPr="00603F58">
        <w:t>)</w:t>
      </w:r>
      <w:r w:rsidRPr="00603F58">
        <w:t xml:space="preserve"> and the 45-degree line </w:t>
      </w:r>
      <w:r w:rsidR="004E1889" w:rsidRPr="00603F58">
        <w:t>(</w:t>
      </w:r>
      <w:r w:rsidRPr="00603F58">
        <w:t>which represents perfect equality</w:t>
      </w:r>
      <w:r w:rsidR="00AB4EB1" w:rsidRPr="00603F58">
        <w:t>),</w:t>
      </w:r>
      <w:r w:rsidRPr="00603F58">
        <w:t xml:space="preserve"> and the area beneath the 45-degree line</w:t>
      </w:r>
      <w:r w:rsidR="004E1889" w:rsidRPr="00603F58">
        <w:t>.</w:t>
      </w:r>
    </w:p>
    <w:p w14:paraId="35DFCC33" w14:textId="34EBFCEA" w:rsidR="00874649" w:rsidRPr="00603F58" w:rsidRDefault="00874649" w:rsidP="001266BB">
      <w:pPr>
        <w:pStyle w:val="Compact"/>
        <w:numPr>
          <w:ilvl w:val="0"/>
          <w:numId w:val="10"/>
        </w:numPr>
        <w:spacing w:before="0" w:after="0"/>
        <w:ind w:left="714" w:hanging="357"/>
      </w:pPr>
      <w:r w:rsidRPr="00603F58">
        <w:t>Quintile ratio (or 20:20 ratio</w:t>
      </w:r>
      <w:r w:rsidR="004E1889" w:rsidRPr="00603F58">
        <w:t>):</w:t>
      </w:r>
      <w:r w:rsidRPr="00603F58">
        <w:t xml:space="preserve"> the average national income of the top 20 per cent to the bottom 20 per cent</w:t>
      </w:r>
      <w:r w:rsidR="004E1889" w:rsidRPr="00603F58">
        <w:t>.</w:t>
      </w:r>
    </w:p>
    <w:p w14:paraId="65A997AB" w14:textId="57756689" w:rsidR="00874649" w:rsidRPr="00603F58" w:rsidRDefault="00874649" w:rsidP="001266BB">
      <w:pPr>
        <w:pStyle w:val="Compact"/>
        <w:numPr>
          <w:ilvl w:val="0"/>
          <w:numId w:val="10"/>
        </w:numPr>
        <w:spacing w:before="0" w:after="0"/>
        <w:ind w:left="714" w:hanging="357"/>
      </w:pPr>
      <w:r w:rsidRPr="00603F58">
        <w:lastRenderedPageBreak/>
        <w:t>Palma ratio (or 10:40 ratio</w:t>
      </w:r>
      <w:r w:rsidR="004E1889" w:rsidRPr="00603F58">
        <w:t>):</w:t>
      </w:r>
      <w:r w:rsidRPr="00603F58">
        <w:t xml:space="preserve"> the </w:t>
      </w:r>
      <w:r w:rsidR="003736A7" w:rsidRPr="00603F58">
        <w:t xml:space="preserve">average </w:t>
      </w:r>
      <w:r w:rsidRPr="00603F58">
        <w:t>national income of the top 10 per cent to the bottom 40 per cent</w:t>
      </w:r>
      <w:r w:rsidR="004E1889" w:rsidRPr="00603F58">
        <w:t>.</w:t>
      </w:r>
    </w:p>
    <w:p w14:paraId="75BDDF6D" w14:textId="77777777" w:rsidR="009B5C01" w:rsidRDefault="009B5C01" w:rsidP="009B5C01">
      <w:r>
        <w:t>To summarise, the tool presents indicators of poverty and inequality in three scenarios: with no schemes, with existing schemes and post reforms.</w:t>
      </w:r>
    </w:p>
    <w:p w14:paraId="10314AB7" w14:textId="77777777" w:rsidR="009B5C01" w:rsidRDefault="009B5C01" w:rsidP="009B5C01">
      <w:pPr>
        <w:pStyle w:val="ListParagraph"/>
        <w:numPr>
          <w:ilvl w:val="0"/>
          <w:numId w:val="17"/>
        </w:numPr>
        <w:spacing w:before="0" w:after="0" w:line="240" w:lineRule="auto"/>
      </w:pPr>
      <w:r>
        <w:t>Indicators in the “</w:t>
      </w:r>
      <w:r w:rsidRPr="009337E4">
        <w:rPr>
          <w:b/>
          <w:bCs/>
        </w:rPr>
        <w:t>no scheme</w:t>
      </w:r>
      <w:r>
        <w:rPr>
          <w:b/>
          <w:bCs/>
        </w:rPr>
        <w:t>s</w:t>
      </w:r>
      <w:r>
        <w:t>” scenario are calculated after taking away any non-contributory schemes (child, disability, old age, household benefits) currently in place. If none of the relevant schemes is currently in place in the country (or it is not captured in the data), outcomes in the “no schemes” scenario correspond to outcomes in the “existing schemes” scenario.</w:t>
      </w:r>
    </w:p>
    <w:p w14:paraId="4E0C1A88" w14:textId="77777777" w:rsidR="009B5C01" w:rsidRDefault="009B5C01" w:rsidP="009B5C01">
      <w:pPr>
        <w:pStyle w:val="ListParagraph"/>
        <w:numPr>
          <w:ilvl w:val="0"/>
          <w:numId w:val="17"/>
        </w:numPr>
        <w:spacing w:before="0" w:after="0" w:line="240" w:lineRule="auto"/>
      </w:pPr>
      <w:r>
        <w:t>Indicators in the “</w:t>
      </w:r>
      <w:r w:rsidRPr="009337E4">
        <w:rPr>
          <w:b/>
          <w:bCs/>
        </w:rPr>
        <w:t>existing schemes</w:t>
      </w:r>
      <w:r>
        <w:t>” scenario are calculated based on the consumption levels captured by the household survey. These include social protection benefits whenever they exist in the country.</w:t>
      </w:r>
    </w:p>
    <w:p w14:paraId="4E15A938" w14:textId="3536FE4E" w:rsidR="009B5C01" w:rsidRPr="009B5C01" w:rsidRDefault="009B5C01" w:rsidP="009B5C01">
      <w:pPr>
        <w:pStyle w:val="ListParagraph"/>
        <w:numPr>
          <w:ilvl w:val="0"/>
          <w:numId w:val="17"/>
        </w:numPr>
        <w:spacing w:before="0" w:after="0" w:line="240" w:lineRule="auto"/>
      </w:pPr>
      <w:r>
        <w:t>Indicators in the “</w:t>
      </w:r>
      <w:r w:rsidRPr="004F66AD">
        <w:rPr>
          <w:b/>
          <w:bCs/>
        </w:rPr>
        <w:t>post reform</w:t>
      </w:r>
      <w:r>
        <w:t>” scenario are calculated after taking away any non-contributory schemes currently in place and adding the benefits from the simulated schemes. They estimate poverty and inequality levels if the simulated schemes were to replace the existing ones.</w:t>
      </w:r>
    </w:p>
    <w:p w14:paraId="3908DE28" w14:textId="50C26E7E" w:rsidR="00874649" w:rsidRPr="00603F58" w:rsidRDefault="00874649" w:rsidP="00874649">
      <w:pPr>
        <w:rPr>
          <w:b/>
          <w:bCs/>
        </w:rPr>
      </w:pPr>
      <w:r w:rsidRPr="00603F58">
        <w:rPr>
          <w:b/>
          <w:bCs/>
        </w:rPr>
        <w:t xml:space="preserve">Step </w:t>
      </w:r>
      <w:r w:rsidR="001335F0" w:rsidRPr="00603F58">
        <w:rPr>
          <w:b/>
          <w:bCs/>
        </w:rPr>
        <w:t>4</w:t>
      </w:r>
    </w:p>
    <w:p w14:paraId="243F7D79" w14:textId="77777777" w:rsidR="00874649" w:rsidRPr="00603F58" w:rsidRDefault="00874649" w:rsidP="00874649">
      <w:pPr>
        <w:rPr>
          <w:b/>
          <w:bCs/>
        </w:rPr>
      </w:pPr>
      <w:r w:rsidRPr="00603F58">
        <w:rPr>
          <w:b/>
          <w:bCs/>
        </w:rPr>
        <w:t>Projecting costs and affordability indicators</w:t>
      </w:r>
    </w:p>
    <w:p w14:paraId="32BD55BD" w14:textId="1C2995FD" w:rsidR="00874649" w:rsidRPr="00603F58" w:rsidRDefault="00874649" w:rsidP="00874649">
      <w:proofErr w:type="gramStart"/>
      <w:r w:rsidRPr="00603F58">
        <w:t>In order to</w:t>
      </w:r>
      <w:proofErr w:type="gramEnd"/>
      <w:r w:rsidRPr="00603F58">
        <w:t xml:space="preserve"> highlight the sustainability of the proposed reforms in terms of its costs and affordability, the tool also projects the cost going forward and provides different illustrative options to expand fiscal space for social protection. Below is a description of how </w:t>
      </w:r>
      <w:r w:rsidR="00CB5111">
        <w:t xml:space="preserve">scheme </w:t>
      </w:r>
      <w:r w:rsidRPr="00603F58">
        <w:t>costs are projected and how the affordability measures are calculated</w:t>
      </w:r>
      <w:r w:rsidR="00FB02A7">
        <w:t>.</w:t>
      </w:r>
      <w:r w:rsidR="002A2A43" w:rsidRPr="00603F58">
        <w:rPr>
          <w:rStyle w:val="FootnoteReference"/>
        </w:rPr>
        <w:footnoteReference w:id="5"/>
      </w:r>
      <w:r w:rsidRPr="00603F58">
        <w:t xml:space="preserve"> </w:t>
      </w:r>
    </w:p>
    <w:p w14:paraId="248EF1C7" w14:textId="77777777" w:rsidR="00874649" w:rsidRPr="00603F58" w:rsidRDefault="00874649" w:rsidP="00204044">
      <w:pPr>
        <w:ind w:firstLine="720"/>
        <w:rPr>
          <w:b/>
          <w:bCs/>
        </w:rPr>
      </w:pPr>
      <w:r w:rsidRPr="00603F58">
        <w:rPr>
          <w:b/>
          <w:bCs/>
        </w:rPr>
        <w:t>Projected annual cost of the simulated programme(s)</w:t>
      </w:r>
    </w:p>
    <w:p w14:paraId="1ADE2906" w14:textId="2ABF7D18" w:rsidR="00874649" w:rsidRPr="00603F58" w:rsidRDefault="00874649" w:rsidP="00874649">
      <w:r w:rsidRPr="00603F58">
        <w:t xml:space="preserve">The costs in real values (in </w:t>
      </w:r>
      <w:r w:rsidR="00803E6C" w:rsidRPr="00603F58">
        <w:t>202</w:t>
      </w:r>
      <w:r w:rsidR="004D1367" w:rsidRPr="00603F58">
        <w:t>1</w:t>
      </w:r>
      <w:r w:rsidR="00803E6C" w:rsidRPr="00603F58">
        <w:t xml:space="preserve"> prices</w:t>
      </w:r>
      <w:r w:rsidRPr="00603F58">
        <w:t>) are projected using UNDESA Population Prospects 201</w:t>
      </w:r>
      <w:r w:rsidR="004D1367" w:rsidRPr="00603F58">
        <w:t>9</w:t>
      </w:r>
      <w:r w:rsidRPr="00603F58">
        <w:t xml:space="preserve"> revision data and the selected parameters of the proposed programme(s): eligibility criteria, monthly transfer values and administrative cost. The UNDESA data provide for each of the countries in the tool</w:t>
      </w:r>
      <w:r w:rsidR="00251488" w:rsidRPr="00603F58">
        <w:rPr>
          <w:rStyle w:val="FootnoteReference"/>
        </w:rPr>
        <w:footnoteReference w:id="6"/>
      </w:r>
      <w:r w:rsidR="00251488" w:rsidRPr="00603F58">
        <w:t xml:space="preserve"> </w:t>
      </w:r>
      <w:r w:rsidRPr="00603F58">
        <w:t>the projected total number of people in each year going forward by single age groups. The estimated projected annual costs in the tool are for the years 20</w:t>
      </w:r>
      <w:r w:rsidR="003C5E41" w:rsidRPr="00603F58">
        <w:t>21</w:t>
      </w:r>
      <w:r w:rsidRPr="00603F58">
        <w:t xml:space="preserve"> to 2030.</w:t>
      </w:r>
    </w:p>
    <w:p w14:paraId="57D89AD4" w14:textId="37426F44" w:rsidR="00874649" w:rsidRPr="00603F58" w:rsidRDefault="00874649" w:rsidP="00874649">
      <w:r w:rsidRPr="00603F58">
        <w:t xml:space="preserve">While projecting annual costs of the child and old age benefit </w:t>
      </w:r>
      <w:r w:rsidR="00CB5111">
        <w:t>scheme</w:t>
      </w:r>
      <w:r w:rsidRPr="00603F58">
        <w:t xml:space="preserve">s is straightforward in the tool, it is not for the means-tested household </w:t>
      </w:r>
      <w:r w:rsidR="00CB5111">
        <w:t>scheme</w:t>
      </w:r>
      <w:r w:rsidRPr="00603F58">
        <w:t xml:space="preserve"> and the disability benefit </w:t>
      </w:r>
      <w:r w:rsidR="00CB5111">
        <w:t>scheme</w:t>
      </w:r>
      <w:r w:rsidRPr="00603F58">
        <w:t xml:space="preserve">. For the child and old age benefit </w:t>
      </w:r>
      <w:r w:rsidR="00CB5111">
        <w:t>scheme</w:t>
      </w:r>
      <w:r w:rsidRPr="00603F58">
        <w:t xml:space="preserve">s, the total annual costs in </w:t>
      </w:r>
      <w:r w:rsidR="00803E6C" w:rsidRPr="00603F58">
        <w:t>202</w:t>
      </w:r>
      <w:r w:rsidR="00F01AD8" w:rsidRPr="00603F58">
        <w:t>1</w:t>
      </w:r>
      <w:r w:rsidR="00803E6C" w:rsidRPr="00603F58">
        <w:t xml:space="preserve"> prices</w:t>
      </w:r>
      <w:r w:rsidRPr="00603F58">
        <w:t xml:space="preserve"> is simply the product of the following factors: projected total number of individuals that </w:t>
      </w:r>
      <w:r w:rsidRPr="00603F58">
        <w:lastRenderedPageBreak/>
        <w:t xml:space="preserve">fall under the age-eligibility criterion </w:t>
      </w:r>
      <m:oMath>
        <m:sSubSup>
          <m:sSubSupPr>
            <m:ctrlPr>
              <w:rPr>
                <w:rFonts w:ascii="Cambria Math" w:hAnsi="Cambria Math"/>
              </w:rPr>
            </m:ctrlPr>
          </m:sSubSupPr>
          <m:e>
            <m:r>
              <w:rPr>
                <w:rFonts w:ascii="Cambria Math" w:hAnsi="Cambria Math"/>
              </w:rPr>
              <m:t>Pop</m:t>
            </m:r>
          </m:e>
          <m:sub>
            <m:r>
              <w:rPr>
                <w:rFonts w:ascii="Cambria Math" w:hAnsi="Cambria Math"/>
              </w:rPr>
              <m:t>t</m:t>
            </m:r>
          </m:sub>
          <m:sup>
            <m:r>
              <w:rPr>
                <w:rFonts w:ascii="Cambria Math" w:hAnsi="Cambria Math"/>
              </w:rPr>
              <m:t>j</m:t>
            </m:r>
          </m:sup>
        </m:sSubSup>
      </m:oMath>
      <w:r w:rsidRPr="00603F58">
        <w:t xml:space="preserve">, coverage criterion, </w:t>
      </w:r>
      <m:oMath>
        <m:r>
          <w:rPr>
            <w:rFonts w:ascii="Cambria Math" w:hAnsi="Cambria Math"/>
          </w:rPr>
          <m:t>Criterio</m:t>
        </m:r>
        <m:sSub>
          <m:sSubPr>
            <m:ctrlPr>
              <w:rPr>
                <w:rFonts w:ascii="Cambria Math" w:hAnsi="Cambria Math"/>
              </w:rPr>
            </m:ctrlPr>
          </m:sSubPr>
          <m:e>
            <m:r>
              <w:rPr>
                <w:rFonts w:ascii="Cambria Math" w:hAnsi="Cambria Math"/>
              </w:rPr>
              <m:t>n</m:t>
            </m:r>
          </m:e>
          <m:sub>
            <m:r>
              <w:rPr>
                <w:rFonts w:ascii="Cambria Math" w:hAnsi="Cambria Math"/>
              </w:rPr>
              <m:t>j</m:t>
            </m:r>
          </m:sub>
        </m:sSub>
      </m:oMath>
      <w:r w:rsidRPr="00603F58">
        <w:t xml:space="preserve">, as the proportion of the total number of individuals </w:t>
      </w:r>
      <m:oMath>
        <m:r>
          <w:rPr>
            <w:rFonts w:ascii="Cambria Math" w:hAnsi="Cambria Math"/>
          </w:rPr>
          <m:t>i</m:t>
        </m:r>
      </m:oMath>
      <w:r w:rsidRPr="00603F58">
        <w:t xml:space="preserve">  that fall under the age-eligibility criteria in a given time period, annualised transfer value in </w:t>
      </w:r>
      <w:r w:rsidR="00803E6C" w:rsidRPr="00603F58">
        <w:t>202</w:t>
      </w:r>
      <w:r w:rsidR="00F01AD8" w:rsidRPr="00603F58">
        <w:t>1</w:t>
      </w:r>
      <w:r w:rsidR="00803E6C" w:rsidRPr="00603F58">
        <w:t xml:space="preserve"> prices</w:t>
      </w:r>
      <w:r w:rsidRPr="00603F58">
        <w:t>, and one plus the administrative cost as a proportion of the total transfer cost</w:t>
      </w:r>
      <w:r w:rsidR="00172256" w:rsidRPr="00603F58">
        <w:t>.</w:t>
      </w:r>
      <w:r w:rsidR="007226A1" w:rsidRPr="00603F58">
        <w:rPr>
          <w:rStyle w:val="FootnoteReference"/>
        </w:rPr>
        <w:footnoteReference w:id="7"/>
      </w:r>
      <w:r w:rsidRPr="00603F58">
        <w:t xml:space="preserve"> The above can be presented as follows:</w:t>
      </w:r>
    </w:p>
    <w:p w14:paraId="2BB89414" w14:textId="4F9537AC" w:rsidR="00874649" w:rsidRPr="00603F58" w:rsidRDefault="00874649" w:rsidP="00595D5C">
      <w:pPr>
        <w:jc w:val="center"/>
      </w:pPr>
      <m:oMath>
        <m:r>
          <w:rPr>
            <w:rFonts w:ascii="Cambria Math" w:hAnsi="Cambria Math"/>
          </w:rPr>
          <m:t>Cost</m:t>
        </m:r>
        <m:sSub>
          <m:sSubPr>
            <m:ctrlPr>
              <w:rPr>
                <w:rFonts w:ascii="Cambria Math" w:hAnsi="Cambria Math"/>
              </w:rPr>
            </m:ctrlPr>
          </m:sSubPr>
          <m:e>
            <m:r>
              <w:rPr>
                <w:rFonts w:ascii="Cambria Math" w:hAnsi="Cambria Math"/>
              </w:rPr>
              <m:t>s</m:t>
            </m:r>
          </m:e>
          <m:sub>
            <m:r>
              <w:rPr>
                <w:rFonts w:ascii="Cambria Math" w:hAnsi="Cambria Math"/>
              </w:rPr>
              <m:t>j</m:t>
            </m:r>
            <m:r>
              <m:rPr>
                <m:sty m:val="p"/>
              </m:rPr>
              <w:rPr>
                <w:rFonts w:ascii="Cambria Math" w:hAnsi="Cambria Math"/>
              </w:rPr>
              <m:t>,</m:t>
            </m:r>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Pop</m:t>
            </m:r>
          </m:e>
          <m:sub>
            <m:r>
              <w:rPr>
                <w:rFonts w:ascii="Cambria Math" w:hAnsi="Cambria Math"/>
              </w:rPr>
              <m:t>t</m:t>
            </m:r>
          </m:sub>
          <m:sup>
            <m:r>
              <w:rPr>
                <w:rFonts w:ascii="Cambria Math" w:hAnsi="Cambria Math"/>
              </w:rPr>
              <m:t>j</m:t>
            </m:r>
          </m:sup>
        </m:sSubSup>
        <m:r>
          <m:rPr>
            <m:sty m:val="p"/>
          </m:rPr>
          <w:rPr>
            <w:rFonts w:ascii="Cambria Math" w:hAnsi="Cambria Math"/>
          </w:rPr>
          <m:t>×</m:t>
        </m:r>
        <m:r>
          <w:rPr>
            <w:rFonts w:ascii="Cambria Math" w:hAnsi="Cambria Math"/>
          </w:rPr>
          <m:t>Criterio</m:t>
        </m:r>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*12</m:t>
            </m:r>
          </m:e>
        </m:d>
        <m:r>
          <m:rPr>
            <m:sty m:val="p"/>
          </m:rPr>
          <w:rPr>
            <w:rFonts w:ascii="Cambria Math" w:hAnsi="Cambria Math"/>
          </w:rPr>
          <m:t>×(1+</m:t>
        </m:r>
        <m:r>
          <w:rPr>
            <w:rFonts w:ascii="Cambria Math" w:hAnsi="Cambria Math"/>
          </w:rPr>
          <m:t>admi</m:t>
        </m:r>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m:t>
        </m:r>
      </m:oMath>
      <w:r w:rsidRPr="00603F58">
        <w:rPr>
          <w:rFonts w:eastAsiaTheme="minorEastAsia"/>
        </w:rPr>
        <w:t>.</w:t>
      </w:r>
    </w:p>
    <w:p w14:paraId="63158DAB" w14:textId="1517670F" w:rsidR="00874649" w:rsidRPr="00603F58" w:rsidRDefault="00874649" w:rsidP="00874649">
      <w:r w:rsidRPr="00603F58">
        <w:t>However, because the population projection data do not provide the projected total number of persons with disabilities by single age groups, nor the projected total number of households, additional assumptions are required to project the annual costs of the means-tested household programme and the disability benefit programme.</w:t>
      </w:r>
    </w:p>
    <w:p w14:paraId="4CE8C11F" w14:textId="101547C3" w:rsidR="00874649" w:rsidRPr="00603F58" w:rsidRDefault="00874649" w:rsidP="00874649">
      <w:r w:rsidRPr="00603F58">
        <w:t xml:space="preserve">To project the total number of persons with disabilities by single age groups, the tool assumes constant disability prevalence rates by single age groups. The rates are assumed to be the same as those in the household surveys or constructed into the survey datasets as explained in Step </w:t>
      </w:r>
      <w:r w:rsidR="00752735">
        <w:t>1</w:t>
      </w:r>
      <w:r w:rsidRPr="00603F58">
        <w:t xml:space="preserve"> of the algorithm used to simulate impacts. Once the total number of households and persons with disabilities by single age groups have been projected </w:t>
      </w:r>
      <w:r w:rsidR="00FC793C" w:rsidRPr="00603F58">
        <w:t>for future years</w:t>
      </w:r>
      <w:r w:rsidRPr="00603F58">
        <w:t xml:space="preserve">, the </w:t>
      </w:r>
      <w:r w:rsidR="00FC793C" w:rsidRPr="00603F58">
        <w:t>estimation</w:t>
      </w:r>
      <w:r w:rsidRPr="00603F58">
        <w:t xml:space="preserve"> of the annual costs of the means-tested household programme and the disability benefit programme follows the same approach used to </w:t>
      </w:r>
      <w:r w:rsidR="004C5FAD" w:rsidRPr="00603F58">
        <w:t>estimate</w:t>
      </w:r>
      <w:r w:rsidRPr="00603F58">
        <w:t xml:space="preserve"> the annual costs of the child and old age benefit programmes.</w:t>
      </w:r>
    </w:p>
    <w:p w14:paraId="1845A099" w14:textId="4B29C434" w:rsidR="00874649" w:rsidRPr="00603F58" w:rsidRDefault="00874649" w:rsidP="00874649">
      <w:r w:rsidRPr="00603F58">
        <w:t xml:space="preserve">In the means-tested household </w:t>
      </w:r>
      <w:r w:rsidR="00CB5111">
        <w:t>scheme</w:t>
      </w:r>
      <w:r w:rsidRPr="00603F58">
        <w:t xml:space="preserve">, the total number of households in a country is </w:t>
      </w:r>
      <w:r w:rsidR="007B7E63" w:rsidRPr="00603F58">
        <w:t>estimated</w:t>
      </w:r>
      <w:r w:rsidRPr="00603F58">
        <w:t xml:space="preserve"> by dividing its total projected population </w:t>
      </w:r>
      <w:proofErr w:type="gramStart"/>
      <w:r w:rsidRPr="00603F58">
        <w:t>in a given year</w:t>
      </w:r>
      <w:proofErr w:type="gramEnd"/>
      <w:r w:rsidRPr="00603F58">
        <w:t xml:space="preserve"> by the projected average household size for that same year.</w:t>
      </w:r>
    </w:p>
    <w:p w14:paraId="422EDB5C" w14:textId="1C77FF02" w:rsidR="00874649" w:rsidRPr="00603F58" w:rsidRDefault="00A6677C" w:rsidP="00874649">
      <w:r w:rsidRPr="00603F58">
        <w:t>Projecting</w:t>
      </w:r>
      <w:r w:rsidR="006939DE" w:rsidRPr="00603F58">
        <w:t xml:space="preserve"> population of households is complex and requires </w:t>
      </w:r>
      <w:r w:rsidR="007E63F4" w:rsidRPr="00603F58">
        <w:t>information on trends in household structure</w:t>
      </w:r>
      <w:r w:rsidRPr="00603F58">
        <w:t xml:space="preserve">. However, </w:t>
      </w:r>
      <w:r w:rsidR="00CE497A" w:rsidRPr="00603F58">
        <w:t>there is a world trend in declining household size in low and middle countries</w:t>
      </w:r>
      <w:r w:rsidR="0018185C" w:rsidRPr="00603F58">
        <w:t xml:space="preserve"> which </w:t>
      </w:r>
      <w:r w:rsidR="004C3AF3" w:rsidRPr="00603F58">
        <w:t>is</w:t>
      </w:r>
      <w:r w:rsidR="0018185C" w:rsidRPr="00603F58">
        <w:t xml:space="preserve"> factor</w:t>
      </w:r>
      <w:r w:rsidR="004C3AF3" w:rsidRPr="00603F58">
        <w:t>ed</w:t>
      </w:r>
      <w:r w:rsidR="0018185C" w:rsidRPr="00603F58">
        <w:t xml:space="preserve"> in. </w:t>
      </w:r>
      <w:r w:rsidRPr="00603F58">
        <w:t xml:space="preserve">A simplified approach is adopted </w:t>
      </w:r>
      <w:r w:rsidR="00DB409D" w:rsidRPr="00603F58">
        <w:t xml:space="preserve">where the projected number of households for </w:t>
      </w:r>
      <w:r w:rsidR="00DB594E" w:rsidRPr="00603F58">
        <w:t xml:space="preserve">year </w:t>
      </w:r>
      <m:oMath>
        <m:r>
          <w:rPr>
            <w:rFonts w:ascii="Cambria Math" w:hAnsi="Cambria Math"/>
          </w:rPr>
          <m:t>t</m:t>
        </m:r>
      </m:oMath>
      <w:r w:rsidR="00DB409D" w:rsidRPr="00603F58">
        <w:t xml:space="preserve"> </w:t>
      </w:r>
      <w:r w:rsidR="00874649" w:rsidRPr="00603F58">
        <w:t xml:space="preserve">is calculated as the </w:t>
      </w:r>
      <w:r w:rsidR="00DB409D" w:rsidRPr="00603F58">
        <w:t>number of</w:t>
      </w:r>
      <w:r w:rsidR="00874649" w:rsidRPr="00603F58">
        <w:t xml:space="preserve"> household</w:t>
      </w:r>
      <w:r w:rsidR="00DB409D" w:rsidRPr="00603F58">
        <w:t xml:space="preserve">s </w:t>
      </w:r>
      <w:r w:rsidR="00874649" w:rsidRPr="00603F58">
        <w:t xml:space="preserve">in </w:t>
      </w:r>
      <w:r w:rsidR="00DB409D" w:rsidRPr="00603F58">
        <w:t>20</w:t>
      </w:r>
      <w:r w:rsidR="009E0273" w:rsidRPr="00603F58">
        <w:t>2</w:t>
      </w:r>
      <w:r w:rsidR="00814B71" w:rsidRPr="00603F58">
        <w:t>1</w:t>
      </w:r>
      <w:r w:rsidR="00874649" w:rsidRPr="00603F58">
        <w:t xml:space="preserve"> times the share of adults (18 – 69 years) in </w:t>
      </w:r>
      <w:r w:rsidR="001B4FA5" w:rsidRPr="00603F58">
        <w:t xml:space="preserve">year </w:t>
      </w:r>
      <m:oMath>
        <m:r>
          <w:rPr>
            <w:rFonts w:ascii="Cambria Math" w:hAnsi="Cambria Math"/>
          </w:rPr>
          <m:t>t</m:t>
        </m:r>
      </m:oMath>
      <w:r w:rsidR="00617174" w:rsidRPr="00603F58">
        <w:t xml:space="preserve">, </w:t>
      </w:r>
      <w:r w:rsidR="00874649" w:rsidRPr="00603F58">
        <w:t>divided by the share of adults (18 – 69 years) in 20</w:t>
      </w:r>
      <w:r w:rsidR="00D94481" w:rsidRPr="00603F58">
        <w:t>2</w:t>
      </w:r>
      <w:r w:rsidR="000C6CDA" w:rsidRPr="00603F58">
        <w:t>1</w:t>
      </w:r>
      <w:r w:rsidR="00874649" w:rsidRPr="00603F58">
        <w:t>, s</w:t>
      </w:r>
      <w:r w:rsidR="00051B8C" w:rsidRPr="00603F58">
        <w:t>o</w:t>
      </w:r>
      <w:r w:rsidR="00874649" w:rsidRPr="00603F58">
        <w:t xml:space="preserve"> that the</w:t>
      </w:r>
      <w:r w:rsidR="0065540C" w:rsidRPr="00603F58">
        <w:t xml:space="preserve"> ratio </w:t>
      </w:r>
      <w:r w:rsidR="00051B8C" w:rsidRPr="00603F58">
        <w:t>between</w:t>
      </w:r>
      <w:r w:rsidR="00617174" w:rsidRPr="00603F58">
        <w:t xml:space="preserve"> </w:t>
      </w:r>
      <w:r w:rsidR="0065540C" w:rsidRPr="00603F58">
        <w:t xml:space="preserve">number of households in </w:t>
      </w:r>
      <w:r w:rsidR="001B4FA5" w:rsidRPr="00603F58">
        <w:t xml:space="preserve">year </w:t>
      </w:r>
      <m:oMath>
        <m:r>
          <w:rPr>
            <w:rFonts w:ascii="Cambria Math" w:hAnsi="Cambria Math"/>
          </w:rPr>
          <m:t>t</m:t>
        </m:r>
      </m:oMath>
      <w:r w:rsidR="001B4FA5" w:rsidRPr="00603F58">
        <w:t xml:space="preserve"> </w:t>
      </w:r>
      <w:r w:rsidR="00051B8C" w:rsidRPr="00603F58">
        <w:t>and</w:t>
      </w:r>
      <w:r w:rsidR="0065540C" w:rsidRPr="00603F58">
        <w:t xml:space="preserve"> number of households in the base year is the same as the ratio </w:t>
      </w:r>
      <w:r w:rsidR="00DB594E" w:rsidRPr="00603F58">
        <w:t>between</w:t>
      </w:r>
      <w:r w:rsidR="0065540C" w:rsidRPr="00603F58">
        <w:t xml:space="preserve"> number of adults in </w:t>
      </w:r>
      <w:r w:rsidR="001B4FA5" w:rsidRPr="00603F58">
        <w:t xml:space="preserve">year </w:t>
      </w:r>
      <m:oMath>
        <m:r>
          <w:rPr>
            <w:rFonts w:ascii="Cambria Math" w:hAnsi="Cambria Math"/>
          </w:rPr>
          <m:t>t</m:t>
        </m:r>
      </m:oMath>
      <w:r w:rsidR="001B4FA5" w:rsidRPr="00603F58">
        <w:t xml:space="preserve"> </w:t>
      </w:r>
      <w:r w:rsidR="00DB594E" w:rsidRPr="00603F58">
        <w:t>and</w:t>
      </w:r>
      <w:r w:rsidR="00ED4123" w:rsidRPr="00603F58">
        <w:t xml:space="preserve"> number of adults in the base year.</w:t>
      </w:r>
      <w:r w:rsidR="00874649" w:rsidRPr="00603F58">
        <w:t xml:space="preserve"> Formally,</w:t>
      </w:r>
      <w:r w:rsidR="00EE3C96" w:rsidRPr="00603F58">
        <w:t xml:space="preserve"> the number of</w:t>
      </w:r>
      <w:r w:rsidR="00874649" w:rsidRPr="00603F58">
        <w:t xml:space="preserve"> household</w:t>
      </w:r>
      <w:r w:rsidR="00EE3C96" w:rsidRPr="00603F58">
        <w:t>s</w:t>
      </w:r>
      <w:r w:rsidR="00874649" w:rsidRPr="00603F58">
        <w:t xml:space="preserve"> </w:t>
      </w:r>
      <w:r w:rsidR="001B4FA5" w:rsidRPr="00603F58">
        <w:t xml:space="preserve">in </w:t>
      </w:r>
      <w:r w:rsidR="00874649" w:rsidRPr="00603F58">
        <w:t xml:space="preserve">year </w:t>
      </w:r>
      <m:oMath>
        <m:r>
          <w:rPr>
            <w:rFonts w:ascii="Cambria Math" w:hAnsi="Cambria Math"/>
          </w:rPr>
          <m:t>t</m:t>
        </m:r>
      </m:oMath>
      <w:r w:rsidR="00874649" w:rsidRPr="00603F58">
        <w:t xml:space="preserve"> can be expressed as:</w:t>
      </w:r>
    </w:p>
    <w:p w14:paraId="1AA220BB" w14:textId="22680D93" w:rsidR="00874649" w:rsidRPr="00603F58" w:rsidRDefault="0089737F" w:rsidP="00B1282D">
      <w:pPr>
        <w:jc w:val="center"/>
      </w:pPr>
      <m:oMath>
        <m:r>
          <w:rPr>
            <w:rFonts w:ascii="Cambria Math" w:hAnsi="Cambria Math"/>
          </w:rPr>
          <m:t>Household</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 xml:space="preserve">= </m:t>
        </m:r>
        <m:r>
          <w:rPr>
            <w:rFonts w:ascii="Cambria Math" w:hAnsi="Cambria Math"/>
          </w:rPr>
          <m:t>Household</m:t>
        </m:r>
        <m:sSub>
          <m:sSubPr>
            <m:ctrlPr>
              <w:rPr>
                <w:rFonts w:ascii="Cambria Math" w:hAnsi="Cambria Math"/>
              </w:rPr>
            </m:ctrlPr>
          </m:sSubPr>
          <m:e>
            <m:r>
              <w:rPr>
                <w:rFonts w:ascii="Cambria Math" w:hAnsi="Cambria Math"/>
              </w:rPr>
              <m:t>s</m:t>
            </m:r>
          </m:e>
          <m:sub>
            <m:r>
              <w:rPr>
                <w:rFonts w:ascii="Cambria Math" w:hAnsi="Cambria Math"/>
              </w:rPr>
              <m:t>2021</m:t>
            </m:r>
          </m:sub>
        </m:sSub>
        <m:r>
          <m:rPr>
            <m:sty m:val="p"/>
          </m:rPr>
          <w:rPr>
            <w:rFonts w:ascii="Cambria Math" w:hAnsi="Cambria Math"/>
          </w:rPr>
          <m:t xml:space="preserve">* </m:t>
        </m:r>
        <m:f>
          <m:fPr>
            <m:ctrlPr>
              <w:rPr>
                <w:rFonts w:ascii="Cambria Math" w:hAnsi="Cambria Math"/>
              </w:rPr>
            </m:ctrlPr>
          </m:fPr>
          <m:num>
            <m:r>
              <w:rPr>
                <w:rFonts w:ascii="Cambria Math" w:hAnsi="Cambria Math"/>
              </w:rPr>
              <m:t>Adult</m:t>
            </m:r>
            <m:sSub>
              <m:sSubPr>
                <m:ctrlPr>
                  <w:rPr>
                    <w:rFonts w:ascii="Cambria Math" w:hAnsi="Cambria Math"/>
                  </w:rPr>
                </m:ctrlPr>
              </m:sSubPr>
              <m:e>
                <m:r>
                  <w:rPr>
                    <w:rFonts w:ascii="Cambria Math" w:hAnsi="Cambria Math"/>
                  </w:rPr>
                  <m:t>s</m:t>
                </m:r>
              </m:e>
              <m:sub>
                <m:r>
                  <w:rPr>
                    <w:rFonts w:ascii="Cambria Math" w:hAnsi="Cambria Math"/>
                  </w:rPr>
                  <m:t>t</m:t>
                </m:r>
              </m:sub>
            </m:sSub>
          </m:num>
          <m:den>
            <m:r>
              <w:rPr>
                <w:rFonts w:ascii="Cambria Math" w:hAnsi="Cambria Math"/>
              </w:rPr>
              <m:t>Adult</m:t>
            </m:r>
            <m:sSub>
              <m:sSubPr>
                <m:ctrlPr>
                  <w:rPr>
                    <w:rFonts w:ascii="Cambria Math" w:hAnsi="Cambria Math"/>
                  </w:rPr>
                </m:ctrlPr>
              </m:sSubPr>
              <m:e>
                <m:r>
                  <w:rPr>
                    <w:rFonts w:ascii="Cambria Math" w:hAnsi="Cambria Math"/>
                  </w:rPr>
                  <m:t>s</m:t>
                </m:r>
              </m:e>
              <m:sub>
                <m:r>
                  <m:rPr>
                    <m:sty m:val="p"/>
                  </m:rPr>
                  <w:rPr>
                    <w:rFonts w:ascii="Cambria Math" w:hAnsi="Cambria Math"/>
                  </w:rPr>
                  <m:t>2021</m:t>
                </m:r>
              </m:sub>
            </m:sSub>
          </m:den>
        </m:f>
      </m:oMath>
      <w:r w:rsidR="00EE3C96" w:rsidRPr="00603F58">
        <w:rPr>
          <w:rFonts w:eastAsiaTheme="minorEastAsia"/>
        </w:rPr>
        <w:t>.</w:t>
      </w:r>
    </w:p>
    <w:p w14:paraId="58CE6446" w14:textId="20A1AB6D" w:rsidR="00874649" w:rsidRPr="00603F58" w:rsidRDefault="00B318CC" w:rsidP="00874649">
      <w:r w:rsidRPr="00603F58">
        <w:lastRenderedPageBreak/>
        <w:t>T</w:t>
      </w:r>
      <w:r w:rsidR="00874649" w:rsidRPr="00603F58">
        <w:t xml:space="preserve">he projected number of households for </w:t>
      </w:r>
      <w:r w:rsidR="00EE3C96" w:rsidRPr="00603F58">
        <w:t>20</w:t>
      </w:r>
      <w:r w:rsidR="00D94481" w:rsidRPr="00603F58">
        <w:t>2</w:t>
      </w:r>
      <w:r w:rsidR="00094983" w:rsidRPr="00603F58">
        <w:t>1</w:t>
      </w:r>
      <w:r w:rsidR="00874649" w:rsidRPr="00603F58">
        <w:t>, can be expressed as:</w:t>
      </w:r>
    </w:p>
    <w:p w14:paraId="00E9B011" w14:textId="249820A1" w:rsidR="00874649" w:rsidRPr="00603F58" w:rsidRDefault="00874649" w:rsidP="00B1282D">
      <w:pPr>
        <w:jc w:val="center"/>
      </w:pPr>
      <m:oMathPara>
        <m:oMath>
          <m:r>
            <w:rPr>
              <w:rFonts w:ascii="Cambria Math" w:hAnsi="Cambria Math"/>
            </w:rPr>
            <m:t>Household</m:t>
          </m:r>
          <m:sSub>
            <m:sSubPr>
              <m:ctrlPr>
                <w:rPr>
                  <w:rFonts w:ascii="Cambria Math" w:hAnsi="Cambria Math"/>
                </w:rPr>
              </m:ctrlPr>
            </m:sSubPr>
            <m:e>
              <m:r>
                <w:rPr>
                  <w:rFonts w:ascii="Cambria Math" w:hAnsi="Cambria Math"/>
                </w:rPr>
                <m:t>s</m:t>
              </m:r>
            </m:e>
            <m:sub>
              <m:r>
                <w:rPr>
                  <w:rFonts w:ascii="Cambria Math" w:hAnsi="Cambria Math"/>
                </w:rPr>
                <m:t>2021</m:t>
              </m:r>
            </m:sub>
          </m:sSub>
          <m:r>
            <m:rPr>
              <m:sty m:val="p"/>
            </m:rPr>
            <w:rPr>
              <w:rFonts w:ascii="Cambria Math" w:hAnsi="Cambria Math"/>
            </w:rPr>
            <m:t xml:space="preserve">= </m:t>
          </m:r>
          <m:f>
            <m:fPr>
              <m:ctrlPr>
                <w:rPr>
                  <w:rFonts w:ascii="Cambria Math" w:hAnsi="Cambria Math"/>
                </w:rPr>
              </m:ctrlPr>
            </m:fPr>
            <m:num>
              <m:r>
                <w:rPr>
                  <w:rFonts w:ascii="Cambria Math" w:hAnsi="Cambria Math"/>
                </w:rPr>
                <m:t>Po</m:t>
              </m:r>
              <m:sSub>
                <m:sSubPr>
                  <m:ctrlPr>
                    <w:rPr>
                      <w:rFonts w:ascii="Cambria Math" w:hAnsi="Cambria Math"/>
                    </w:rPr>
                  </m:ctrlPr>
                </m:sSubPr>
                <m:e>
                  <m:r>
                    <w:rPr>
                      <w:rFonts w:ascii="Cambria Math" w:hAnsi="Cambria Math"/>
                    </w:rPr>
                    <m:t>p</m:t>
                  </m:r>
                </m:e>
                <m:sub>
                  <m:r>
                    <w:rPr>
                      <w:rFonts w:ascii="Cambria Math" w:hAnsi="Cambria Math"/>
                    </w:rPr>
                    <m:t>2021</m:t>
                  </m:r>
                </m:sub>
              </m:sSub>
            </m:num>
            <m:den>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survey year</m:t>
                  </m:r>
                </m:sub>
              </m:sSub>
            </m:den>
          </m:f>
        </m:oMath>
      </m:oMathPara>
    </w:p>
    <w:p w14:paraId="20143F77" w14:textId="3E6A8BAC" w:rsidR="00874649" w:rsidRDefault="00874649" w:rsidP="00874649">
      <w:r w:rsidRPr="00603F58">
        <w:t xml:space="preserve">The projected annual costs are also expressed as a percentage of gross domestic product (GDP). These are estimated by dividing the projected annual costs of each of the </w:t>
      </w:r>
      <w:r w:rsidR="00CB5111">
        <w:t>scheme</w:t>
      </w:r>
      <w:r w:rsidRPr="00603F58">
        <w:t xml:space="preserve">s in </w:t>
      </w:r>
      <w:r w:rsidR="00803E6C" w:rsidRPr="00603F58">
        <w:t>202</w:t>
      </w:r>
      <w:r w:rsidR="00755D45" w:rsidRPr="00603F58">
        <w:t>1</w:t>
      </w:r>
      <w:r w:rsidR="00803E6C" w:rsidRPr="00603F58">
        <w:t xml:space="preserve"> prices</w:t>
      </w:r>
      <w:r w:rsidRPr="00603F58">
        <w:t xml:space="preserve"> by the projected GDP of the country in </w:t>
      </w:r>
      <w:r w:rsidR="00803E6C" w:rsidRPr="00603F58">
        <w:t>202</w:t>
      </w:r>
      <w:r w:rsidR="00755D45" w:rsidRPr="00603F58">
        <w:t>1</w:t>
      </w:r>
      <w:r w:rsidR="00803E6C" w:rsidRPr="00603F58">
        <w:t xml:space="preserve"> prices</w:t>
      </w:r>
      <w:r w:rsidRPr="00603F58">
        <w:t xml:space="preserve">. To </w:t>
      </w:r>
      <w:r w:rsidR="00EC2451" w:rsidRPr="00603F58">
        <w:t>estimate</w:t>
      </w:r>
      <w:r w:rsidRPr="00603F58">
        <w:t xml:space="preserve"> GDP in real values </w:t>
      </w:r>
      <w:r w:rsidR="00EC2451" w:rsidRPr="00603F58">
        <w:t>for the following years</w:t>
      </w:r>
      <w:r w:rsidRPr="00603F58">
        <w:t>, the tool uses the 20</w:t>
      </w:r>
      <w:r w:rsidR="00D94481" w:rsidRPr="00603F58">
        <w:t>2</w:t>
      </w:r>
      <w:r w:rsidR="00EC2451" w:rsidRPr="00603F58">
        <w:t>1</w:t>
      </w:r>
      <w:r w:rsidRPr="00603F58">
        <w:t xml:space="preserve"> GDP estimates </w:t>
      </w:r>
      <w:r w:rsidR="00EC2451" w:rsidRPr="00603F58">
        <w:t>from</w:t>
      </w:r>
      <w:r w:rsidRPr="00603F58">
        <w:t xml:space="preserve"> the IMF’s World Economic Outlook (WEO) database and the average annual real growth for the period 20</w:t>
      </w:r>
      <w:r w:rsidR="00D94481" w:rsidRPr="00603F58">
        <w:t>2</w:t>
      </w:r>
      <w:r w:rsidR="00EC2451" w:rsidRPr="00603F58">
        <w:t>1</w:t>
      </w:r>
      <w:r w:rsidRPr="00603F58">
        <w:t xml:space="preserve"> to 202</w:t>
      </w:r>
      <w:r w:rsidR="00EC2451" w:rsidRPr="00603F58">
        <w:t>6</w:t>
      </w:r>
      <w:r w:rsidRPr="00603F58">
        <w:t xml:space="preserve"> also in the WEO.</w:t>
      </w:r>
    </w:p>
    <w:p w14:paraId="740CBE87" w14:textId="749D098F" w:rsidR="00D97FE8" w:rsidRPr="00603F58" w:rsidRDefault="00D97FE8" w:rsidP="00874649">
      <w:r>
        <w:t xml:space="preserve">Note that the cost estimates do not account for current expenditure on social protection. If a country already provides non-contributory schemes </w:t>
      </w:r>
      <w:proofErr w:type="gramStart"/>
      <w:r>
        <w:t>similar to</w:t>
      </w:r>
      <w:proofErr w:type="gramEnd"/>
      <w:r>
        <w:t xml:space="preserve"> those simulated, the cost projections do not refer to the </w:t>
      </w:r>
      <w:r w:rsidRPr="00F67F93">
        <w:rPr>
          <w:i/>
          <w:iCs/>
        </w:rPr>
        <w:t>additional</w:t>
      </w:r>
      <w:r>
        <w:t xml:space="preserve"> resources needed to implement the proposed scheme(s) but to the </w:t>
      </w:r>
      <w:r w:rsidRPr="00F67F93">
        <w:rPr>
          <w:i/>
          <w:iCs/>
        </w:rPr>
        <w:t>total</w:t>
      </w:r>
      <w:r>
        <w:t xml:space="preserve"> resources, including those that are already being spent on the existing schemes.</w:t>
      </w:r>
    </w:p>
    <w:p w14:paraId="43D3700E" w14:textId="77777777" w:rsidR="00874649" w:rsidRPr="00603F58" w:rsidRDefault="00874649" w:rsidP="00204044">
      <w:pPr>
        <w:ind w:firstLine="720"/>
        <w:rPr>
          <w:b/>
          <w:bCs/>
        </w:rPr>
      </w:pPr>
      <w:r w:rsidRPr="00603F58">
        <w:rPr>
          <w:b/>
          <w:bCs/>
        </w:rPr>
        <w:t>Required investment as a percentage of government revenue</w:t>
      </w:r>
    </w:p>
    <w:p w14:paraId="217E946E" w14:textId="77777777" w:rsidR="00874649" w:rsidRPr="00603F58" w:rsidRDefault="00874649" w:rsidP="00874649">
      <w:r w:rsidRPr="00603F58">
        <w:t>The first affordability indicator shows the total cost of the proposed reforms as a percentage of government revenue. This is then projected forward by assuming government revenue to be a constant share of GDP. Estimates of government revenue as a percentage of GDP are from the IMF’s World Economic Outlook database.</w:t>
      </w:r>
    </w:p>
    <w:p w14:paraId="1010F8C3" w14:textId="0DC3E7F8" w:rsidR="00874649" w:rsidRPr="00603F58" w:rsidRDefault="00874649" w:rsidP="00204044">
      <w:pPr>
        <w:ind w:firstLine="720"/>
        <w:rPr>
          <w:b/>
          <w:bCs/>
        </w:rPr>
      </w:pPr>
      <w:r w:rsidRPr="00603F58">
        <w:rPr>
          <w:b/>
          <w:bCs/>
        </w:rPr>
        <w:t xml:space="preserve">A comparison of the estimated cost of the simulated </w:t>
      </w:r>
      <w:r w:rsidR="00657C48">
        <w:rPr>
          <w:b/>
          <w:bCs/>
        </w:rPr>
        <w:t>schemes</w:t>
      </w:r>
      <w:r w:rsidRPr="00603F58">
        <w:rPr>
          <w:b/>
          <w:bCs/>
        </w:rPr>
        <w:t>(s) with public spending on other sectors</w:t>
      </w:r>
    </w:p>
    <w:p w14:paraId="7623F82D" w14:textId="44CD1923" w:rsidR="00874649" w:rsidRPr="00603F58" w:rsidRDefault="00874649" w:rsidP="00874649">
      <w:r w:rsidRPr="00603F58">
        <w:t>The second indicator compares the estimated total cost of the proposed reforms in 20</w:t>
      </w:r>
      <w:r w:rsidR="00D94481" w:rsidRPr="00603F58">
        <w:t>2</w:t>
      </w:r>
      <w:r w:rsidR="00FE3005" w:rsidRPr="00603F58">
        <w:t>1</w:t>
      </w:r>
      <w:r w:rsidRPr="00603F58">
        <w:t xml:space="preserve"> with government estimated spending on key functions in </w:t>
      </w:r>
      <w:r w:rsidR="00B25755" w:rsidRPr="00603F58">
        <w:t>the latest available year</w:t>
      </w:r>
      <w:r w:rsidRPr="00603F58">
        <w:t xml:space="preserve">. The key functional government expenses follow those that are presented in the IMF’s </w:t>
      </w:r>
      <w:r w:rsidR="00966F15" w:rsidRPr="00603F58">
        <w:t xml:space="preserve">Expenditure by Functions of Government database </w:t>
      </w:r>
      <w:r w:rsidR="00781E33" w:rsidRPr="00603F58">
        <w:t xml:space="preserve">or in the </w:t>
      </w:r>
      <w:r w:rsidRPr="00603F58">
        <w:t xml:space="preserve">Government Finance Statistics (GFS) database. </w:t>
      </w:r>
      <w:r w:rsidR="002E13A1" w:rsidRPr="00603F58">
        <w:t>IMF data was not available f</w:t>
      </w:r>
      <w:r w:rsidR="00781E33" w:rsidRPr="00603F58">
        <w:t xml:space="preserve">or </w:t>
      </w:r>
      <w:r w:rsidR="00B25755" w:rsidRPr="00603F58">
        <w:t>Cambodia</w:t>
      </w:r>
      <w:r w:rsidRPr="00603F58">
        <w:t xml:space="preserve">, </w:t>
      </w:r>
      <w:r w:rsidR="00781E33" w:rsidRPr="00603F58">
        <w:t xml:space="preserve">Cook Islands, </w:t>
      </w:r>
      <w:r w:rsidR="00562EB2" w:rsidRPr="00603F58">
        <w:t>Pakistan,</w:t>
      </w:r>
      <w:r w:rsidR="00781E33" w:rsidRPr="00603F58">
        <w:t xml:space="preserve"> and </w:t>
      </w:r>
      <w:r w:rsidRPr="00603F58">
        <w:t xml:space="preserve">Viet Nam. For these countries, government spending </w:t>
      </w:r>
      <w:r w:rsidR="002E13A1" w:rsidRPr="00603F58">
        <w:t>o</w:t>
      </w:r>
      <w:r w:rsidRPr="00603F58">
        <w:t xml:space="preserve">n key functions </w:t>
      </w:r>
      <w:r w:rsidR="002E13A1" w:rsidRPr="00603F58">
        <w:t>was</w:t>
      </w:r>
      <w:r w:rsidRPr="00603F58">
        <w:t xml:space="preserve"> retrieved from the</w:t>
      </w:r>
      <w:r w:rsidR="00562EB2" w:rsidRPr="00603F58">
        <w:t>ir</w:t>
      </w:r>
      <w:r w:rsidRPr="00603F58">
        <w:t xml:space="preserve"> latest Annual Budgets</w:t>
      </w:r>
      <w:r w:rsidR="00562EB2" w:rsidRPr="00603F58">
        <w:t xml:space="preserve"> documents.</w:t>
      </w:r>
    </w:p>
    <w:p w14:paraId="5CF4BE0C" w14:textId="62402F63" w:rsidR="00874649" w:rsidRPr="00603F58" w:rsidRDefault="00874649" w:rsidP="00204044">
      <w:pPr>
        <w:ind w:firstLine="720"/>
        <w:rPr>
          <w:b/>
          <w:bCs/>
        </w:rPr>
      </w:pPr>
      <w:r w:rsidRPr="00603F58">
        <w:rPr>
          <w:b/>
          <w:bCs/>
        </w:rPr>
        <w:t xml:space="preserve">A comparison of the estimated cost of the simulated </w:t>
      </w:r>
      <w:r w:rsidR="00CB5111" w:rsidRPr="00CB5111">
        <w:rPr>
          <w:b/>
          <w:bCs/>
        </w:rPr>
        <w:t>scheme</w:t>
      </w:r>
      <w:r w:rsidRPr="00603F58">
        <w:rPr>
          <w:b/>
          <w:bCs/>
        </w:rPr>
        <w:t>(s) with government revenue generated by income and corporate taxes</w:t>
      </w:r>
    </w:p>
    <w:p w14:paraId="2A50220D" w14:textId="3DF443CA" w:rsidR="00874649" w:rsidRPr="00603F58" w:rsidRDefault="00874649" w:rsidP="00874649">
      <w:r w:rsidRPr="00603F58">
        <w:t>A third affordability indicator looks at how much the relevant government would be required to increase revenue from income and corporate taxes by. This is demonstrated by showing the total cost of the proposed reforms in 20</w:t>
      </w:r>
      <w:r w:rsidR="00D94481" w:rsidRPr="00603F58">
        <w:t>2</w:t>
      </w:r>
      <w:r w:rsidR="00766B78" w:rsidRPr="00603F58">
        <w:t>1</w:t>
      </w:r>
      <w:r w:rsidRPr="00603F58">
        <w:t xml:space="preserve"> as a percentage of government’s estimated income and corporate tax revenue in 20</w:t>
      </w:r>
      <w:r w:rsidR="00D94481" w:rsidRPr="00603F58">
        <w:t>2</w:t>
      </w:r>
      <w:r w:rsidR="00766B78" w:rsidRPr="00603F58">
        <w:t>1</w:t>
      </w:r>
      <w:r w:rsidRPr="00603F58">
        <w:t xml:space="preserve"> Estimates of government income </w:t>
      </w:r>
      <w:r w:rsidRPr="00603F58">
        <w:lastRenderedPageBreak/>
        <w:t xml:space="preserve">and corporate tax revenues as a percentage of GDP were </w:t>
      </w:r>
      <w:r w:rsidR="0027110A" w:rsidRPr="00603F58">
        <w:t xml:space="preserve">drawn from different sources, as detailed </w:t>
      </w:r>
      <w:r w:rsidR="00EB2BD4" w:rsidRPr="00603F58">
        <w:t>in the next section</w:t>
      </w:r>
      <w:r w:rsidRPr="00603F58">
        <w:t>.</w:t>
      </w:r>
    </w:p>
    <w:p w14:paraId="5F371926" w14:textId="77777777" w:rsidR="00874649" w:rsidRPr="00603F58" w:rsidRDefault="00874649" w:rsidP="00204044">
      <w:pPr>
        <w:ind w:firstLine="720"/>
        <w:rPr>
          <w:b/>
          <w:bCs/>
        </w:rPr>
      </w:pPr>
      <w:r w:rsidRPr="00603F58">
        <w:rPr>
          <w:b/>
          <w:bCs/>
        </w:rPr>
        <w:t>Proxy means-test</w:t>
      </w:r>
    </w:p>
    <w:p w14:paraId="5FCCAB22" w14:textId="1B6EC900" w:rsidR="00874649" w:rsidRPr="00603F58" w:rsidRDefault="00874649" w:rsidP="00874649">
      <w:r w:rsidRPr="00603F58">
        <w:t xml:space="preserve">As discussed in Step </w:t>
      </w:r>
      <w:r w:rsidR="00A35637">
        <w:t>1</w:t>
      </w:r>
      <w:r w:rsidRPr="00603F58">
        <w:t xml:space="preserve"> of the simulation algorithm, proxy means-tests (PMT) are used to rank households </w:t>
      </w:r>
      <w:r w:rsidR="00F01CB2" w:rsidRPr="00603F58">
        <w:t>to assess their eligibility for a</w:t>
      </w:r>
      <w:r w:rsidRPr="00603F58">
        <w:t xml:space="preserve"> means-tested </w:t>
      </w:r>
      <w:r w:rsidR="00CB5111">
        <w:t>scheme</w:t>
      </w:r>
      <w:r w:rsidR="00306C25" w:rsidRPr="00603F58">
        <w:t xml:space="preserve"> when the policymaker opts out of a universal approach</w:t>
      </w:r>
      <w:r w:rsidR="005551D9" w:rsidRPr="00603F58">
        <w:t xml:space="preserve"> to offer coverage for all</w:t>
      </w:r>
      <w:r w:rsidRPr="00603F58">
        <w:t>. Following standard practices, the PMT</w:t>
      </w:r>
      <w:r w:rsidR="00ED0499" w:rsidRPr="00603F58">
        <w:t>s</w:t>
      </w:r>
      <w:r w:rsidRPr="00603F58">
        <w:t xml:space="preserve"> in the tool are developed using regression models of household welfare on a </w:t>
      </w:r>
      <w:r w:rsidR="00ED0499" w:rsidRPr="00603F58">
        <w:t>selection</w:t>
      </w:r>
      <w:r w:rsidRPr="00603F58">
        <w:t xml:space="preserve"> of welfare</w:t>
      </w:r>
      <w:r w:rsidR="00ED0499" w:rsidRPr="00603F58">
        <w:t>-</w:t>
      </w:r>
      <w:r w:rsidRPr="00603F58">
        <w:t xml:space="preserve">related covariates (proxies). </w:t>
      </w:r>
      <w:r w:rsidR="006174C9" w:rsidRPr="00603F58">
        <w:t>T</w:t>
      </w:r>
      <w:r w:rsidRPr="00603F58">
        <w:t xml:space="preserve">he PMTs are based on </w:t>
      </w:r>
      <w:r w:rsidR="006F1836" w:rsidRPr="00603F58">
        <w:t>ordinary least squares (</w:t>
      </w:r>
      <w:r w:rsidRPr="00603F58">
        <w:t>OLS</w:t>
      </w:r>
      <w:r w:rsidR="006F1836" w:rsidRPr="00603F58">
        <w:t>)</w:t>
      </w:r>
      <w:r w:rsidRPr="00603F58">
        <w:t xml:space="preserve"> estimates of linear models of household per capita expenditure in natural logs on observable household characteristics, </w:t>
      </w:r>
      <w:r w:rsidR="006174C9" w:rsidRPr="00603F58">
        <w:t>formalised as</w:t>
      </w:r>
    </w:p>
    <w:p w14:paraId="49CE1982" w14:textId="77777777" w:rsidR="00874649" w:rsidRPr="00603F58" w:rsidRDefault="00874649" w:rsidP="004F2CB3">
      <w:pPr>
        <w:spacing w:before="100" w:beforeAutospacing="1" w:after="100" w:afterAutospacing="1"/>
        <w:jc w:val="center"/>
        <w:rPr>
          <w:rFonts w:eastAsiaTheme="minorEastAsia"/>
        </w:rPr>
      </w:pPr>
      <m:oMath>
        <m:r>
          <m:rPr>
            <m:sty m:val="b"/>
          </m:rPr>
          <w:rPr>
            <w:rFonts w:ascii="Cambria Math" w:eastAsiaTheme="minorEastAsia" w:hAnsi="Cambria Math"/>
          </w:rPr>
          <m:t>PM</m:t>
        </m:r>
        <m:sSub>
          <m:sSubPr>
            <m:ctrlPr>
              <w:rPr>
                <w:rFonts w:ascii="Cambria Math" w:eastAsiaTheme="minorEastAsia" w:hAnsi="Cambria Math"/>
                <w:b/>
              </w:rPr>
            </m:ctrlPr>
          </m:sSubPr>
          <m:e>
            <m:r>
              <m:rPr>
                <m:sty m:val="b"/>
              </m:rPr>
              <w:rPr>
                <w:rFonts w:ascii="Cambria Math" w:eastAsiaTheme="minorEastAsia" w:hAnsi="Cambria Math"/>
              </w:rPr>
              <m:t>T</m:t>
            </m:r>
          </m:e>
          <m:sub>
            <m:r>
              <w:rPr>
                <w:rFonts w:ascii="Cambria Math" w:hAnsi="Cambria Math"/>
              </w:rPr>
              <m:t>h</m:t>
            </m:r>
          </m:sub>
        </m:sSub>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hAnsi="Cambria Math"/>
                  </w:rPr>
                  <m:t>h</m:t>
                </m:r>
              </m:sub>
            </m:sSub>
            <m:ctrlPr>
              <w:rPr>
                <w:rFonts w:ascii="Cambria Math" w:hAnsi="Cambria Math"/>
                <w:i/>
              </w:rPr>
            </m:ctrlPr>
          </m:e>
        </m:d>
        <m:r>
          <w:rPr>
            <w:rFonts w:ascii="Cambria Math" w:hAnsi="Cambria Math"/>
          </w:rPr>
          <m:t>=</m:t>
        </m:r>
        <m:r>
          <m:rPr>
            <m:sty m:val="p"/>
          </m:rPr>
          <w:rPr>
            <w:rFonts w:ascii="Cambria Math" w:hAnsi="Cambria Math"/>
          </w:rPr>
          <m:t>exp</m:t>
        </m:r>
        <m:d>
          <m:dPr>
            <m:ctrlPr>
              <w:rPr>
                <w:rFonts w:ascii="Cambria Math" w:hAnsi="Cambria Math"/>
                <w:i/>
              </w:rPr>
            </m:ctrlPr>
          </m:dPr>
          <m:e>
            <m:acc>
              <m:accPr>
                <m:ctrlPr>
                  <w:rPr>
                    <w:rFonts w:ascii="Cambria Math" w:hAnsi="Cambria Math"/>
                    <w:b/>
                    <w:i/>
                  </w:rPr>
                </m:ctrlPr>
              </m:accPr>
              <m:e>
                <m:r>
                  <m:rPr>
                    <m:sty m:val="bi"/>
                  </m:rPr>
                  <w:rPr>
                    <w:rFonts w:ascii="Cambria Math" w:hAnsi="Cambria Math"/>
                  </w:rPr>
                  <m:t>β</m:t>
                </m:r>
              </m:e>
            </m:acc>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h</m:t>
                </m:r>
              </m:sub>
            </m:sSub>
          </m:e>
        </m:d>
        <m:r>
          <w:rPr>
            <w:rFonts w:ascii="Cambria Math" w:hAnsi="Cambria Math"/>
          </w:rPr>
          <m:t xml:space="preserve"> ∀ h=</m:t>
        </m:r>
        <m:r>
          <w:rPr>
            <w:rFonts w:ascii="Cambria Math" w:hAnsi="Cambria Math"/>
          </w:rPr>
          <m:t>1, …, N</m:t>
        </m:r>
      </m:oMath>
      <w:r w:rsidRPr="00603F58">
        <w:rPr>
          <w:rFonts w:eastAsiaTheme="minorEastAsia"/>
        </w:rPr>
        <w:t>,</w:t>
      </w:r>
    </w:p>
    <w:p w14:paraId="02B5681F" w14:textId="13325E42" w:rsidR="00874649" w:rsidRPr="00603F58" w:rsidRDefault="00874649" w:rsidP="00874649">
      <w:r w:rsidRPr="00603F58">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h</m:t>
            </m:r>
          </m:sub>
        </m:sSub>
      </m:oMath>
      <w:r w:rsidRPr="00603F58">
        <w:rPr>
          <w:rFonts w:eastAsiaTheme="minorEastAsia"/>
        </w:rPr>
        <w:t xml:space="preserve"> </w:t>
      </w:r>
      <w:r w:rsidRPr="00603F58">
        <w:t xml:space="preserve">is the predicted value of household </w:t>
      </w:r>
      <m:oMath>
        <m:r>
          <w:rPr>
            <w:rFonts w:ascii="Cambria Math" w:hAnsi="Cambria Math"/>
          </w:rPr>
          <m:t>h</m:t>
        </m:r>
      </m:oMath>
      <w:r w:rsidRPr="00603F58">
        <w:rPr>
          <w:rFonts w:eastAsiaTheme="minorEastAsia"/>
        </w:rPr>
        <w:t>’s</w:t>
      </w:r>
      <w:r w:rsidRPr="00603F58">
        <w:t xml:space="preserve"> per capita expenditure in logs, and </w:t>
      </w:r>
      <m:oMath>
        <m:acc>
          <m:accPr>
            <m:ctrlPr>
              <w:rPr>
                <w:rFonts w:ascii="Cambria Math" w:hAnsi="Cambria Math"/>
                <w:b/>
                <w:i/>
              </w:rPr>
            </m:ctrlPr>
          </m:accPr>
          <m:e>
            <m:r>
              <m:rPr>
                <m:sty m:val="bi"/>
              </m:rPr>
              <w:rPr>
                <w:rFonts w:ascii="Cambria Math" w:hAnsi="Cambria Math"/>
              </w:rPr>
              <m:t>β</m:t>
            </m:r>
          </m:e>
        </m:acc>
      </m:oMath>
      <w:r w:rsidRPr="00603F58">
        <w:t xml:space="preserve"> is a vector of estimated coefficients associated </w:t>
      </w:r>
      <w:r w:rsidR="00FD1A11" w:rsidRPr="00603F58">
        <w:t xml:space="preserve">with </w:t>
      </w:r>
      <w:r w:rsidRPr="00603F58">
        <w:t xml:space="preserve">the vector </w:t>
      </w:r>
      <m:oMath>
        <m:r>
          <m:rPr>
            <m:sty m:val="bi"/>
          </m:rPr>
          <w:rPr>
            <w:rFonts w:ascii="Cambria Math" w:hAnsi="Cambria Math"/>
          </w:rPr>
          <m:t>X</m:t>
        </m:r>
      </m:oMath>
      <w:r w:rsidRPr="00603F58">
        <w:t xml:space="preserve"> of covariates.</w:t>
      </w:r>
    </w:p>
    <w:p w14:paraId="4DCE0C1B" w14:textId="684BB12E" w:rsidR="00AB4F42" w:rsidRPr="00603F58" w:rsidRDefault="00874649" w:rsidP="00F14A56">
      <w:pPr>
        <w:sectPr w:rsidR="00AB4F42" w:rsidRPr="00603F58" w:rsidSect="00D51014">
          <w:pgSz w:w="11900" w:h="16840"/>
          <w:pgMar w:top="2268" w:right="1701" w:bottom="851" w:left="1701" w:header="709" w:footer="709" w:gutter="0"/>
          <w:cols w:space="708"/>
          <w:docGrid w:linePitch="360"/>
        </w:sectPr>
      </w:pPr>
      <w:r w:rsidRPr="00603F58">
        <w:t>The table below presents the results of these regression models separately for each country</w:t>
      </w:r>
      <w:r w:rsidR="001938DD" w:rsidRPr="00603F58">
        <w:t>,</w:t>
      </w:r>
      <w:r w:rsidRPr="00603F58">
        <w:t xml:space="preserve"> together with goodness-of-fit statistics </w:t>
      </w:r>
      <w:r w:rsidR="001938DD" w:rsidRPr="00603F58">
        <w:t xml:space="preserve">(R-squared) </w:t>
      </w:r>
      <w:r w:rsidRPr="00603F58">
        <w:t>of the regression models.</w:t>
      </w:r>
      <w:bookmarkStart w:id="12" w:name="regression-outputs"/>
      <w:bookmarkEnd w:id="12"/>
      <w:r w:rsidR="007226A1" w:rsidRPr="00603F58">
        <w:rPr>
          <w:rStyle w:val="FootnoteReference"/>
        </w:rPr>
        <w:footnoteReference w:id="8"/>
      </w:r>
    </w:p>
    <w:p w14:paraId="2A1BA011" w14:textId="3DBF3206" w:rsidR="00874649" w:rsidRPr="00603F58" w:rsidRDefault="00874649" w:rsidP="00884151">
      <w:pPr>
        <w:pStyle w:val="Caption"/>
      </w:pPr>
      <w:r w:rsidRPr="00603F58">
        <w:lastRenderedPageBreak/>
        <w:t xml:space="preserve">Table </w:t>
      </w:r>
      <w:r w:rsidRPr="00603F58">
        <w:fldChar w:fldCharType="begin"/>
      </w:r>
      <w:r w:rsidRPr="00603F58">
        <w:instrText>STYLEREF 1 \s</w:instrText>
      </w:r>
      <w:r w:rsidRPr="00603F58">
        <w:fldChar w:fldCharType="separate"/>
      </w:r>
      <w:r w:rsidR="00494DE3">
        <w:rPr>
          <w:noProof/>
        </w:rPr>
        <w:t>2</w:t>
      </w:r>
      <w:r w:rsidRPr="00603F58">
        <w:fldChar w:fldCharType="end"/>
      </w:r>
      <w:r w:rsidRPr="00603F58">
        <w:noBreakHyphen/>
      </w:r>
      <w:r w:rsidRPr="00603F58">
        <w:fldChar w:fldCharType="begin"/>
      </w:r>
      <w:r w:rsidRPr="00603F58">
        <w:instrText>SEQ Table \* ARABIC \s 1</w:instrText>
      </w:r>
      <w:r w:rsidRPr="00603F58">
        <w:fldChar w:fldCharType="separate"/>
      </w:r>
      <w:r w:rsidR="00494DE3">
        <w:rPr>
          <w:noProof/>
        </w:rPr>
        <w:t>5</w:t>
      </w:r>
      <w:r w:rsidRPr="00603F58">
        <w:fldChar w:fldCharType="end"/>
      </w:r>
      <w:r w:rsidRPr="00603F58">
        <w:t xml:space="preserve"> PMT regression results for each country, by covariates</w:t>
      </w:r>
    </w:p>
    <w:tbl>
      <w:tblPr>
        <w:tblStyle w:val="PathwaysTableVerticalLines"/>
        <w:tblW w:w="0" w:type="auto"/>
        <w:tblLook w:val="04A0" w:firstRow="1" w:lastRow="0" w:firstColumn="1" w:lastColumn="0" w:noHBand="0" w:noVBand="1"/>
      </w:tblPr>
      <w:tblGrid>
        <w:gridCol w:w="866"/>
        <w:gridCol w:w="725"/>
        <w:gridCol w:w="795"/>
        <w:gridCol w:w="813"/>
        <w:gridCol w:w="745"/>
        <w:gridCol w:w="813"/>
        <w:gridCol w:w="750"/>
        <w:gridCol w:w="745"/>
        <w:gridCol w:w="750"/>
        <w:gridCol w:w="727"/>
        <w:gridCol w:w="808"/>
        <w:gridCol w:w="750"/>
        <w:gridCol w:w="750"/>
        <w:gridCol w:w="750"/>
        <w:gridCol w:w="808"/>
        <w:gridCol w:w="771"/>
        <w:gridCol w:w="726"/>
        <w:gridCol w:w="745"/>
        <w:gridCol w:w="808"/>
        <w:gridCol w:w="745"/>
      </w:tblGrid>
      <w:tr w:rsidR="00F334F4" w:rsidRPr="00603F58" w14:paraId="774C5555" w14:textId="77777777" w:rsidTr="0088415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66" w:type="dxa"/>
            <w:hideMark/>
          </w:tcPr>
          <w:p w14:paraId="1AB7C4B7" w14:textId="77777777" w:rsidR="00A7194F" w:rsidRPr="00603F58" w:rsidRDefault="00A7194F" w:rsidP="00884151">
            <w:pPr>
              <w:spacing w:before="0" w:after="0" w:line="240" w:lineRule="auto"/>
              <w:rPr>
                <w:color w:val="FFFFFF" w:themeColor="background1"/>
                <w:sz w:val="11"/>
                <w:szCs w:val="11"/>
              </w:rPr>
            </w:pPr>
            <w:r w:rsidRPr="00603F58">
              <w:rPr>
                <w:color w:val="FFFFFF" w:themeColor="background1"/>
                <w:sz w:val="11"/>
                <w:szCs w:val="11"/>
              </w:rPr>
              <w:t> </w:t>
            </w:r>
          </w:p>
        </w:tc>
        <w:tc>
          <w:tcPr>
            <w:tcW w:w="725" w:type="dxa"/>
            <w:hideMark/>
          </w:tcPr>
          <w:p w14:paraId="17025981" w14:textId="77777777" w:rsidR="00A7194F" w:rsidRPr="00603F58" w:rsidRDefault="00A7194F" w:rsidP="00884151">
            <w:pPr>
              <w:spacing w:before="0"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11"/>
                <w:szCs w:val="11"/>
              </w:rPr>
            </w:pPr>
            <w:r w:rsidRPr="00603F58">
              <w:rPr>
                <w:color w:val="FFFFFF" w:themeColor="background1"/>
                <w:sz w:val="11"/>
                <w:szCs w:val="11"/>
              </w:rPr>
              <w:t>Armenia</w:t>
            </w:r>
          </w:p>
        </w:tc>
        <w:tc>
          <w:tcPr>
            <w:tcW w:w="795" w:type="dxa"/>
            <w:hideMark/>
          </w:tcPr>
          <w:p w14:paraId="5030661B" w14:textId="77777777" w:rsidR="00A7194F" w:rsidRPr="00603F58" w:rsidRDefault="00A7194F" w:rsidP="00884151">
            <w:pPr>
              <w:spacing w:before="0"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11"/>
                <w:szCs w:val="11"/>
              </w:rPr>
            </w:pPr>
            <w:r w:rsidRPr="00603F58">
              <w:rPr>
                <w:color w:val="FFFFFF" w:themeColor="background1"/>
                <w:sz w:val="11"/>
                <w:szCs w:val="11"/>
              </w:rPr>
              <w:t>Bangladesh</w:t>
            </w:r>
          </w:p>
        </w:tc>
        <w:tc>
          <w:tcPr>
            <w:tcW w:w="813" w:type="dxa"/>
            <w:hideMark/>
          </w:tcPr>
          <w:p w14:paraId="6BC9F525" w14:textId="77777777" w:rsidR="00A7194F" w:rsidRPr="00603F58" w:rsidRDefault="00A7194F" w:rsidP="00884151">
            <w:pPr>
              <w:spacing w:before="0"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11"/>
                <w:szCs w:val="11"/>
              </w:rPr>
            </w:pPr>
            <w:r w:rsidRPr="00603F58">
              <w:rPr>
                <w:color w:val="FFFFFF" w:themeColor="background1"/>
                <w:sz w:val="11"/>
                <w:szCs w:val="11"/>
              </w:rPr>
              <w:t>Bhutan</w:t>
            </w:r>
          </w:p>
        </w:tc>
        <w:tc>
          <w:tcPr>
            <w:tcW w:w="745" w:type="dxa"/>
            <w:hideMark/>
          </w:tcPr>
          <w:p w14:paraId="3DCE7664" w14:textId="77777777" w:rsidR="00A7194F" w:rsidRPr="00603F58" w:rsidRDefault="00A7194F" w:rsidP="00884151">
            <w:pPr>
              <w:spacing w:before="0"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11"/>
                <w:szCs w:val="11"/>
              </w:rPr>
            </w:pPr>
            <w:r w:rsidRPr="00603F58">
              <w:rPr>
                <w:color w:val="FFFFFF" w:themeColor="background1"/>
                <w:sz w:val="11"/>
                <w:szCs w:val="11"/>
              </w:rPr>
              <w:t>Cambodia</w:t>
            </w:r>
          </w:p>
        </w:tc>
        <w:tc>
          <w:tcPr>
            <w:tcW w:w="813" w:type="dxa"/>
            <w:hideMark/>
          </w:tcPr>
          <w:p w14:paraId="34A0AE2D" w14:textId="77777777" w:rsidR="00A7194F" w:rsidRPr="00603F58" w:rsidRDefault="00A7194F" w:rsidP="00884151">
            <w:pPr>
              <w:spacing w:before="0"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11"/>
                <w:szCs w:val="11"/>
              </w:rPr>
            </w:pPr>
            <w:r w:rsidRPr="00603F58">
              <w:rPr>
                <w:color w:val="FFFFFF" w:themeColor="background1"/>
                <w:sz w:val="11"/>
                <w:szCs w:val="11"/>
              </w:rPr>
              <w:t>Cook Islands</w:t>
            </w:r>
          </w:p>
        </w:tc>
        <w:tc>
          <w:tcPr>
            <w:tcW w:w="750" w:type="dxa"/>
            <w:hideMark/>
          </w:tcPr>
          <w:p w14:paraId="1346B1A4" w14:textId="77777777" w:rsidR="00A7194F" w:rsidRPr="00603F58" w:rsidRDefault="00A7194F" w:rsidP="00884151">
            <w:pPr>
              <w:spacing w:before="0"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11"/>
                <w:szCs w:val="11"/>
              </w:rPr>
            </w:pPr>
            <w:r w:rsidRPr="00603F58">
              <w:rPr>
                <w:color w:val="FFFFFF" w:themeColor="background1"/>
                <w:sz w:val="11"/>
                <w:szCs w:val="11"/>
              </w:rPr>
              <w:t>Georgia</w:t>
            </w:r>
          </w:p>
        </w:tc>
        <w:tc>
          <w:tcPr>
            <w:tcW w:w="745" w:type="dxa"/>
            <w:hideMark/>
          </w:tcPr>
          <w:p w14:paraId="1A19AA63" w14:textId="77777777" w:rsidR="00A7194F" w:rsidRPr="00603F58" w:rsidRDefault="00A7194F" w:rsidP="00884151">
            <w:pPr>
              <w:spacing w:before="0"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11"/>
                <w:szCs w:val="11"/>
              </w:rPr>
            </w:pPr>
            <w:r w:rsidRPr="00603F58">
              <w:rPr>
                <w:color w:val="FFFFFF" w:themeColor="background1"/>
                <w:sz w:val="11"/>
                <w:szCs w:val="11"/>
              </w:rPr>
              <w:t>India</w:t>
            </w:r>
          </w:p>
        </w:tc>
        <w:tc>
          <w:tcPr>
            <w:tcW w:w="750" w:type="dxa"/>
            <w:hideMark/>
          </w:tcPr>
          <w:p w14:paraId="65AA4837" w14:textId="77777777" w:rsidR="00A7194F" w:rsidRPr="00603F58" w:rsidRDefault="00A7194F" w:rsidP="00884151">
            <w:pPr>
              <w:spacing w:before="0"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11"/>
                <w:szCs w:val="11"/>
              </w:rPr>
            </w:pPr>
            <w:r w:rsidRPr="00603F58">
              <w:rPr>
                <w:color w:val="FFFFFF" w:themeColor="background1"/>
                <w:sz w:val="11"/>
                <w:szCs w:val="11"/>
              </w:rPr>
              <w:t>Indonesia</w:t>
            </w:r>
          </w:p>
        </w:tc>
        <w:tc>
          <w:tcPr>
            <w:tcW w:w="727" w:type="dxa"/>
            <w:hideMark/>
          </w:tcPr>
          <w:p w14:paraId="50A16548" w14:textId="77777777" w:rsidR="00A7194F" w:rsidRPr="00603F58" w:rsidRDefault="00A7194F" w:rsidP="00884151">
            <w:pPr>
              <w:spacing w:before="0"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11"/>
                <w:szCs w:val="11"/>
              </w:rPr>
            </w:pPr>
            <w:r w:rsidRPr="00603F58">
              <w:rPr>
                <w:color w:val="FFFFFF" w:themeColor="background1"/>
                <w:sz w:val="11"/>
                <w:szCs w:val="11"/>
              </w:rPr>
              <w:t>Kiribati</w:t>
            </w:r>
          </w:p>
        </w:tc>
        <w:tc>
          <w:tcPr>
            <w:tcW w:w="808" w:type="dxa"/>
            <w:hideMark/>
          </w:tcPr>
          <w:p w14:paraId="5AB76C4C" w14:textId="77777777" w:rsidR="00A7194F" w:rsidRPr="00603F58" w:rsidRDefault="00A7194F" w:rsidP="00884151">
            <w:pPr>
              <w:spacing w:before="0"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11"/>
                <w:szCs w:val="11"/>
              </w:rPr>
            </w:pPr>
            <w:r w:rsidRPr="00603F58">
              <w:rPr>
                <w:color w:val="FFFFFF" w:themeColor="background1"/>
                <w:sz w:val="11"/>
                <w:szCs w:val="11"/>
              </w:rPr>
              <w:t>Kyrgyzstan</w:t>
            </w:r>
          </w:p>
        </w:tc>
        <w:tc>
          <w:tcPr>
            <w:tcW w:w="750" w:type="dxa"/>
            <w:hideMark/>
          </w:tcPr>
          <w:p w14:paraId="49C28417" w14:textId="77777777" w:rsidR="00A7194F" w:rsidRPr="00603F58" w:rsidRDefault="00A7194F" w:rsidP="00884151">
            <w:pPr>
              <w:spacing w:before="0"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11"/>
                <w:szCs w:val="11"/>
              </w:rPr>
            </w:pPr>
            <w:r w:rsidRPr="00603F58">
              <w:rPr>
                <w:color w:val="FFFFFF" w:themeColor="background1"/>
                <w:sz w:val="11"/>
                <w:szCs w:val="11"/>
              </w:rPr>
              <w:t>Maldives</w:t>
            </w:r>
          </w:p>
        </w:tc>
        <w:tc>
          <w:tcPr>
            <w:tcW w:w="750" w:type="dxa"/>
            <w:hideMark/>
          </w:tcPr>
          <w:p w14:paraId="46523016" w14:textId="77777777" w:rsidR="00A7194F" w:rsidRPr="00603F58" w:rsidRDefault="00A7194F" w:rsidP="00884151">
            <w:pPr>
              <w:spacing w:before="0"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11"/>
                <w:szCs w:val="11"/>
              </w:rPr>
            </w:pPr>
            <w:r w:rsidRPr="00603F58">
              <w:rPr>
                <w:color w:val="FFFFFF" w:themeColor="background1"/>
                <w:sz w:val="11"/>
                <w:szCs w:val="11"/>
              </w:rPr>
              <w:t>Mongolia</w:t>
            </w:r>
          </w:p>
        </w:tc>
        <w:tc>
          <w:tcPr>
            <w:tcW w:w="750" w:type="dxa"/>
            <w:hideMark/>
          </w:tcPr>
          <w:p w14:paraId="5A0B8BA4" w14:textId="77777777" w:rsidR="00A7194F" w:rsidRPr="00603F58" w:rsidRDefault="00A7194F" w:rsidP="00884151">
            <w:pPr>
              <w:spacing w:before="0"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11"/>
                <w:szCs w:val="11"/>
              </w:rPr>
            </w:pPr>
            <w:r w:rsidRPr="00603F58">
              <w:rPr>
                <w:color w:val="FFFFFF" w:themeColor="background1"/>
                <w:sz w:val="11"/>
                <w:szCs w:val="11"/>
              </w:rPr>
              <w:t>Nepal</w:t>
            </w:r>
          </w:p>
        </w:tc>
        <w:tc>
          <w:tcPr>
            <w:tcW w:w="808" w:type="dxa"/>
            <w:hideMark/>
          </w:tcPr>
          <w:p w14:paraId="07F8EFA5" w14:textId="77777777" w:rsidR="00A7194F" w:rsidRPr="00603F58" w:rsidRDefault="00A7194F" w:rsidP="00884151">
            <w:pPr>
              <w:spacing w:before="0"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11"/>
                <w:szCs w:val="11"/>
              </w:rPr>
            </w:pPr>
            <w:r w:rsidRPr="00603F58">
              <w:rPr>
                <w:color w:val="FFFFFF" w:themeColor="background1"/>
                <w:sz w:val="11"/>
                <w:szCs w:val="11"/>
              </w:rPr>
              <w:t>Pakistan</w:t>
            </w:r>
          </w:p>
        </w:tc>
        <w:tc>
          <w:tcPr>
            <w:tcW w:w="771" w:type="dxa"/>
            <w:hideMark/>
          </w:tcPr>
          <w:p w14:paraId="740E30FB" w14:textId="77777777" w:rsidR="00A7194F" w:rsidRPr="00603F58" w:rsidRDefault="00A7194F" w:rsidP="00884151">
            <w:pPr>
              <w:spacing w:before="0"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11"/>
                <w:szCs w:val="11"/>
              </w:rPr>
            </w:pPr>
            <w:r w:rsidRPr="00603F58">
              <w:rPr>
                <w:color w:val="FFFFFF" w:themeColor="background1"/>
                <w:sz w:val="11"/>
                <w:szCs w:val="11"/>
              </w:rPr>
              <w:t>Philippines</w:t>
            </w:r>
          </w:p>
        </w:tc>
        <w:tc>
          <w:tcPr>
            <w:tcW w:w="726" w:type="dxa"/>
            <w:hideMark/>
          </w:tcPr>
          <w:p w14:paraId="5F79F52F" w14:textId="77777777" w:rsidR="00A7194F" w:rsidRPr="00603F58" w:rsidRDefault="00A7194F" w:rsidP="00884151">
            <w:pPr>
              <w:spacing w:before="0"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11"/>
                <w:szCs w:val="11"/>
              </w:rPr>
            </w:pPr>
            <w:r w:rsidRPr="00603F58">
              <w:rPr>
                <w:color w:val="FFFFFF" w:themeColor="background1"/>
                <w:sz w:val="11"/>
                <w:szCs w:val="11"/>
              </w:rPr>
              <w:t>Sri Lanka</w:t>
            </w:r>
          </w:p>
        </w:tc>
        <w:tc>
          <w:tcPr>
            <w:tcW w:w="745" w:type="dxa"/>
            <w:hideMark/>
          </w:tcPr>
          <w:p w14:paraId="64BFEA68" w14:textId="77777777" w:rsidR="00A7194F" w:rsidRPr="00603F58" w:rsidRDefault="00A7194F" w:rsidP="00884151">
            <w:pPr>
              <w:spacing w:before="0"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11"/>
                <w:szCs w:val="11"/>
              </w:rPr>
            </w:pPr>
            <w:r w:rsidRPr="00603F58">
              <w:rPr>
                <w:color w:val="FFFFFF" w:themeColor="background1"/>
                <w:sz w:val="11"/>
                <w:szCs w:val="11"/>
              </w:rPr>
              <w:t>Thailand</w:t>
            </w:r>
          </w:p>
        </w:tc>
        <w:tc>
          <w:tcPr>
            <w:tcW w:w="808" w:type="dxa"/>
            <w:hideMark/>
          </w:tcPr>
          <w:p w14:paraId="31908BEC" w14:textId="77777777" w:rsidR="00A7194F" w:rsidRPr="00603F58" w:rsidRDefault="00A7194F" w:rsidP="00884151">
            <w:pPr>
              <w:spacing w:before="0"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11"/>
                <w:szCs w:val="11"/>
              </w:rPr>
            </w:pPr>
            <w:r w:rsidRPr="00603F58">
              <w:rPr>
                <w:color w:val="FFFFFF" w:themeColor="background1"/>
                <w:sz w:val="11"/>
                <w:szCs w:val="11"/>
              </w:rPr>
              <w:t>Turkey</w:t>
            </w:r>
          </w:p>
        </w:tc>
        <w:tc>
          <w:tcPr>
            <w:tcW w:w="745" w:type="dxa"/>
            <w:hideMark/>
          </w:tcPr>
          <w:p w14:paraId="1154A50B" w14:textId="77777777" w:rsidR="00A7194F" w:rsidRPr="00603F58" w:rsidRDefault="00A7194F" w:rsidP="00884151">
            <w:pPr>
              <w:spacing w:before="0"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11"/>
                <w:szCs w:val="11"/>
              </w:rPr>
            </w:pPr>
            <w:r w:rsidRPr="00603F58">
              <w:rPr>
                <w:color w:val="FFFFFF" w:themeColor="background1"/>
                <w:sz w:val="11"/>
                <w:szCs w:val="11"/>
              </w:rPr>
              <w:t>Vietnam</w:t>
            </w:r>
          </w:p>
        </w:tc>
      </w:tr>
      <w:tr w:rsidR="00666820" w:rsidRPr="00603F58" w14:paraId="368D60EE"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4672A2E0" w14:textId="42988393" w:rsidR="00A7194F" w:rsidRPr="00603F58" w:rsidRDefault="00666820" w:rsidP="00884151">
            <w:pPr>
              <w:spacing w:before="0" w:after="0" w:line="240" w:lineRule="auto"/>
              <w:rPr>
                <w:sz w:val="11"/>
                <w:szCs w:val="11"/>
              </w:rPr>
            </w:pPr>
            <w:r w:rsidRPr="00603F58">
              <w:rPr>
                <w:sz w:val="11"/>
                <w:szCs w:val="11"/>
              </w:rPr>
              <w:t>Number of children</w:t>
            </w:r>
          </w:p>
        </w:tc>
        <w:tc>
          <w:tcPr>
            <w:tcW w:w="725" w:type="dxa"/>
            <w:hideMark/>
          </w:tcPr>
          <w:p w14:paraId="36DF551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0.0524**</w:t>
            </w:r>
          </w:p>
        </w:tc>
        <w:tc>
          <w:tcPr>
            <w:tcW w:w="795" w:type="dxa"/>
            <w:hideMark/>
          </w:tcPr>
          <w:p w14:paraId="30D0853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0.0850***</w:t>
            </w:r>
          </w:p>
        </w:tc>
        <w:tc>
          <w:tcPr>
            <w:tcW w:w="813" w:type="dxa"/>
            <w:hideMark/>
          </w:tcPr>
          <w:p w14:paraId="4A9430E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0.155***</w:t>
            </w:r>
          </w:p>
        </w:tc>
        <w:tc>
          <w:tcPr>
            <w:tcW w:w="745" w:type="dxa"/>
            <w:hideMark/>
          </w:tcPr>
          <w:p w14:paraId="3223F8A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0.0795***</w:t>
            </w:r>
          </w:p>
        </w:tc>
        <w:tc>
          <w:tcPr>
            <w:tcW w:w="813" w:type="dxa"/>
            <w:hideMark/>
          </w:tcPr>
          <w:p w14:paraId="29074BD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0.0193</w:t>
            </w:r>
          </w:p>
        </w:tc>
        <w:tc>
          <w:tcPr>
            <w:tcW w:w="750" w:type="dxa"/>
            <w:hideMark/>
          </w:tcPr>
          <w:p w14:paraId="17F4D51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0.181***</w:t>
            </w:r>
          </w:p>
        </w:tc>
        <w:tc>
          <w:tcPr>
            <w:tcW w:w="745" w:type="dxa"/>
            <w:hideMark/>
          </w:tcPr>
          <w:p w14:paraId="269F9B5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0.101***</w:t>
            </w:r>
          </w:p>
        </w:tc>
        <w:tc>
          <w:tcPr>
            <w:tcW w:w="750" w:type="dxa"/>
            <w:hideMark/>
          </w:tcPr>
          <w:p w14:paraId="5418079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0.0660***</w:t>
            </w:r>
          </w:p>
        </w:tc>
        <w:tc>
          <w:tcPr>
            <w:tcW w:w="727" w:type="dxa"/>
            <w:hideMark/>
          </w:tcPr>
          <w:p w14:paraId="38E9012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0.0761***</w:t>
            </w:r>
          </w:p>
        </w:tc>
        <w:tc>
          <w:tcPr>
            <w:tcW w:w="808" w:type="dxa"/>
            <w:hideMark/>
          </w:tcPr>
          <w:p w14:paraId="5DDE1D5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0.0912***</w:t>
            </w:r>
          </w:p>
        </w:tc>
        <w:tc>
          <w:tcPr>
            <w:tcW w:w="750" w:type="dxa"/>
            <w:hideMark/>
          </w:tcPr>
          <w:p w14:paraId="2D1798B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0.0738***</w:t>
            </w:r>
          </w:p>
        </w:tc>
        <w:tc>
          <w:tcPr>
            <w:tcW w:w="750" w:type="dxa"/>
            <w:hideMark/>
          </w:tcPr>
          <w:p w14:paraId="7D49D08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0.0277</w:t>
            </w:r>
          </w:p>
        </w:tc>
        <w:tc>
          <w:tcPr>
            <w:tcW w:w="750" w:type="dxa"/>
            <w:hideMark/>
          </w:tcPr>
          <w:p w14:paraId="13D2ED5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0.0650***</w:t>
            </w:r>
          </w:p>
        </w:tc>
        <w:tc>
          <w:tcPr>
            <w:tcW w:w="808" w:type="dxa"/>
            <w:hideMark/>
          </w:tcPr>
          <w:p w14:paraId="1DE90CE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0.0749***</w:t>
            </w:r>
          </w:p>
        </w:tc>
        <w:tc>
          <w:tcPr>
            <w:tcW w:w="771" w:type="dxa"/>
            <w:hideMark/>
          </w:tcPr>
          <w:p w14:paraId="10A01CD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0.0639***</w:t>
            </w:r>
          </w:p>
        </w:tc>
        <w:tc>
          <w:tcPr>
            <w:tcW w:w="726" w:type="dxa"/>
            <w:hideMark/>
          </w:tcPr>
          <w:p w14:paraId="697FE6D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0.152***</w:t>
            </w:r>
          </w:p>
        </w:tc>
        <w:tc>
          <w:tcPr>
            <w:tcW w:w="745" w:type="dxa"/>
            <w:hideMark/>
          </w:tcPr>
          <w:p w14:paraId="6AC75B1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0.186***</w:t>
            </w:r>
          </w:p>
        </w:tc>
        <w:tc>
          <w:tcPr>
            <w:tcW w:w="808" w:type="dxa"/>
            <w:hideMark/>
          </w:tcPr>
          <w:p w14:paraId="7CFE2F6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0.0953***</w:t>
            </w:r>
          </w:p>
        </w:tc>
        <w:tc>
          <w:tcPr>
            <w:tcW w:w="745" w:type="dxa"/>
            <w:hideMark/>
          </w:tcPr>
          <w:p w14:paraId="3E6EAA7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0.138***</w:t>
            </w:r>
          </w:p>
        </w:tc>
      </w:tr>
      <w:tr w:rsidR="00666820" w:rsidRPr="00603F58" w14:paraId="31C6D086"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68CC66EC" w14:textId="42A95F30"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04954B1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-0.0221</w:t>
            </w:r>
          </w:p>
        </w:tc>
        <w:tc>
          <w:tcPr>
            <w:tcW w:w="795" w:type="dxa"/>
            <w:hideMark/>
          </w:tcPr>
          <w:p w14:paraId="6E6FA08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-0.012</w:t>
            </w:r>
          </w:p>
        </w:tc>
        <w:tc>
          <w:tcPr>
            <w:tcW w:w="813" w:type="dxa"/>
            <w:hideMark/>
          </w:tcPr>
          <w:p w14:paraId="4B6D503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-0.0136</w:t>
            </w:r>
          </w:p>
        </w:tc>
        <w:tc>
          <w:tcPr>
            <w:tcW w:w="745" w:type="dxa"/>
            <w:hideMark/>
          </w:tcPr>
          <w:p w14:paraId="3BAA9E8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-0.0131</w:t>
            </w:r>
          </w:p>
        </w:tc>
        <w:tc>
          <w:tcPr>
            <w:tcW w:w="813" w:type="dxa"/>
            <w:hideMark/>
          </w:tcPr>
          <w:p w14:paraId="1B9161E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-0.0564</w:t>
            </w:r>
          </w:p>
        </w:tc>
        <w:tc>
          <w:tcPr>
            <w:tcW w:w="750" w:type="dxa"/>
            <w:hideMark/>
          </w:tcPr>
          <w:p w14:paraId="3365131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-0.0389</w:t>
            </w:r>
          </w:p>
        </w:tc>
        <w:tc>
          <w:tcPr>
            <w:tcW w:w="745" w:type="dxa"/>
            <w:hideMark/>
          </w:tcPr>
          <w:p w14:paraId="47991F3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-0.00836</w:t>
            </w:r>
          </w:p>
        </w:tc>
        <w:tc>
          <w:tcPr>
            <w:tcW w:w="750" w:type="dxa"/>
            <w:hideMark/>
          </w:tcPr>
          <w:p w14:paraId="5850132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-0.0123</w:t>
            </w:r>
          </w:p>
        </w:tc>
        <w:tc>
          <w:tcPr>
            <w:tcW w:w="727" w:type="dxa"/>
            <w:hideMark/>
          </w:tcPr>
          <w:p w14:paraId="12FB3DD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-0.0222</w:t>
            </w:r>
          </w:p>
        </w:tc>
        <w:tc>
          <w:tcPr>
            <w:tcW w:w="808" w:type="dxa"/>
            <w:hideMark/>
          </w:tcPr>
          <w:p w14:paraId="4B7F70C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-0.0168</w:t>
            </w:r>
          </w:p>
        </w:tc>
        <w:tc>
          <w:tcPr>
            <w:tcW w:w="750" w:type="dxa"/>
            <w:hideMark/>
          </w:tcPr>
          <w:p w14:paraId="7316C48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-0.0186</w:t>
            </w:r>
          </w:p>
        </w:tc>
        <w:tc>
          <w:tcPr>
            <w:tcW w:w="750" w:type="dxa"/>
            <w:hideMark/>
          </w:tcPr>
          <w:p w14:paraId="4B7D81D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-0.0183</w:t>
            </w:r>
          </w:p>
        </w:tc>
        <w:tc>
          <w:tcPr>
            <w:tcW w:w="750" w:type="dxa"/>
            <w:hideMark/>
          </w:tcPr>
          <w:p w14:paraId="28EC2F5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-0.0177</w:t>
            </w:r>
          </w:p>
        </w:tc>
        <w:tc>
          <w:tcPr>
            <w:tcW w:w="808" w:type="dxa"/>
            <w:hideMark/>
          </w:tcPr>
          <w:p w14:paraId="07E0E29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-0.00808</w:t>
            </w:r>
          </w:p>
        </w:tc>
        <w:tc>
          <w:tcPr>
            <w:tcW w:w="771" w:type="dxa"/>
            <w:hideMark/>
          </w:tcPr>
          <w:p w14:paraId="5961875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-0.00846</w:t>
            </w:r>
          </w:p>
        </w:tc>
        <w:tc>
          <w:tcPr>
            <w:tcW w:w="726" w:type="dxa"/>
            <w:hideMark/>
          </w:tcPr>
          <w:p w14:paraId="0D92995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-0.0116</w:t>
            </w:r>
          </w:p>
        </w:tc>
        <w:tc>
          <w:tcPr>
            <w:tcW w:w="745" w:type="dxa"/>
            <w:hideMark/>
          </w:tcPr>
          <w:p w14:paraId="4C12161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-0.0102</w:t>
            </w:r>
          </w:p>
        </w:tc>
        <w:tc>
          <w:tcPr>
            <w:tcW w:w="808" w:type="dxa"/>
            <w:hideMark/>
          </w:tcPr>
          <w:p w14:paraId="6CE66EF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-0.0178</w:t>
            </w:r>
          </w:p>
        </w:tc>
        <w:tc>
          <w:tcPr>
            <w:tcW w:w="745" w:type="dxa"/>
            <w:hideMark/>
          </w:tcPr>
          <w:p w14:paraId="5F3C925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-0.0156</w:t>
            </w:r>
          </w:p>
        </w:tc>
      </w:tr>
      <w:tr w:rsidR="00666820" w:rsidRPr="00603F58" w14:paraId="3309E1EC"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333A7202" w14:textId="2ED24373" w:rsidR="00A7194F" w:rsidRPr="00603F58" w:rsidRDefault="00666820" w:rsidP="00884151">
            <w:pPr>
              <w:spacing w:before="0" w:after="0" w:line="240" w:lineRule="auto"/>
              <w:rPr>
                <w:sz w:val="11"/>
                <w:szCs w:val="11"/>
              </w:rPr>
            </w:pPr>
            <w:r w:rsidRPr="00603F58">
              <w:rPr>
                <w:sz w:val="11"/>
                <w:szCs w:val="11"/>
              </w:rPr>
              <w:t>Proportion of children</w:t>
            </w:r>
          </w:p>
        </w:tc>
        <w:tc>
          <w:tcPr>
            <w:tcW w:w="725" w:type="dxa"/>
            <w:hideMark/>
          </w:tcPr>
          <w:p w14:paraId="64347B9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-0.595***</w:t>
            </w:r>
          </w:p>
        </w:tc>
        <w:tc>
          <w:tcPr>
            <w:tcW w:w="795" w:type="dxa"/>
            <w:hideMark/>
          </w:tcPr>
          <w:p w14:paraId="4C76008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-0.620***</w:t>
            </w:r>
          </w:p>
        </w:tc>
        <w:tc>
          <w:tcPr>
            <w:tcW w:w="813" w:type="dxa"/>
            <w:hideMark/>
          </w:tcPr>
          <w:p w14:paraId="66004A5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-0.820***</w:t>
            </w:r>
          </w:p>
        </w:tc>
        <w:tc>
          <w:tcPr>
            <w:tcW w:w="745" w:type="dxa"/>
            <w:hideMark/>
          </w:tcPr>
          <w:p w14:paraId="34309DA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-0.606***</w:t>
            </w:r>
          </w:p>
        </w:tc>
        <w:tc>
          <w:tcPr>
            <w:tcW w:w="813" w:type="dxa"/>
            <w:hideMark/>
          </w:tcPr>
          <w:p w14:paraId="481D1CC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-0.360*</w:t>
            </w:r>
          </w:p>
        </w:tc>
        <w:tc>
          <w:tcPr>
            <w:tcW w:w="750" w:type="dxa"/>
            <w:hideMark/>
          </w:tcPr>
          <w:p w14:paraId="1FE5197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-1.047***</w:t>
            </w:r>
          </w:p>
        </w:tc>
        <w:tc>
          <w:tcPr>
            <w:tcW w:w="745" w:type="dxa"/>
            <w:hideMark/>
          </w:tcPr>
          <w:p w14:paraId="330DCB2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-0.725***</w:t>
            </w:r>
          </w:p>
        </w:tc>
        <w:tc>
          <w:tcPr>
            <w:tcW w:w="750" w:type="dxa"/>
            <w:hideMark/>
          </w:tcPr>
          <w:p w14:paraId="3337A5D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-0.752***</w:t>
            </w:r>
          </w:p>
        </w:tc>
        <w:tc>
          <w:tcPr>
            <w:tcW w:w="727" w:type="dxa"/>
            <w:hideMark/>
          </w:tcPr>
          <w:p w14:paraId="78E1B03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-0.869***</w:t>
            </w:r>
          </w:p>
        </w:tc>
        <w:tc>
          <w:tcPr>
            <w:tcW w:w="808" w:type="dxa"/>
            <w:hideMark/>
          </w:tcPr>
          <w:p w14:paraId="05325E5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-0.636***</w:t>
            </w:r>
          </w:p>
        </w:tc>
        <w:tc>
          <w:tcPr>
            <w:tcW w:w="750" w:type="dxa"/>
            <w:hideMark/>
          </w:tcPr>
          <w:p w14:paraId="785ADFB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-0.944***</w:t>
            </w:r>
          </w:p>
        </w:tc>
        <w:tc>
          <w:tcPr>
            <w:tcW w:w="750" w:type="dxa"/>
            <w:hideMark/>
          </w:tcPr>
          <w:p w14:paraId="51463A3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-0.373***</w:t>
            </w:r>
          </w:p>
        </w:tc>
        <w:tc>
          <w:tcPr>
            <w:tcW w:w="750" w:type="dxa"/>
            <w:hideMark/>
          </w:tcPr>
          <w:p w14:paraId="0E3420D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-0.510***</w:t>
            </w:r>
          </w:p>
        </w:tc>
        <w:tc>
          <w:tcPr>
            <w:tcW w:w="808" w:type="dxa"/>
            <w:hideMark/>
          </w:tcPr>
          <w:p w14:paraId="00DC3E7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-0.870***</w:t>
            </w:r>
          </w:p>
        </w:tc>
        <w:tc>
          <w:tcPr>
            <w:tcW w:w="771" w:type="dxa"/>
            <w:hideMark/>
          </w:tcPr>
          <w:p w14:paraId="1C55C9E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-0.939***</w:t>
            </w:r>
          </w:p>
        </w:tc>
        <w:tc>
          <w:tcPr>
            <w:tcW w:w="726" w:type="dxa"/>
            <w:hideMark/>
          </w:tcPr>
          <w:p w14:paraId="222E846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-0.716***</w:t>
            </w:r>
          </w:p>
        </w:tc>
        <w:tc>
          <w:tcPr>
            <w:tcW w:w="745" w:type="dxa"/>
            <w:hideMark/>
          </w:tcPr>
          <w:p w14:paraId="6D99085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-1.116***</w:t>
            </w:r>
          </w:p>
        </w:tc>
        <w:tc>
          <w:tcPr>
            <w:tcW w:w="808" w:type="dxa"/>
            <w:hideMark/>
          </w:tcPr>
          <w:p w14:paraId="22E2C3C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-1.039***</w:t>
            </w:r>
          </w:p>
        </w:tc>
        <w:tc>
          <w:tcPr>
            <w:tcW w:w="745" w:type="dxa"/>
            <w:hideMark/>
          </w:tcPr>
          <w:p w14:paraId="707E297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-0.723***</w:t>
            </w:r>
          </w:p>
        </w:tc>
      </w:tr>
      <w:tr w:rsidR="00666820" w:rsidRPr="00603F58" w14:paraId="4991DB04"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1D2CE1FE" w14:textId="63E0E78E"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5DE69D2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-0.109</w:t>
            </w:r>
          </w:p>
        </w:tc>
        <w:tc>
          <w:tcPr>
            <w:tcW w:w="795" w:type="dxa"/>
            <w:hideMark/>
          </w:tcPr>
          <w:p w14:paraId="7327866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-0.0515</w:t>
            </w:r>
          </w:p>
        </w:tc>
        <w:tc>
          <w:tcPr>
            <w:tcW w:w="813" w:type="dxa"/>
            <w:hideMark/>
          </w:tcPr>
          <w:p w14:paraId="4E5C282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-0.0611</w:t>
            </w:r>
          </w:p>
        </w:tc>
        <w:tc>
          <w:tcPr>
            <w:tcW w:w="745" w:type="dxa"/>
            <w:hideMark/>
          </w:tcPr>
          <w:p w14:paraId="407E7C3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-0.0619</w:t>
            </w:r>
          </w:p>
        </w:tc>
        <w:tc>
          <w:tcPr>
            <w:tcW w:w="813" w:type="dxa"/>
            <w:hideMark/>
          </w:tcPr>
          <w:p w14:paraId="4F6F844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-0.189</w:t>
            </w:r>
          </w:p>
        </w:tc>
        <w:tc>
          <w:tcPr>
            <w:tcW w:w="750" w:type="dxa"/>
            <w:hideMark/>
          </w:tcPr>
          <w:p w14:paraId="0433344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-0.177</w:t>
            </w:r>
          </w:p>
        </w:tc>
        <w:tc>
          <w:tcPr>
            <w:tcW w:w="745" w:type="dxa"/>
            <w:hideMark/>
          </w:tcPr>
          <w:p w14:paraId="3B6A158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-0.0429</w:t>
            </w:r>
          </w:p>
        </w:tc>
        <w:tc>
          <w:tcPr>
            <w:tcW w:w="750" w:type="dxa"/>
            <w:hideMark/>
          </w:tcPr>
          <w:p w14:paraId="6FC8FF0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-0.0517</w:t>
            </w:r>
          </w:p>
        </w:tc>
        <w:tc>
          <w:tcPr>
            <w:tcW w:w="727" w:type="dxa"/>
            <w:hideMark/>
          </w:tcPr>
          <w:p w14:paraId="0CEBF28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-0.125</w:t>
            </w:r>
          </w:p>
        </w:tc>
        <w:tc>
          <w:tcPr>
            <w:tcW w:w="808" w:type="dxa"/>
            <w:hideMark/>
          </w:tcPr>
          <w:p w14:paraId="52C4EAC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-0.0731</w:t>
            </w:r>
          </w:p>
        </w:tc>
        <w:tc>
          <w:tcPr>
            <w:tcW w:w="750" w:type="dxa"/>
            <w:hideMark/>
          </w:tcPr>
          <w:p w14:paraId="676EDEA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-0.0975</w:t>
            </w:r>
          </w:p>
        </w:tc>
        <w:tc>
          <w:tcPr>
            <w:tcW w:w="750" w:type="dxa"/>
            <w:hideMark/>
          </w:tcPr>
          <w:p w14:paraId="2360A62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-0.0912</w:t>
            </w:r>
          </w:p>
        </w:tc>
        <w:tc>
          <w:tcPr>
            <w:tcW w:w="750" w:type="dxa"/>
            <w:hideMark/>
          </w:tcPr>
          <w:p w14:paraId="4DD2045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-0.0885</w:t>
            </w:r>
          </w:p>
        </w:tc>
        <w:tc>
          <w:tcPr>
            <w:tcW w:w="808" w:type="dxa"/>
            <w:hideMark/>
          </w:tcPr>
          <w:p w14:paraId="0CFCB0C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-0.052</w:t>
            </w:r>
          </w:p>
        </w:tc>
        <w:tc>
          <w:tcPr>
            <w:tcW w:w="771" w:type="dxa"/>
            <w:hideMark/>
          </w:tcPr>
          <w:p w14:paraId="5517A1B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-0.0408</w:t>
            </w:r>
          </w:p>
        </w:tc>
        <w:tc>
          <w:tcPr>
            <w:tcW w:w="726" w:type="dxa"/>
            <w:hideMark/>
          </w:tcPr>
          <w:p w14:paraId="06A3728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-0.0475</w:t>
            </w:r>
          </w:p>
        </w:tc>
        <w:tc>
          <w:tcPr>
            <w:tcW w:w="745" w:type="dxa"/>
            <w:hideMark/>
          </w:tcPr>
          <w:p w14:paraId="476E3DE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-0.0375</w:t>
            </w:r>
          </w:p>
        </w:tc>
        <w:tc>
          <w:tcPr>
            <w:tcW w:w="808" w:type="dxa"/>
            <w:hideMark/>
          </w:tcPr>
          <w:p w14:paraId="6B488C1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-0.083</w:t>
            </w:r>
          </w:p>
        </w:tc>
        <w:tc>
          <w:tcPr>
            <w:tcW w:w="745" w:type="dxa"/>
            <w:hideMark/>
          </w:tcPr>
          <w:p w14:paraId="5934619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-0.0668</w:t>
            </w:r>
          </w:p>
        </w:tc>
      </w:tr>
      <w:tr w:rsidR="00666820" w:rsidRPr="00603F58" w14:paraId="74F889EA"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7B8C0283" w14:textId="5BF304EF" w:rsidR="00A7194F" w:rsidRPr="00603F58" w:rsidRDefault="00666820" w:rsidP="00884151">
            <w:pPr>
              <w:spacing w:before="0" w:after="0" w:line="240" w:lineRule="auto"/>
              <w:rPr>
                <w:sz w:val="11"/>
                <w:szCs w:val="11"/>
              </w:rPr>
            </w:pPr>
            <w:r w:rsidRPr="00603F58">
              <w:rPr>
                <w:sz w:val="11"/>
                <w:szCs w:val="11"/>
              </w:rPr>
              <w:t>Female head of household</w:t>
            </w:r>
          </w:p>
        </w:tc>
        <w:tc>
          <w:tcPr>
            <w:tcW w:w="725" w:type="dxa"/>
            <w:hideMark/>
          </w:tcPr>
          <w:p w14:paraId="4549688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-0.0465**</w:t>
            </w:r>
          </w:p>
        </w:tc>
        <w:tc>
          <w:tcPr>
            <w:tcW w:w="795" w:type="dxa"/>
            <w:hideMark/>
          </w:tcPr>
          <w:p w14:paraId="2C3BF68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0.155***</w:t>
            </w:r>
          </w:p>
        </w:tc>
        <w:tc>
          <w:tcPr>
            <w:tcW w:w="813" w:type="dxa"/>
            <w:hideMark/>
          </w:tcPr>
          <w:p w14:paraId="136CAF8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0.00277</w:t>
            </w:r>
          </w:p>
        </w:tc>
        <w:tc>
          <w:tcPr>
            <w:tcW w:w="745" w:type="dxa"/>
            <w:hideMark/>
          </w:tcPr>
          <w:p w14:paraId="4B974AE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-0.0597***</w:t>
            </w:r>
          </w:p>
        </w:tc>
        <w:tc>
          <w:tcPr>
            <w:tcW w:w="813" w:type="dxa"/>
            <w:hideMark/>
          </w:tcPr>
          <w:p w14:paraId="0622415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0.0461</w:t>
            </w:r>
          </w:p>
        </w:tc>
        <w:tc>
          <w:tcPr>
            <w:tcW w:w="750" w:type="dxa"/>
            <w:hideMark/>
          </w:tcPr>
          <w:p w14:paraId="6B32496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-0.0940***</w:t>
            </w:r>
          </w:p>
        </w:tc>
        <w:tc>
          <w:tcPr>
            <w:tcW w:w="745" w:type="dxa"/>
            <w:hideMark/>
          </w:tcPr>
          <w:p w14:paraId="0336CC3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-0.0946***</w:t>
            </w:r>
          </w:p>
        </w:tc>
        <w:tc>
          <w:tcPr>
            <w:tcW w:w="750" w:type="dxa"/>
            <w:hideMark/>
          </w:tcPr>
          <w:p w14:paraId="6845EF2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-0.0529***</w:t>
            </w:r>
          </w:p>
        </w:tc>
        <w:tc>
          <w:tcPr>
            <w:tcW w:w="727" w:type="dxa"/>
            <w:hideMark/>
          </w:tcPr>
          <w:p w14:paraId="5DF40DA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-0.0327</w:t>
            </w:r>
          </w:p>
        </w:tc>
        <w:tc>
          <w:tcPr>
            <w:tcW w:w="808" w:type="dxa"/>
            <w:hideMark/>
          </w:tcPr>
          <w:p w14:paraId="76BC746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-0.0712***</w:t>
            </w:r>
          </w:p>
        </w:tc>
        <w:tc>
          <w:tcPr>
            <w:tcW w:w="750" w:type="dxa"/>
            <w:hideMark/>
          </w:tcPr>
          <w:p w14:paraId="36CB01E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-0.0053</w:t>
            </w:r>
          </w:p>
        </w:tc>
        <w:tc>
          <w:tcPr>
            <w:tcW w:w="750" w:type="dxa"/>
            <w:hideMark/>
          </w:tcPr>
          <w:p w14:paraId="25154E2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-0.0368**</w:t>
            </w:r>
          </w:p>
        </w:tc>
        <w:tc>
          <w:tcPr>
            <w:tcW w:w="750" w:type="dxa"/>
            <w:hideMark/>
          </w:tcPr>
          <w:p w14:paraId="3D6396A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-0.0446**</w:t>
            </w:r>
          </w:p>
        </w:tc>
        <w:tc>
          <w:tcPr>
            <w:tcW w:w="808" w:type="dxa"/>
            <w:hideMark/>
          </w:tcPr>
          <w:p w14:paraId="3096EA1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0.0703**</w:t>
            </w:r>
          </w:p>
        </w:tc>
        <w:tc>
          <w:tcPr>
            <w:tcW w:w="771" w:type="dxa"/>
            <w:hideMark/>
          </w:tcPr>
          <w:p w14:paraId="289E7BD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0.0590***</w:t>
            </w:r>
          </w:p>
        </w:tc>
        <w:tc>
          <w:tcPr>
            <w:tcW w:w="726" w:type="dxa"/>
            <w:hideMark/>
          </w:tcPr>
          <w:p w14:paraId="6302F0D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-0.00937</w:t>
            </w:r>
          </w:p>
        </w:tc>
        <w:tc>
          <w:tcPr>
            <w:tcW w:w="745" w:type="dxa"/>
            <w:hideMark/>
          </w:tcPr>
          <w:p w14:paraId="02DEC90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-0.0196***</w:t>
            </w:r>
          </w:p>
        </w:tc>
        <w:tc>
          <w:tcPr>
            <w:tcW w:w="808" w:type="dxa"/>
            <w:hideMark/>
          </w:tcPr>
          <w:p w14:paraId="37D3696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-0.00678</w:t>
            </w:r>
          </w:p>
        </w:tc>
        <w:tc>
          <w:tcPr>
            <w:tcW w:w="745" w:type="dxa"/>
            <w:hideMark/>
          </w:tcPr>
          <w:p w14:paraId="447FC6C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0.0214*</w:t>
            </w:r>
          </w:p>
        </w:tc>
      </w:tr>
      <w:tr w:rsidR="00666820" w:rsidRPr="00603F58" w14:paraId="2D64851A"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7DCFD1DC" w14:textId="4E08A376"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28B2EED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-0.0217</w:t>
            </w:r>
          </w:p>
        </w:tc>
        <w:tc>
          <w:tcPr>
            <w:tcW w:w="795" w:type="dxa"/>
            <w:hideMark/>
          </w:tcPr>
          <w:p w14:paraId="73827D8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-0.0127</w:t>
            </w:r>
          </w:p>
        </w:tc>
        <w:tc>
          <w:tcPr>
            <w:tcW w:w="813" w:type="dxa"/>
            <w:hideMark/>
          </w:tcPr>
          <w:p w14:paraId="7017B8A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-0.0112</w:t>
            </w:r>
          </w:p>
        </w:tc>
        <w:tc>
          <w:tcPr>
            <w:tcW w:w="745" w:type="dxa"/>
            <w:hideMark/>
          </w:tcPr>
          <w:p w14:paraId="5913D97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-0.0184</w:t>
            </w:r>
          </w:p>
        </w:tc>
        <w:tc>
          <w:tcPr>
            <w:tcW w:w="813" w:type="dxa"/>
            <w:hideMark/>
          </w:tcPr>
          <w:p w14:paraId="698AEC1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-0.0527</w:t>
            </w:r>
          </w:p>
        </w:tc>
        <w:tc>
          <w:tcPr>
            <w:tcW w:w="750" w:type="dxa"/>
            <w:hideMark/>
          </w:tcPr>
          <w:p w14:paraId="118F44B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-0.0334</w:t>
            </w:r>
          </w:p>
        </w:tc>
        <w:tc>
          <w:tcPr>
            <w:tcW w:w="745" w:type="dxa"/>
            <w:hideMark/>
          </w:tcPr>
          <w:p w14:paraId="404BA93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-0.0196</w:t>
            </w:r>
          </w:p>
        </w:tc>
        <w:tc>
          <w:tcPr>
            <w:tcW w:w="750" w:type="dxa"/>
            <w:hideMark/>
          </w:tcPr>
          <w:p w14:paraId="31A8B96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-0.0182</w:t>
            </w:r>
          </w:p>
        </w:tc>
        <w:tc>
          <w:tcPr>
            <w:tcW w:w="727" w:type="dxa"/>
            <w:hideMark/>
          </w:tcPr>
          <w:p w14:paraId="30DD138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-0.0287</w:t>
            </w:r>
          </w:p>
        </w:tc>
        <w:tc>
          <w:tcPr>
            <w:tcW w:w="808" w:type="dxa"/>
            <w:hideMark/>
          </w:tcPr>
          <w:p w14:paraId="2C4433C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-0.0244</w:t>
            </w:r>
          </w:p>
        </w:tc>
        <w:tc>
          <w:tcPr>
            <w:tcW w:w="750" w:type="dxa"/>
            <w:hideMark/>
          </w:tcPr>
          <w:p w14:paraId="4F84646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-0.0211</w:t>
            </w:r>
          </w:p>
        </w:tc>
        <w:tc>
          <w:tcPr>
            <w:tcW w:w="750" w:type="dxa"/>
            <w:hideMark/>
          </w:tcPr>
          <w:p w14:paraId="250C222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-0.0144</w:t>
            </w:r>
          </w:p>
        </w:tc>
        <w:tc>
          <w:tcPr>
            <w:tcW w:w="750" w:type="dxa"/>
            <w:hideMark/>
          </w:tcPr>
          <w:p w14:paraId="5D86F32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-0.0179</w:t>
            </w:r>
          </w:p>
        </w:tc>
        <w:tc>
          <w:tcPr>
            <w:tcW w:w="808" w:type="dxa"/>
            <w:hideMark/>
          </w:tcPr>
          <w:p w14:paraId="1D2A255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-0.0307</w:t>
            </w:r>
          </w:p>
        </w:tc>
        <w:tc>
          <w:tcPr>
            <w:tcW w:w="771" w:type="dxa"/>
            <w:hideMark/>
          </w:tcPr>
          <w:p w14:paraId="74E720B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-0.0117</w:t>
            </w:r>
          </w:p>
        </w:tc>
        <w:tc>
          <w:tcPr>
            <w:tcW w:w="726" w:type="dxa"/>
            <w:hideMark/>
          </w:tcPr>
          <w:p w14:paraId="61E0045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-0.011</w:t>
            </w:r>
          </w:p>
        </w:tc>
        <w:tc>
          <w:tcPr>
            <w:tcW w:w="745" w:type="dxa"/>
            <w:hideMark/>
          </w:tcPr>
          <w:p w14:paraId="6A129BD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-0.00581</w:t>
            </w:r>
          </w:p>
        </w:tc>
        <w:tc>
          <w:tcPr>
            <w:tcW w:w="808" w:type="dxa"/>
            <w:hideMark/>
          </w:tcPr>
          <w:p w14:paraId="66F0C5E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-0.0186</w:t>
            </w:r>
          </w:p>
        </w:tc>
        <w:tc>
          <w:tcPr>
            <w:tcW w:w="745" w:type="dxa"/>
            <w:hideMark/>
          </w:tcPr>
          <w:p w14:paraId="3DE5A12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-0.0128</w:t>
            </w:r>
          </w:p>
        </w:tc>
      </w:tr>
      <w:tr w:rsidR="00666820" w:rsidRPr="00603F58" w14:paraId="56E172D0"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0452FCCF" w14:textId="41C77AD2" w:rsidR="00A7194F" w:rsidRPr="00603F58" w:rsidRDefault="00666820" w:rsidP="00884151">
            <w:pPr>
              <w:spacing w:before="0" w:after="0" w:line="240" w:lineRule="auto"/>
              <w:rPr>
                <w:sz w:val="11"/>
                <w:szCs w:val="11"/>
              </w:rPr>
            </w:pPr>
            <w:r w:rsidRPr="00603F58">
              <w:rPr>
                <w:sz w:val="11"/>
                <w:szCs w:val="11"/>
              </w:rPr>
              <w:t>Asset index</w:t>
            </w:r>
          </w:p>
        </w:tc>
        <w:tc>
          <w:tcPr>
            <w:tcW w:w="725" w:type="dxa"/>
            <w:hideMark/>
          </w:tcPr>
          <w:p w14:paraId="7EB933D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95" w:type="dxa"/>
            <w:hideMark/>
          </w:tcPr>
          <w:p w14:paraId="2205AF9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0.0964***</w:t>
            </w:r>
          </w:p>
        </w:tc>
        <w:tc>
          <w:tcPr>
            <w:tcW w:w="813" w:type="dxa"/>
            <w:hideMark/>
          </w:tcPr>
          <w:p w14:paraId="4F2F206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0.110***</w:t>
            </w:r>
          </w:p>
        </w:tc>
        <w:tc>
          <w:tcPr>
            <w:tcW w:w="745" w:type="dxa"/>
            <w:hideMark/>
          </w:tcPr>
          <w:p w14:paraId="5DFA1D3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0.127***</w:t>
            </w:r>
          </w:p>
        </w:tc>
        <w:tc>
          <w:tcPr>
            <w:tcW w:w="813" w:type="dxa"/>
            <w:hideMark/>
          </w:tcPr>
          <w:p w14:paraId="5F401AC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0.0837***</w:t>
            </w:r>
          </w:p>
        </w:tc>
        <w:tc>
          <w:tcPr>
            <w:tcW w:w="750" w:type="dxa"/>
            <w:hideMark/>
          </w:tcPr>
          <w:p w14:paraId="3951176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0.147***</w:t>
            </w:r>
          </w:p>
        </w:tc>
        <w:tc>
          <w:tcPr>
            <w:tcW w:w="745" w:type="dxa"/>
            <w:hideMark/>
          </w:tcPr>
          <w:p w14:paraId="76FC41C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0.509***</w:t>
            </w:r>
          </w:p>
        </w:tc>
        <w:tc>
          <w:tcPr>
            <w:tcW w:w="750" w:type="dxa"/>
            <w:hideMark/>
          </w:tcPr>
          <w:p w14:paraId="467379C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0.418***</w:t>
            </w:r>
          </w:p>
        </w:tc>
        <w:tc>
          <w:tcPr>
            <w:tcW w:w="727" w:type="dxa"/>
            <w:hideMark/>
          </w:tcPr>
          <w:p w14:paraId="5714B4D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506B8B1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48C4583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-0.130***</w:t>
            </w:r>
          </w:p>
        </w:tc>
        <w:tc>
          <w:tcPr>
            <w:tcW w:w="750" w:type="dxa"/>
            <w:hideMark/>
          </w:tcPr>
          <w:p w14:paraId="2F78DB7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0.106***</w:t>
            </w:r>
          </w:p>
        </w:tc>
        <w:tc>
          <w:tcPr>
            <w:tcW w:w="750" w:type="dxa"/>
            <w:hideMark/>
          </w:tcPr>
          <w:p w14:paraId="4A87775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0.106***</w:t>
            </w:r>
          </w:p>
        </w:tc>
        <w:tc>
          <w:tcPr>
            <w:tcW w:w="808" w:type="dxa"/>
            <w:hideMark/>
          </w:tcPr>
          <w:p w14:paraId="49FAE12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0.0923***</w:t>
            </w:r>
          </w:p>
        </w:tc>
        <w:tc>
          <w:tcPr>
            <w:tcW w:w="771" w:type="dxa"/>
            <w:hideMark/>
          </w:tcPr>
          <w:p w14:paraId="389D9CF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0.163***</w:t>
            </w:r>
          </w:p>
        </w:tc>
        <w:tc>
          <w:tcPr>
            <w:tcW w:w="726" w:type="dxa"/>
            <w:hideMark/>
          </w:tcPr>
          <w:p w14:paraId="119BA83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0.172***</w:t>
            </w:r>
          </w:p>
        </w:tc>
        <w:tc>
          <w:tcPr>
            <w:tcW w:w="745" w:type="dxa"/>
            <w:hideMark/>
          </w:tcPr>
          <w:p w14:paraId="1B9122D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0.102***</w:t>
            </w:r>
          </w:p>
        </w:tc>
        <w:tc>
          <w:tcPr>
            <w:tcW w:w="808" w:type="dxa"/>
            <w:hideMark/>
          </w:tcPr>
          <w:p w14:paraId="29F187C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0.0971***</w:t>
            </w:r>
          </w:p>
        </w:tc>
        <w:tc>
          <w:tcPr>
            <w:tcW w:w="745" w:type="dxa"/>
            <w:hideMark/>
          </w:tcPr>
          <w:p w14:paraId="31F31E6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0.260***</w:t>
            </w:r>
          </w:p>
        </w:tc>
      </w:tr>
      <w:tr w:rsidR="00666820" w:rsidRPr="00603F58" w14:paraId="6814E315"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21FE6DE8" w14:textId="7D6A6A48"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38CB16A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95" w:type="dxa"/>
            <w:hideMark/>
          </w:tcPr>
          <w:p w14:paraId="6231C9E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-0.00236</w:t>
            </w:r>
          </w:p>
        </w:tc>
        <w:tc>
          <w:tcPr>
            <w:tcW w:w="813" w:type="dxa"/>
            <w:hideMark/>
          </w:tcPr>
          <w:p w14:paraId="2B1C9C8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-0.00267</w:t>
            </w:r>
          </w:p>
        </w:tc>
        <w:tc>
          <w:tcPr>
            <w:tcW w:w="745" w:type="dxa"/>
            <w:hideMark/>
          </w:tcPr>
          <w:p w14:paraId="03AEDF6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-0.00346</w:t>
            </w:r>
          </w:p>
        </w:tc>
        <w:tc>
          <w:tcPr>
            <w:tcW w:w="813" w:type="dxa"/>
            <w:hideMark/>
          </w:tcPr>
          <w:p w14:paraId="66BD813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-0.0106</w:t>
            </w:r>
          </w:p>
        </w:tc>
        <w:tc>
          <w:tcPr>
            <w:tcW w:w="750" w:type="dxa"/>
            <w:hideMark/>
          </w:tcPr>
          <w:p w14:paraId="0F13963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-0.00699</w:t>
            </w:r>
          </w:p>
        </w:tc>
        <w:tc>
          <w:tcPr>
            <w:tcW w:w="745" w:type="dxa"/>
            <w:hideMark/>
          </w:tcPr>
          <w:p w14:paraId="7D76976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-0.0141</w:t>
            </w:r>
          </w:p>
        </w:tc>
        <w:tc>
          <w:tcPr>
            <w:tcW w:w="750" w:type="dxa"/>
            <w:hideMark/>
          </w:tcPr>
          <w:p w14:paraId="499AC83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-0.00922</w:t>
            </w:r>
          </w:p>
        </w:tc>
        <w:tc>
          <w:tcPr>
            <w:tcW w:w="727" w:type="dxa"/>
            <w:hideMark/>
          </w:tcPr>
          <w:p w14:paraId="5200E88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808" w:type="dxa"/>
            <w:hideMark/>
          </w:tcPr>
          <w:p w14:paraId="07E5ACD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12431C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-0.00609</w:t>
            </w:r>
          </w:p>
        </w:tc>
        <w:tc>
          <w:tcPr>
            <w:tcW w:w="750" w:type="dxa"/>
            <w:hideMark/>
          </w:tcPr>
          <w:p w14:paraId="3496ADA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-0.00293</w:t>
            </w:r>
          </w:p>
        </w:tc>
        <w:tc>
          <w:tcPr>
            <w:tcW w:w="750" w:type="dxa"/>
            <w:hideMark/>
          </w:tcPr>
          <w:p w14:paraId="1390E45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-0.00521</w:t>
            </w:r>
          </w:p>
        </w:tc>
        <w:tc>
          <w:tcPr>
            <w:tcW w:w="808" w:type="dxa"/>
            <w:hideMark/>
          </w:tcPr>
          <w:p w14:paraId="3895B7E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-0.00553</w:t>
            </w:r>
          </w:p>
        </w:tc>
        <w:tc>
          <w:tcPr>
            <w:tcW w:w="771" w:type="dxa"/>
            <w:hideMark/>
          </w:tcPr>
          <w:p w14:paraId="62BDC76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-0.00277</w:t>
            </w:r>
          </w:p>
        </w:tc>
        <w:tc>
          <w:tcPr>
            <w:tcW w:w="726" w:type="dxa"/>
            <w:hideMark/>
          </w:tcPr>
          <w:p w14:paraId="25979F2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-0.00233</w:t>
            </w:r>
          </w:p>
        </w:tc>
        <w:tc>
          <w:tcPr>
            <w:tcW w:w="745" w:type="dxa"/>
            <w:hideMark/>
          </w:tcPr>
          <w:p w14:paraId="44C046E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-0.00135</w:t>
            </w:r>
          </w:p>
        </w:tc>
        <w:tc>
          <w:tcPr>
            <w:tcW w:w="808" w:type="dxa"/>
            <w:hideMark/>
          </w:tcPr>
          <w:p w14:paraId="1F6CA8D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-0.00438</w:t>
            </w:r>
          </w:p>
        </w:tc>
        <w:tc>
          <w:tcPr>
            <w:tcW w:w="745" w:type="dxa"/>
            <w:hideMark/>
          </w:tcPr>
          <w:p w14:paraId="26961E4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-0.00511</w:t>
            </w:r>
          </w:p>
        </w:tc>
      </w:tr>
      <w:tr w:rsidR="00666820" w:rsidRPr="00603F58" w14:paraId="7E3984EC"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0458938B" w14:textId="166B1B20" w:rsidR="00A7194F" w:rsidRPr="00603F58" w:rsidRDefault="00666820" w:rsidP="00884151">
            <w:pPr>
              <w:spacing w:before="0" w:after="0" w:line="240" w:lineRule="auto"/>
              <w:rPr>
                <w:sz w:val="11"/>
                <w:szCs w:val="11"/>
              </w:rPr>
            </w:pPr>
            <w:r w:rsidRPr="00603F58">
              <w:rPr>
                <w:sz w:val="11"/>
                <w:szCs w:val="11"/>
              </w:rPr>
              <w:t>Number of rooms</w:t>
            </w:r>
          </w:p>
        </w:tc>
        <w:tc>
          <w:tcPr>
            <w:tcW w:w="725" w:type="dxa"/>
            <w:hideMark/>
          </w:tcPr>
          <w:p w14:paraId="5520F91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95" w:type="dxa"/>
            <w:hideMark/>
          </w:tcPr>
          <w:p w14:paraId="6D00A6A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0.0829***</w:t>
            </w:r>
          </w:p>
        </w:tc>
        <w:tc>
          <w:tcPr>
            <w:tcW w:w="813" w:type="dxa"/>
            <w:hideMark/>
          </w:tcPr>
          <w:p w14:paraId="4D06DA9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0.0457***</w:t>
            </w:r>
          </w:p>
        </w:tc>
        <w:tc>
          <w:tcPr>
            <w:tcW w:w="745" w:type="dxa"/>
            <w:hideMark/>
          </w:tcPr>
          <w:p w14:paraId="1AFDB9D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0.0719***</w:t>
            </w:r>
          </w:p>
        </w:tc>
        <w:tc>
          <w:tcPr>
            <w:tcW w:w="813" w:type="dxa"/>
            <w:hideMark/>
          </w:tcPr>
          <w:p w14:paraId="12CF29C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0.0344**</w:t>
            </w:r>
          </w:p>
        </w:tc>
        <w:tc>
          <w:tcPr>
            <w:tcW w:w="750" w:type="dxa"/>
            <w:hideMark/>
          </w:tcPr>
          <w:p w14:paraId="308355E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3983036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0.0723***</w:t>
            </w:r>
          </w:p>
        </w:tc>
        <w:tc>
          <w:tcPr>
            <w:tcW w:w="750" w:type="dxa"/>
            <w:hideMark/>
          </w:tcPr>
          <w:p w14:paraId="7226CF7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7" w:type="dxa"/>
            <w:hideMark/>
          </w:tcPr>
          <w:p w14:paraId="55F155B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0.0912***</w:t>
            </w:r>
          </w:p>
        </w:tc>
        <w:tc>
          <w:tcPr>
            <w:tcW w:w="808" w:type="dxa"/>
            <w:hideMark/>
          </w:tcPr>
          <w:p w14:paraId="2672B09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8ED598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-0.0224</w:t>
            </w:r>
          </w:p>
        </w:tc>
        <w:tc>
          <w:tcPr>
            <w:tcW w:w="750" w:type="dxa"/>
            <w:hideMark/>
          </w:tcPr>
          <w:p w14:paraId="6490BDF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FD403A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0.135***</w:t>
            </w:r>
          </w:p>
        </w:tc>
        <w:tc>
          <w:tcPr>
            <w:tcW w:w="808" w:type="dxa"/>
            <w:hideMark/>
          </w:tcPr>
          <w:p w14:paraId="239DA2A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0.300***</w:t>
            </w:r>
          </w:p>
        </w:tc>
        <w:tc>
          <w:tcPr>
            <w:tcW w:w="771" w:type="dxa"/>
            <w:hideMark/>
          </w:tcPr>
          <w:p w14:paraId="7175608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3F049A3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0.136***</w:t>
            </w:r>
          </w:p>
        </w:tc>
        <w:tc>
          <w:tcPr>
            <w:tcW w:w="745" w:type="dxa"/>
            <w:hideMark/>
          </w:tcPr>
          <w:p w14:paraId="2E9D305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0.0787***</w:t>
            </w:r>
          </w:p>
        </w:tc>
        <w:tc>
          <w:tcPr>
            <w:tcW w:w="808" w:type="dxa"/>
            <w:hideMark/>
          </w:tcPr>
          <w:p w14:paraId="5F540C7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0.0706***</w:t>
            </w:r>
          </w:p>
        </w:tc>
        <w:tc>
          <w:tcPr>
            <w:tcW w:w="745" w:type="dxa"/>
            <w:hideMark/>
          </w:tcPr>
          <w:p w14:paraId="366FE88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178D0325"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7FAD3CCE" w14:textId="5B80CACA"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34029A6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95" w:type="dxa"/>
            <w:hideMark/>
          </w:tcPr>
          <w:p w14:paraId="62EA4D1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-0.00872</w:t>
            </w:r>
          </w:p>
        </w:tc>
        <w:tc>
          <w:tcPr>
            <w:tcW w:w="813" w:type="dxa"/>
            <w:hideMark/>
          </w:tcPr>
          <w:p w14:paraId="519C45D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-0.00302</w:t>
            </w:r>
          </w:p>
        </w:tc>
        <w:tc>
          <w:tcPr>
            <w:tcW w:w="745" w:type="dxa"/>
            <w:hideMark/>
          </w:tcPr>
          <w:p w14:paraId="73313FA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-0.00655</w:t>
            </w:r>
          </w:p>
        </w:tc>
        <w:tc>
          <w:tcPr>
            <w:tcW w:w="813" w:type="dxa"/>
            <w:hideMark/>
          </w:tcPr>
          <w:p w14:paraId="4364842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-0.0164</w:t>
            </w:r>
          </w:p>
        </w:tc>
        <w:tc>
          <w:tcPr>
            <w:tcW w:w="750" w:type="dxa"/>
            <w:hideMark/>
          </w:tcPr>
          <w:p w14:paraId="022E778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45" w:type="dxa"/>
            <w:hideMark/>
          </w:tcPr>
          <w:p w14:paraId="4BAD3C9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-0.00816</w:t>
            </w:r>
          </w:p>
        </w:tc>
        <w:tc>
          <w:tcPr>
            <w:tcW w:w="750" w:type="dxa"/>
            <w:hideMark/>
          </w:tcPr>
          <w:p w14:paraId="4FF9EA3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27" w:type="dxa"/>
            <w:hideMark/>
          </w:tcPr>
          <w:p w14:paraId="419BE2E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-0.0128</w:t>
            </w:r>
          </w:p>
        </w:tc>
        <w:tc>
          <w:tcPr>
            <w:tcW w:w="808" w:type="dxa"/>
            <w:hideMark/>
          </w:tcPr>
          <w:p w14:paraId="145D83D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50" w:type="dxa"/>
            <w:hideMark/>
          </w:tcPr>
          <w:p w14:paraId="62980F4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-0.0249</w:t>
            </w:r>
          </w:p>
        </w:tc>
        <w:tc>
          <w:tcPr>
            <w:tcW w:w="750" w:type="dxa"/>
            <w:hideMark/>
          </w:tcPr>
          <w:p w14:paraId="7E8FACE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50" w:type="dxa"/>
            <w:hideMark/>
          </w:tcPr>
          <w:p w14:paraId="68E9E38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-0.0179</w:t>
            </w:r>
          </w:p>
        </w:tc>
        <w:tc>
          <w:tcPr>
            <w:tcW w:w="808" w:type="dxa"/>
            <w:hideMark/>
          </w:tcPr>
          <w:p w14:paraId="6FCA8D6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-0.012</w:t>
            </w:r>
          </w:p>
        </w:tc>
        <w:tc>
          <w:tcPr>
            <w:tcW w:w="771" w:type="dxa"/>
            <w:hideMark/>
          </w:tcPr>
          <w:p w14:paraId="489EAC3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26" w:type="dxa"/>
            <w:hideMark/>
          </w:tcPr>
          <w:p w14:paraId="0A40814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-0.0122</w:t>
            </w:r>
          </w:p>
        </w:tc>
        <w:tc>
          <w:tcPr>
            <w:tcW w:w="745" w:type="dxa"/>
            <w:hideMark/>
          </w:tcPr>
          <w:p w14:paraId="67AC8AC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-0.00653</w:t>
            </w:r>
          </w:p>
        </w:tc>
        <w:tc>
          <w:tcPr>
            <w:tcW w:w="808" w:type="dxa"/>
            <w:hideMark/>
          </w:tcPr>
          <w:p w14:paraId="6156175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-0.00766</w:t>
            </w:r>
          </w:p>
        </w:tc>
        <w:tc>
          <w:tcPr>
            <w:tcW w:w="745" w:type="dxa"/>
            <w:hideMark/>
          </w:tcPr>
          <w:p w14:paraId="3ECB47C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r>
      <w:tr w:rsidR="00666820" w:rsidRPr="00603F58" w14:paraId="22C51212"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17BE6D39" w14:textId="03EAB5C3" w:rsidR="00A7194F" w:rsidRPr="00603F58" w:rsidRDefault="00666820" w:rsidP="00884151">
            <w:pPr>
              <w:spacing w:before="0" w:after="0" w:line="240" w:lineRule="auto"/>
              <w:rPr>
                <w:sz w:val="11"/>
                <w:szCs w:val="11"/>
              </w:rPr>
            </w:pPr>
            <w:r w:rsidRPr="00603F58">
              <w:rPr>
                <w:sz w:val="11"/>
                <w:szCs w:val="11"/>
              </w:rPr>
              <w:t>Size of the dwelling</w:t>
            </w:r>
          </w:p>
        </w:tc>
        <w:tc>
          <w:tcPr>
            <w:tcW w:w="725" w:type="dxa"/>
            <w:hideMark/>
          </w:tcPr>
          <w:p w14:paraId="7F70E1D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95" w:type="dxa"/>
            <w:hideMark/>
          </w:tcPr>
          <w:p w14:paraId="2894256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0.0634***</w:t>
            </w:r>
          </w:p>
        </w:tc>
        <w:tc>
          <w:tcPr>
            <w:tcW w:w="813" w:type="dxa"/>
            <w:hideMark/>
          </w:tcPr>
          <w:p w14:paraId="566AF04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5F8FA44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249F5B7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084CC3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0.119***</w:t>
            </w:r>
          </w:p>
        </w:tc>
        <w:tc>
          <w:tcPr>
            <w:tcW w:w="745" w:type="dxa"/>
            <w:hideMark/>
          </w:tcPr>
          <w:p w14:paraId="519BD1C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61CB405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0.102***</w:t>
            </w:r>
          </w:p>
        </w:tc>
        <w:tc>
          <w:tcPr>
            <w:tcW w:w="727" w:type="dxa"/>
            <w:hideMark/>
          </w:tcPr>
          <w:p w14:paraId="4D70384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652BBA2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599088F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8E4153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10DFD5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10BD258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4355C95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0.0541***</w:t>
            </w:r>
          </w:p>
        </w:tc>
        <w:tc>
          <w:tcPr>
            <w:tcW w:w="726" w:type="dxa"/>
            <w:hideMark/>
          </w:tcPr>
          <w:p w14:paraId="4D1917E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56B6070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20386DC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2FD8947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0.160***</w:t>
            </w:r>
          </w:p>
        </w:tc>
      </w:tr>
      <w:tr w:rsidR="00666820" w:rsidRPr="00603F58" w14:paraId="48BD2CAC"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7D52F8C7" w14:textId="182DCF23"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731EEBF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95" w:type="dxa"/>
            <w:hideMark/>
          </w:tcPr>
          <w:p w14:paraId="0450594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-0.00552</w:t>
            </w:r>
          </w:p>
        </w:tc>
        <w:tc>
          <w:tcPr>
            <w:tcW w:w="813" w:type="dxa"/>
            <w:hideMark/>
          </w:tcPr>
          <w:p w14:paraId="197E935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45" w:type="dxa"/>
            <w:hideMark/>
          </w:tcPr>
          <w:p w14:paraId="27E795E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7A6E66D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786CB24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-0.0224</w:t>
            </w:r>
          </w:p>
        </w:tc>
        <w:tc>
          <w:tcPr>
            <w:tcW w:w="745" w:type="dxa"/>
            <w:hideMark/>
          </w:tcPr>
          <w:p w14:paraId="7D003C0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50" w:type="dxa"/>
            <w:hideMark/>
          </w:tcPr>
          <w:p w14:paraId="0D0B206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-0.00864</w:t>
            </w:r>
          </w:p>
        </w:tc>
        <w:tc>
          <w:tcPr>
            <w:tcW w:w="727" w:type="dxa"/>
            <w:hideMark/>
          </w:tcPr>
          <w:p w14:paraId="7EE7A74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808" w:type="dxa"/>
            <w:hideMark/>
          </w:tcPr>
          <w:p w14:paraId="180912A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2F1E669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3C519BD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21D49F2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74E9CA3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4800A62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-0.00629</w:t>
            </w:r>
          </w:p>
        </w:tc>
        <w:tc>
          <w:tcPr>
            <w:tcW w:w="726" w:type="dxa"/>
            <w:hideMark/>
          </w:tcPr>
          <w:p w14:paraId="5BF238B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45" w:type="dxa"/>
            <w:hideMark/>
          </w:tcPr>
          <w:p w14:paraId="7675F66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267AC34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4EA2705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-0.00957</w:t>
            </w:r>
          </w:p>
        </w:tc>
      </w:tr>
      <w:tr w:rsidR="00666820" w:rsidRPr="00603F58" w14:paraId="256C5CF3"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1C67A59E" w14:textId="586F648F" w:rsidR="00A7194F" w:rsidRPr="00603F58" w:rsidRDefault="00666820" w:rsidP="00884151">
            <w:pPr>
              <w:spacing w:before="0" w:after="0" w:line="240" w:lineRule="auto"/>
              <w:rPr>
                <w:sz w:val="11"/>
                <w:szCs w:val="11"/>
              </w:rPr>
            </w:pPr>
            <w:r w:rsidRPr="00603F58">
              <w:rPr>
                <w:sz w:val="11"/>
                <w:szCs w:val="11"/>
              </w:rPr>
              <w:t>Presence of children who work</w:t>
            </w:r>
          </w:p>
        </w:tc>
        <w:tc>
          <w:tcPr>
            <w:tcW w:w="725" w:type="dxa"/>
            <w:hideMark/>
          </w:tcPr>
          <w:p w14:paraId="4F495DC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-0.108</w:t>
            </w:r>
          </w:p>
        </w:tc>
        <w:tc>
          <w:tcPr>
            <w:tcW w:w="795" w:type="dxa"/>
            <w:hideMark/>
          </w:tcPr>
          <w:p w14:paraId="4C9FDB7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0.0226</w:t>
            </w:r>
          </w:p>
        </w:tc>
        <w:tc>
          <w:tcPr>
            <w:tcW w:w="813" w:type="dxa"/>
            <w:hideMark/>
          </w:tcPr>
          <w:p w14:paraId="2BB3FA5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-0.0486</w:t>
            </w:r>
          </w:p>
        </w:tc>
        <w:tc>
          <w:tcPr>
            <w:tcW w:w="745" w:type="dxa"/>
            <w:hideMark/>
          </w:tcPr>
          <w:p w14:paraId="3298A53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25070A3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0.0098</w:t>
            </w:r>
          </w:p>
        </w:tc>
        <w:tc>
          <w:tcPr>
            <w:tcW w:w="750" w:type="dxa"/>
            <w:hideMark/>
          </w:tcPr>
          <w:p w14:paraId="1A20CF8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0.028</w:t>
            </w:r>
          </w:p>
        </w:tc>
        <w:tc>
          <w:tcPr>
            <w:tcW w:w="745" w:type="dxa"/>
            <w:hideMark/>
          </w:tcPr>
          <w:p w14:paraId="77C55FA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0.0420**</w:t>
            </w:r>
          </w:p>
        </w:tc>
        <w:tc>
          <w:tcPr>
            <w:tcW w:w="750" w:type="dxa"/>
            <w:hideMark/>
          </w:tcPr>
          <w:p w14:paraId="69F46B8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0.110***</w:t>
            </w:r>
          </w:p>
        </w:tc>
        <w:tc>
          <w:tcPr>
            <w:tcW w:w="727" w:type="dxa"/>
            <w:hideMark/>
          </w:tcPr>
          <w:p w14:paraId="60CEFC3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0.0117</w:t>
            </w:r>
          </w:p>
        </w:tc>
        <w:tc>
          <w:tcPr>
            <w:tcW w:w="808" w:type="dxa"/>
            <w:hideMark/>
          </w:tcPr>
          <w:p w14:paraId="7FAF2E8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7E98319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-0.0946</w:t>
            </w:r>
          </w:p>
        </w:tc>
        <w:tc>
          <w:tcPr>
            <w:tcW w:w="750" w:type="dxa"/>
            <w:hideMark/>
          </w:tcPr>
          <w:p w14:paraId="2FB2DA7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0.106***</w:t>
            </w:r>
          </w:p>
        </w:tc>
        <w:tc>
          <w:tcPr>
            <w:tcW w:w="750" w:type="dxa"/>
            <w:hideMark/>
          </w:tcPr>
          <w:p w14:paraId="7B7345F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10500CE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-0.0169</w:t>
            </w:r>
          </w:p>
        </w:tc>
        <w:tc>
          <w:tcPr>
            <w:tcW w:w="771" w:type="dxa"/>
            <w:hideMark/>
          </w:tcPr>
          <w:p w14:paraId="6A0C545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0.0333*</w:t>
            </w:r>
          </w:p>
        </w:tc>
        <w:tc>
          <w:tcPr>
            <w:tcW w:w="726" w:type="dxa"/>
            <w:hideMark/>
          </w:tcPr>
          <w:p w14:paraId="760C2D3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0.0509</w:t>
            </w:r>
          </w:p>
        </w:tc>
        <w:tc>
          <w:tcPr>
            <w:tcW w:w="745" w:type="dxa"/>
            <w:hideMark/>
          </w:tcPr>
          <w:p w14:paraId="4C2FD69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0.0145*</w:t>
            </w:r>
          </w:p>
        </w:tc>
        <w:tc>
          <w:tcPr>
            <w:tcW w:w="808" w:type="dxa"/>
            <w:hideMark/>
          </w:tcPr>
          <w:p w14:paraId="62478A6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D95C32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-0.00659</w:t>
            </w:r>
          </w:p>
        </w:tc>
      </w:tr>
      <w:tr w:rsidR="00666820" w:rsidRPr="00603F58" w14:paraId="5596022B"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4936AF84" w14:textId="578ECDBE"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51F8419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-0.0943</w:t>
            </w:r>
          </w:p>
        </w:tc>
        <w:tc>
          <w:tcPr>
            <w:tcW w:w="795" w:type="dxa"/>
            <w:hideMark/>
          </w:tcPr>
          <w:p w14:paraId="3BF9AB4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-0.0464</w:t>
            </w:r>
          </w:p>
        </w:tc>
        <w:tc>
          <w:tcPr>
            <w:tcW w:w="813" w:type="dxa"/>
            <w:hideMark/>
          </w:tcPr>
          <w:p w14:paraId="742D9A9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-0.0416</w:t>
            </w:r>
          </w:p>
        </w:tc>
        <w:tc>
          <w:tcPr>
            <w:tcW w:w="745" w:type="dxa"/>
            <w:hideMark/>
          </w:tcPr>
          <w:p w14:paraId="148F6E3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813" w:type="dxa"/>
            <w:hideMark/>
          </w:tcPr>
          <w:p w14:paraId="5D84F19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-0.101</w:t>
            </w:r>
          </w:p>
        </w:tc>
        <w:tc>
          <w:tcPr>
            <w:tcW w:w="750" w:type="dxa"/>
            <w:hideMark/>
          </w:tcPr>
          <w:p w14:paraId="503579C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-0.0542</w:t>
            </w:r>
          </w:p>
        </w:tc>
        <w:tc>
          <w:tcPr>
            <w:tcW w:w="745" w:type="dxa"/>
            <w:hideMark/>
          </w:tcPr>
          <w:p w14:paraId="2E8EE46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-0.017</w:t>
            </w:r>
          </w:p>
        </w:tc>
        <w:tc>
          <w:tcPr>
            <w:tcW w:w="750" w:type="dxa"/>
            <w:hideMark/>
          </w:tcPr>
          <w:p w14:paraId="3ADBF91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-0.0222</w:t>
            </w:r>
          </w:p>
        </w:tc>
        <w:tc>
          <w:tcPr>
            <w:tcW w:w="727" w:type="dxa"/>
            <w:hideMark/>
          </w:tcPr>
          <w:p w14:paraId="23F096E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-0.0661</w:t>
            </w:r>
          </w:p>
        </w:tc>
        <w:tc>
          <w:tcPr>
            <w:tcW w:w="808" w:type="dxa"/>
            <w:hideMark/>
          </w:tcPr>
          <w:p w14:paraId="5FD97BF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50" w:type="dxa"/>
            <w:hideMark/>
          </w:tcPr>
          <w:p w14:paraId="3576D74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-0.0674</w:t>
            </w:r>
          </w:p>
        </w:tc>
        <w:tc>
          <w:tcPr>
            <w:tcW w:w="750" w:type="dxa"/>
            <w:hideMark/>
          </w:tcPr>
          <w:p w14:paraId="2B2E93D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-0.0358</w:t>
            </w:r>
          </w:p>
        </w:tc>
        <w:tc>
          <w:tcPr>
            <w:tcW w:w="750" w:type="dxa"/>
            <w:hideMark/>
          </w:tcPr>
          <w:p w14:paraId="34EB7EE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808" w:type="dxa"/>
            <w:hideMark/>
          </w:tcPr>
          <w:p w14:paraId="496FE97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-0.0129</w:t>
            </w:r>
          </w:p>
        </w:tc>
        <w:tc>
          <w:tcPr>
            <w:tcW w:w="771" w:type="dxa"/>
            <w:hideMark/>
          </w:tcPr>
          <w:p w14:paraId="655C3EA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-0.0172</w:t>
            </w:r>
          </w:p>
        </w:tc>
        <w:tc>
          <w:tcPr>
            <w:tcW w:w="726" w:type="dxa"/>
            <w:hideMark/>
          </w:tcPr>
          <w:p w14:paraId="1EDBED3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-0.0378</w:t>
            </w:r>
          </w:p>
        </w:tc>
        <w:tc>
          <w:tcPr>
            <w:tcW w:w="745" w:type="dxa"/>
            <w:hideMark/>
          </w:tcPr>
          <w:p w14:paraId="76278C4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-0.0086</w:t>
            </w:r>
          </w:p>
        </w:tc>
        <w:tc>
          <w:tcPr>
            <w:tcW w:w="808" w:type="dxa"/>
            <w:hideMark/>
          </w:tcPr>
          <w:p w14:paraId="663D55F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45" w:type="dxa"/>
            <w:hideMark/>
          </w:tcPr>
          <w:p w14:paraId="5A17940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-0.0179</w:t>
            </w:r>
          </w:p>
        </w:tc>
      </w:tr>
      <w:tr w:rsidR="00666820" w:rsidRPr="00603F58" w14:paraId="341942AD"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76DE059B" w14:textId="39A3FCAB" w:rsidR="00A7194F" w:rsidRPr="00603F58" w:rsidRDefault="00666820" w:rsidP="00884151">
            <w:pPr>
              <w:spacing w:before="0" w:after="0" w:line="240" w:lineRule="auto"/>
              <w:rPr>
                <w:sz w:val="11"/>
                <w:szCs w:val="11"/>
              </w:rPr>
            </w:pPr>
            <w:r w:rsidRPr="00603F58">
              <w:rPr>
                <w:sz w:val="11"/>
                <w:szCs w:val="11"/>
              </w:rPr>
              <w:t xml:space="preserve">Wage </w:t>
            </w:r>
            <w:r w:rsidR="00A7194F" w:rsidRPr="00603F58">
              <w:rPr>
                <w:sz w:val="11"/>
                <w:szCs w:val="11"/>
              </w:rPr>
              <w:t>employment</w:t>
            </w:r>
          </w:p>
        </w:tc>
        <w:tc>
          <w:tcPr>
            <w:tcW w:w="725" w:type="dxa"/>
            <w:hideMark/>
          </w:tcPr>
          <w:p w14:paraId="3E8A114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-0.136***</w:t>
            </w:r>
          </w:p>
        </w:tc>
        <w:tc>
          <w:tcPr>
            <w:tcW w:w="795" w:type="dxa"/>
            <w:hideMark/>
          </w:tcPr>
          <w:p w14:paraId="51C5C84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2BA2275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-0.0179</w:t>
            </w:r>
          </w:p>
        </w:tc>
        <w:tc>
          <w:tcPr>
            <w:tcW w:w="745" w:type="dxa"/>
            <w:hideMark/>
          </w:tcPr>
          <w:p w14:paraId="06CAECC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-0.0487***</w:t>
            </w:r>
          </w:p>
        </w:tc>
        <w:tc>
          <w:tcPr>
            <w:tcW w:w="813" w:type="dxa"/>
            <w:hideMark/>
          </w:tcPr>
          <w:p w14:paraId="31EA311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0.239***</w:t>
            </w:r>
          </w:p>
        </w:tc>
        <w:tc>
          <w:tcPr>
            <w:tcW w:w="750" w:type="dxa"/>
            <w:hideMark/>
          </w:tcPr>
          <w:p w14:paraId="0068F11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0.194***</w:t>
            </w:r>
          </w:p>
        </w:tc>
        <w:tc>
          <w:tcPr>
            <w:tcW w:w="745" w:type="dxa"/>
            <w:hideMark/>
          </w:tcPr>
          <w:p w14:paraId="54F563E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0.0931***</w:t>
            </w:r>
          </w:p>
        </w:tc>
        <w:tc>
          <w:tcPr>
            <w:tcW w:w="750" w:type="dxa"/>
            <w:hideMark/>
          </w:tcPr>
          <w:p w14:paraId="65078F3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7" w:type="dxa"/>
            <w:hideMark/>
          </w:tcPr>
          <w:p w14:paraId="6E0EB6A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0.156**</w:t>
            </w:r>
          </w:p>
        </w:tc>
        <w:tc>
          <w:tcPr>
            <w:tcW w:w="808" w:type="dxa"/>
            <w:hideMark/>
          </w:tcPr>
          <w:p w14:paraId="4581236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6388D2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0.0867***</w:t>
            </w:r>
          </w:p>
        </w:tc>
        <w:tc>
          <w:tcPr>
            <w:tcW w:w="750" w:type="dxa"/>
            <w:hideMark/>
          </w:tcPr>
          <w:p w14:paraId="428AC28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-0.0671***</w:t>
            </w:r>
          </w:p>
        </w:tc>
        <w:tc>
          <w:tcPr>
            <w:tcW w:w="750" w:type="dxa"/>
            <w:hideMark/>
          </w:tcPr>
          <w:p w14:paraId="60551D2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3C4BCA1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0.0106</w:t>
            </w:r>
          </w:p>
        </w:tc>
        <w:tc>
          <w:tcPr>
            <w:tcW w:w="771" w:type="dxa"/>
            <w:hideMark/>
          </w:tcPr>
          <w:p w14:paraId="4294B04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0.0980***</w:t>
            </w:r>
          </w:p>
        </w:tc>
        <w:tc>
          <w:tcPr>
            <w:tcW w:w="726" w:type="dxa"/>
            <w:hideMark/>
          </w:tcPr>
          <w:p w14:paraId="5D3C023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-0.125***</w:t>
            </w:r>
          </w:p>
        </w:tc>
        <w:tc>
          <w:tcPr>
            <w:tcW w:w="745" w:type="dxa"/>
            <w:hideMark/>
          </w:tcPr>
          <w:p w14:paraId="622DD11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0.141***</w:t>
            </w:r>
          </w:p>
        </w:tc>
        <w:tc>
          <w:tcPr>
            <w:tcW w:w="808" w:type="dxa"/>
            <w:hideMark/>
          </w:tcPr>
          <w:p w14:paraId="12BA784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0.161***</w:t>
            </w:r>
          </w:p>
        </w:tc>
        <w:tc>
          <w:tcPr>
            <w:tcW w:w="745" w:type="dxa"/>
            <w:hideMark/>
          </w:tcPr>
          <w:p w14:paraId="16A431D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-0.0162</w:t>
            </w:r>
          </w:p>
        </w:tc>
      </w:tr>
      <w:tr w:rsidR="00666820" w:rsidRPr="00603F58" w14:paraId="5E0A1108"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481FAF74" w14:textId="0156A96D"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029ACF5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-0.0481</w:t>
            </w:r>
          </w:p>
        </w:tc>
        <w:tc>
          <w:tcPr>
            <w:tcW w:w="795" w:type="dxa"/>
            <w:hideMark/>
          </w:tcPr>
          <w:p w14:paraId="0811A43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813" w:type="dxa"/>
            <w:hideMark/>
          </w:tcPr>
          <w:p w14:paraId="27D5706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-0.0156</w:t>
            </w:r>
          </w:p>
        </w:tc>
        <w:tc>
          <w:tcPr>
            <w:tcW w:w="745" w:type="dxa"/>
            <w:hideMark/>
          </w:tcPr>
          <w:p w14:paraId="4246068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-0.0171</w:t>
            </w:r>
          </w:p>
        </w:tc>
        <w:tc>
          <w:tcPr>
            <w:tcW w:w="813" w:type="dxa"/>
            <w:hideMark/>
          </w:tcPr>
          <w:p w14:paraId="137497C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-0.0754</w:t>
            </w:r>
          </w:p>
        </w:tc>
        <w:tc>
          <w:tcPr>
            <w:tcW w:w="750" w:type="dxa"/>
            <w:hideMark/>
          </w:tcPr>
          <w:p w14:paraId="7AEFC10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-0.0387</w:t>
            </w:r>
          </w:p>
        </w:tc>
        <w:tc>
          <w:tcPr>
            <w:tcW w:w="745" w:type="dxa"/>
            <w:hideMark/>
          </w:tcPr>
          <w:p w14:paraId="5ACDF10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-0.0136</w:t>
            </w:r>
          </w:p>
        </w:tc>
        <w:tc>
          <w:tcPr>
            <w:tcW w:w="750" w:type="dxa"/>
            <w:hideMark/>
          </w:tcPr>
          <w:p w14:paraId="29A57E2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27" w:type="dxa"/>
            <w:hideMark/>
          </w:tcPr>
          <w:p w14:paraId="4CE47BD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-0.0711</w:t>
            </w:r>
          </w:p>
        </w:tc>
        <w:tc>
          <w:tcPr>
            <w:tcW w:w="808" w:type="dxa"/>
            <w:hideMark/>
          </w:tcPr>
          <w:p w14:paraId="7471099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50" w:type="dxa"/>
            <w:hideMark/>
          </w:tcPr>
          <w:p w14:paraId="2F895E5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-0.0232</w:t>
            </w:r>
          </w:p>
        </w:tc>
        <w:tc>
          <w:tcPr>
            <w:tcW w:w="750" w:type="dxa"/>
            <w:hideMark/>
          </w:tcPr>
          <w:p w14:paraId="43F5E95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-0.0106</w:t>
            </w:r>
          </w:p>
        </w:tc>
        <w:tc>
          <w:tcPr>
            <w:tcW w:w="750" w:type="dxa"/>
            <w:hideMark/>
          </w:tcPr>
          <w:p w14:paraId="4C0529A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808" w:type="dxa"/>
            <w:hideMark/>
          </w:tcPr>
          <w:p w14:paraId="7D1C12A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-0.0749</w:t>
            </w:r>
          </w:p>
        </w:tc>
        <w:tc>
          <w:tcPr>
            <w:tcW w:w="771" w:type="dxa"/>
            <w:hideMark/>
          </w:tcPr>
          <w:p w14:paraId="390598B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-0.00901</w:t>
            </w:r>
          </w:p>
        </w:tc>
        <w:tc>
          <w:tcPr>
            <w:tcW w:w="726" w:type="dxa"/>
            <w:hideMark/>
          </w:tcPr>
          <w:p w14:paraId="26BFA55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-0.024</w:t>
            </w:r>
          </w:p>
        </w:tc>
        <w:tc>
          <w:tcPr>
            <w:tcW w:w="745" w:type="dxa"/>
            <w:hideMark/>
          </w:tcPr>
          <w:p w14:paraId="213657F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-0.0182</w:t>
            </w:r>
          </w:p>
        </w:tc>
        <w:tc>
          <w:tcPr>
            <w:tcW w:w="808" w:type="dxa"/>
            <w:hideMark/>
          </w:tcPr>
          <w:p w14:paraId="3CDA61E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-0.0157</w:t>
            </w:r>
          </w:p>
        </w:tc>
        <w:tc>
          <w:tcPr>
            <w:tcW w:w="745" w:type="dxa"/>
            <w:hideMark/>
          </w:tcPr>
          <w:p w14:paraId="20EA77F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-0.0105</w:t>
            </w:r>
          </w:p>
        </w:tc>
      </w:tr>
      <w:tr w:rsidR="00666820" w:rsidRPr="00603F58" w14:paraId="37555953"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433C3DDE" w14:textId="64D84885" w:rsidR="00A7194F" w:rsidRPr="00603F58" w:rsidRDefault="00666820" w:rsidP="00884151">
            <w:pPr>
              <w:spacing w:before="0" w:after="0" w:line="240" w:lineRule="auto"/>
              <w:rPr>
                <w:sz w:val="11"/>
                <w:szCs w:val="11"/>
              </w:rPr>
            </w:pPr>
            <w:r w:rsidRPr="00603F58">
              <w:rPr>
                <w:sz w:val="11"/>
                <w:szCs w:val="11"/>
              </w:rPr>
              <w:t>Self-employment</w:t>
            </w:r>
          </w:p>
        </w:tc>
        <w:tc>
          <w:tcPr>
            <w:tcW w:w="725" w:type="dxa"/>
            <w:hideMark/>
          </w:tcPr>
          <w:p w14:paraId="791E3EF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-0.172***</w:t>
            </w:r>
          </w:p>
        </w:tc>
        <w:tc>
          <w:tcPr>
            <w:tcW w:w="795" w:type="dxa"/>
            <w:hideMark/>
          </w:tcPr>
          <w:p w14:paraId="1861A6D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7549CF7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0.0328**</w:t>
            </w:r>
          </w:p>
        </w:tc>
        <w:tc>
          <w:tcPr>
            <w:tcW w:w="745" w:type="dxa"/>
            <w:hideMark/>
          </w:tcPr>
          <w:p w14:paraId="2BA991E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0.00695</w:t>
            </w:r>
          </w:p>
        </w:tc>
        <w:tc>
          <w:tcPr>
            <w:tcW w:w="813" w:type="dxa"/>
            <w:hideMark/>
          </w:tcPr>
          <w:p w14:paraId="23500ED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0.842***</w:t>
            </w:r>
          </w:p>
        </w:tc>
        <w:tc>
          <w:tcPr>
            <w:tcW w:w="750" w:type="dxa"/>
            <w:hideMark/>
          </w:tcPr>
          <w:p w14:paraId="5155E42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71DD5A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7E993CD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7" w:type="dxa"/>
            <w:hideMark/>
          </w:tcPr>
          <w:p w14:paraId="57BF8BD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0.0482</w:t>
            </w:r>
          </w:p>
        </w:tc>
        <w:tc>
          <w:tcPr>
            <w:tcW w:w="808" w:type="dxa"/>
            <w:hideMark/>
          </w:tcPr>
          <w:p w14:paraId="6A63EC6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671019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0.0454</w:t>
            </w:r>
          </w:p>
        </w:tc>
        <w:tc>
          <w:tcPr>
            <w:tcW w:w="750" w:type="dxa"/>
            <w:hideMark/>
          </w:tcPr>
          <w:p w14:paraId="0856ACF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037230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5E488BF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202DEE8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1D238B1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-0.138***</w:t>
            </w:r>
          </w:p>
        </w:tc>
        <w:tc>
          <w:tcPr>
            <w:tcW w:w="745" w:type="dxa"/>
            <w:hideMark/>
          </w:tcPr>
          <w:p w14:paraId="779B4B4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0.0601***</w:t>
            </w:r>
          </w:p>
        </w:tc>
        <w:tc>
          <w:tcPr>
            <w:tcW w:w="808" w:type="dxa"/>
            <w:hideMark/>
          </w:tcPr>
          <w:p w14:paraId="1BA44B9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0.205***</w:t>
            </w:r>
          </w:p>
        </w:tc>
        <w:tc>
          <w:tcPr>
            <w:tcW w:w="745" w:type="dxa"/>
            <w:hideMark/>
          </w:tcPr>
          <w:p w14:paraId="08F4EDD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43566923"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6050A788" w14:textId="686A2BC4"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1137F93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-0.0485</w:t>
            </w:r>
          </w:p>
        </w:tc>
        <w:tc>
          <w:tcPr>
            <w:tcW w:w="795" w:type="dxa"/>
            <w:hideMark/>
          </w:tcPr>
          <w:p w14:paraId="2B600FD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813" w:type="dxa"/>
            <w:hideMark/>
          </w:tcPr>
          <w:p w14:paraId="1F4C7DA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-0.014</w:t>
            </w:r>
          </w:p>
        </w:tc>
        <w:tc>
          <w:tcPr>
            <w:tcW w:w="745" w:type="dxa"/>
            <w:hideMark/>
          </w:tcPr>
          <w:p w14:paraId="547E362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-0.0159</w:t>
            </w:r>
          </w:p>
        </w:tc>
        <w:tc>
          <w:tcPr>
            <w:tcW w:w="813" w:type="dxa"/>
            <w:hideMark/>
          </w:tcPr>
          <w:p w14:paraId="08EF797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-0.149</w:t>
            </w:r>
          </w:p>
        </w:tc>
        <w:tc>
          <w:tcPr>
            <w:tcW w:w="750" w:type="dxa"/>
            <w:hideMark/>
          </w:tcPr>
          <w:p w14:paraId="661480A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45" w:type="dxa"/>
            <w:hideMark/>
          </w:tcPr>
          <w:p w14:paraId="3B989B7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6891671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7" w:type="dxa"/>
            <w:hideMark/>
          </w:tcPr>
          <w:p w14:paraId="2D2DD4E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-0.0499</w:t>
            </w:r>
          </w:p>
        </w:tc>
        <w:tc>
          <w:tcPr>
            <w:tcW w:w="808" w:type="dxa"/>
            <w:hideMark/>
          </w:tcPr>
          <w:p w14:paraId="524D3DB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50" w:type="dxa"/>
            <w:hideMark/>
          </w:tcPr>
          <w:p w14:paraId="78457E3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-0.0378</w:t>
            </w:r>
          </w:p>
        </w:tc>
        <w:tc>
          <w:tcPr>
            <w:tcW w:w="750" w:type="dxa"/>
            <w:hideMark/>
          </w:tcPr>
          <w:p w14:paraId="1D0874B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50" w:type="dxa"/>
            <w:hideMark/>
          </w:tcPr>
          <w:p w14:paraId="6872CE9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176BB06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195C02F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79EA8E8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-0.0239</w:t>
            </w:r>
          </w:p>
        </w:tc>
        <w:tc>
          <w:tcPr>
            <w:tcW w:w="745" w:type="dxa"/>
            <w:hideMark/>
          </w:tcPr>
          <w:p w14:paraId="3669BD5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-0.0177</w:t>
            </w:r>
          </w:p>
        </w:tc>
        <w:tc>
          <w:tcPr>
            <w:tcW w:w="808" w:type="dxa"/>
            <w:hideMark/>
          </w:tcPr>
          <w:p w14:paraId="11924BD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-0.0185</w:t>
            </w:r>
          </w:p>
        </w:tc>
        <w:tc>
          <w:tcPr>
            <w:tcW w:w="745" w:type="dxa"/>
            <w:hideMark/>
          </w:tcPr>
          <w:p w14:paraId="347338C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r>
      <w:tr w:rsidR="00666820" w:rsidRPr="00603F58" w14:paraId="1233A535"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650C2FB1" w14:textId="35CCAC6B" w:rsidR="00A7194F" w:rsidRPr="00603F58" w:rsidRDefault="00666820" w:rsidP="00884151">
            <w:pPr>
              <w:spacing w:before="0" w:after="0" w:line="240" w:lineRule="auto"/>
              <w:rPr>
                <w:sz w:val="11"/>
                <w:szCs w:val="11"/>
              </w:rPr>
            </w:pPr>
            <w:r w:rsidRPr="00603F58">
              <w:rPr>
                <w:sz w:val="11"/>
                <w:szCs w:val="11"/>
              </w:rPr>
              <w:t>Working</w:t>
            </w:r>
          </w:p>
        </w:tc>
        <w:tc>
          <w:tcPr>
            <w:tcW w:w="725" w:type="dxa"/>
            <w:hideMark/>
          </w:tcPr>
          <w:p w14:paraId="1F8E7A2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0.192***</w:t>
            </w:r>
          </w:p>
        </w:tc>
        <w:tc>
          <w:tcPr>
            <w:tcW w:w="795" w:type="dxa"/>
            <w:hideMark/>
          </w:tcPr>
          <w:p w14:paraId="37F2319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616569D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0A9B0E5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7982DFC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0.0567</w:t>
            </w:r>
          </w:p>
        </w:tc>
        <w:tc>
          <w:tcPr>
            <w:tcW w:w="750" w:type="dxa"/>
            <w:hideMark/>
          </w:tcPr>
          <w:p w14:paraId="2CCF8E8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319C154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4BE93A2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7" w:type="dxa"/>
            <w:hideMark/>
          </w:tcPr>
          <w:p w14:paraId="4D67EF0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-0.0251</w:t>
            </w:r>
          </w:p>
        </w:tc>
        <w:tc>
          <w:tcPr>
            <w:tcW w:w="808" w:type="dxa"/>
            <w:hideMark/>
          </w:tcPr>
          <w:p w14:paraId="274B01F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3965F2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3ACE3F6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0.207***</w:t>
            </w:r>
          </w:p>
        </w:tc>
        <w:tc>
          <w:tcPr>
            <w:tcW w:w="750" w:type="dxa"/>
            <w:hideMark/>
          </w:tcPr>
          <w:p w14:paraId="156233A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73641EC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62FC957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0.0462***</w:t>
            </w:r>
          </w:p>
        </w:tc>
        <w:tc>
          <w:tcPr>
            <w:tcW w:w="726" w:type="dxa"/>
            <w:hideMark/>
          </w:tcPr>
          <w:p w14:paraId="0EFF283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0.134***</w:t>
            </w:r>
          </w:p>
        </w:tc>
        <w:tc>
          <w:tcPr>
            <w:tcW w:w="745" w:type="dxa"/>
            <w:hideMark/>
          </w:tcPr>
          <w:p w14:paraId="6DB57C1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-0.0266</w:t>
            </w:r>
          </w:p>
        </w:tc>
        <w:tc>
          <w:tcPr>
            <w:tcW w:w="808" w:type="dxa"/>
            <w:hideMark/>
          </w:tcPr>
          <w:p w14:paraId="6667A46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311BCA7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-0.01</w:t>
            </w:r>
          </w:p>
        </w:tc>
      </w:tr>
      <w:tr w:rsidR="00666820" w:rsidRPr="00603F58" w14:paraId="2F80CCA1"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62559188" w14:textId="6B9EF540"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07BCFFD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-0.0487</w:t>
            </w:r>
          </w:p>
        </w:tc>
        <w:tc>
          <w:tcPr>
            <w:tcW w:w="795" w:type="dxa"/>
            <w:hideMark/>
          </w:tcPr>
          <w:p w14:paraId="78B001D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813" w:type="dxa"/>
            <w:hideMark/>
          </w:tcPr>
          <w:p w14:paraId="1342B4E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0122ACB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2A48445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-0.0835</w:t>
            </w:r>
          </w:p>
        </w:tc>
        <w:tc>
          <w:tcPr>
            <w:tcW w:w="750" w:type="dxa"/>
            <w:hideMark/>
          </w:tcPr>
          <w:p w14:paraId="31738ED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45" w:type="dxa"/>
            <w:hideMark/>
          </w:tcPr>
          <w:p w14:paraId="393C628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5C9DAE8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7" w:type="dxa"/>
            <w:hideMark/>
          </w:tcPr>
          <w:p w14:paraId="283C3C9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-0.07</w:t>
            </w:r>
          </w:p>
        </w:tc>
        <w:tc>
          <w:tcPr>
            <w:tcW w:w="808" w:type="dxa"/>
            <w:hideMark/>
          </w:tcPr>
          <w:p w14:paraId="29EE444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50" w:type="dxa"/>
            <w:hideMark/>
          </w:tcPr>
          <w:p w14:paraId="34BD36B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59E836A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-0.012</w:t>
            </w:r>
          </w:p>
        </w:tc>
        <w:tc>
          <w:tcPr>
            <w:tcW w:w="750" w:type="dxa"/>
            <w:hideMark/>
          </w:tcPr>
          <w:p w14:paraId="3C84DB3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808" w:type="dxa"/>
            <w:hideMark/>
          </w:tcPr>
          <w:p w14:paraId="4FDB8CB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34B18B3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-0.0126</w:t>
            </w:r>
          </w:p>
        </w:tc>
        <w:tc>
          <w:tcPr>
            <w:tcW w:w="726" w:type="dxa"/>
            <w:hideMark/>
          </w:tcPr>
          <w:p w14:paraId="1A359A5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-0.0243</w:t>
            </w:r>
          </w:p>
        </w:tc>
        <w:tc>
          <w:tcPr>
            <w:tcW w:w="745" w:type="dxa"/>
            <w:hideMark/>
          </w:tcPr>
          <w:p w14:paraId="156DBBC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-0.0186</w:t>
            </w:r>
          </w:p>
        </w:tc>
        <w:tc>
          <w:tcPr>
            <w:tcW w:w="808" w:type="dxa"/>
            <w:hideMark/>
          </w:tcPr>
          <w:p w14:paraId="2DCA0E3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45" w:type="dxa"/>
            <w:hideMark/>
          </w:tcPr>
          <w:p w14:paraId="3B90726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-0.019</w:t>
            </w:r>
          </w:p>
        </w:tc>
      </w:tr>
      <w:tr w:rsidR="00666820" w:rsidRPr="00603F58" w14:paraId="2EB8EE12"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7B370AB6" w14:textId="71D6F29C" w:rsidR="00A7194F" w:rsidRPr="00603F58" w:rsidRDefault="00666820" w:rsidP="00884151">
            <w:pPr>
              <w:spacing w:before="0" w:after="0" w:line="240" w:lineRule="auto"/>
              <w:rPr>
                <w:sz w:val="11"/>
                <w:szCs w:val="11"/>
              </w:rPr>
            </w:pPr>
            <w:r w:rsidRPr="00603F58">
              <w:rPr>
                <w:sz w:val="11"/>
                <w:szCs w:val="11"/>
              </w:rPr>
              <w:t>Wage employment (agriculture)</w:t>
            </w:r>
          </w:p>
        </w:tc>
        <w:tc>
          <w:tcPr>
            <w:tcW w:w="725" w:type="dxa"/>
            <w:hideMark/>
          </w:tcPr>
          <w:p w14:paraId="09A2DA3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95" w:type="dxa"/>
            <w:hideMark/>
          </w:tcPr>
          <w:p w14:paraId="479AFBD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0.0409</w:t>
            </w:r>
          </w:p>
        </w:tc>
        <w:tc>
          <w:tcPr>
            <w:tcW w:w="813" w:type="dxa"/>
            <w:hideMark/>
          </w:tcPr>
          <w:p w14:paraId="1FBC9BA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21AD58F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123B1E7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10CF5E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9417E1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0904CB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7" w:type="dxa"/>
            <w:hideMark/>
          </w:tcPr>
          <w:p w14:paraId="0ADD066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5C4AFD5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0.0458*</w:t>
            </w:r>
          </w:p>
        </w:tc>
        <w:tc>
          <w:tcPr>
            <w:tcW w:w="750" w:type="dxa"/>
            <w:hideMark/>
          </w:tcPr>
          <w:p w14:paraId="43E6231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6EDBED9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63665F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6FF3744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69C17C3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3EC67C4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5F9AA22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4A4AD33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3396795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7BCA5CA1"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0791F39F" w14:textId="7CABF55C"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053BCE6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95" w:type="dxa"/>
            <w:hideMark/>
          </w:tcPr>
          <w:p w14:paraId="62698B9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-0.0474</w:t>
            </w:r>
          </w:p>
        </w:tc>
        <w:tc>
          <w:tcPr>
            <w:tcW w:w="813" w:type="dxa"/>
            <w:hideMark/>
          </w:tcPr>
          <w:p w14:paraId="061C578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45" w:type="dxa"/>
            <w:hideMark/>
          </w:tcPr>
          <w:p w14:paraId="08578B3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2183E83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5C71354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7E163C8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361C454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7" w:type="dxa"/>
            <w:hideMark/>
          </w:tcPr>
          <w:p w14:paraId="7599BC8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25E2992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-0.0242</w:t>
            </w:r>
          </w:p>
        </w:tc>
        <w:tc>
          <w:tcPr>
            <w:tcW w:w="750" w:type="dxa"/>
            <w:hideMark/>
          </w:tcPr>
          <w:p w14:paraId="011A4EC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50" w:type="dxa"/>
            <w:hideMark/>
          </w:tcPr>
          <w:p w14:paraId="694DDBF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6AFBCC1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58D0CF3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5DA95FF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45D4814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0470006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57CCE63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AA94BB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648D5F5E"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1D5092B0" w14:textId="54B7D9F0" w:rsidR="00A7194F" w:rsidRPr="00603F58" w:rsidRDefault="00666820" w:rsidP="00884151">
            <w:pPr>
              <w:spacing w:before="0" w:after="0" w:line="240" w:lineRule="auto"/>
              <w:rPr>
                <w:sz w:val="11"/>
                <w:szCs w:val="11"/>
              </w:rPr>
            </w:pPr>
            <w:r w:rsidRPr="00603F58">
              <w:rPr>
                <w:sz w:val="11"/>
                <w:szCs w:val="11"/>
              </w:rPr>
              <w:t xml:space="preserve">Wage employment (not </w:t>
            </w:r>
            <w:r w:rsidR="00C46351" w:rsidRPr="00603F58">
              <w:rPr>
                <w:sz w:val="11"/>
                <w:szCs w:val="11"/>
              </w:rPr>
              <w:t>agriculture</w:t>
            </w:r>
            <w:r w:rsidRPr="00603F58">
              <w:rPr>
                <w:sz w:val="11"/>
                <w:szCs w:val="11"/>
              </w:rPr>
              <w:t>)</w:t>
            </w:r>
          </w:p>
        </w:tc>
        <w:tc>
          <w:tcPr>
            <w:tcW w:w="725" w:type="dxa"/>
            <w:hideMark/>
          </w:tcPr>
          <w:p w14:paraId="371829B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95" w:type="dxa"/>
            <w:hideMark/>
          </w:tcPr>
          <w:p w14:paraId="3504A7F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0.0490***</w:t>
            </w:r>
          </w:p>
        </w:tc>
        <w:tc>
          <w:tcPr>
            <w:tcW w:w="813" w:type="dxa"/>
            <w:hideMark/>
          </w:tcPr>
          <w:p w14:paraId="0EACBD2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13E1FFE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6023F0C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5DD7E4C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3E7120E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509147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7" w:type="dxa"/>
            <w:hideMark/>
          </w:tcPr>
          <w:p w14:paraId="1863EAE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4C389F6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3347FE5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6BF469B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A87F70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6D1CC33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037B43D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2AE5938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445A4DE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576B944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552416D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2D1192BB"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1E907F81" w14:textId="79EE7D76"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28782FF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95" w:type="dxa"/>
            <w:hideMark/>
          </w:tcPr>
          <w:p w14:paraId="25D5B24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-0.00949</w:t>
            </w:r>
          </w:p>
        </w:tc>
        <w:tc>
          <w:tcPr>
            <w:tcW w:w="813" w:type="dxa"/>
            <w:hideMark/>
          </w:tcPr>
          <w:p w14:paraId="1224746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45" w:type="dxa"/>
            <w:hideMark/>
          </w:tcPr>
          <w:p w14:paraId="1B9278E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5D33DA9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29562CC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9FF7D5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97775C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7" w:type="dxa"/>
            <w:hideMark/>
          </w:tcPr>
          <w:p w14:paraId="46EE159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36BFABA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722834E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B824D9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20E7ABB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72B4649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0D8433D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23C5E5D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7A0E88E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1AA6B0B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07D5B87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71AC51FF"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1636D4F2" w14:textId="14454176" w:rsidR="00A7194F" w:rsidRPr="00603F58" w:rsidRDefault="00666820" w:rsidP="00884151">
            <w:pPr>
              <w:spacing w:before="0" w:after="0" w:line="240" w:lineRule="auto"/>
              <w:rPr>
                <w:sz w:val="11"/>
                <w:szCs w:val="11"/>
              </w:rPr>
            </w:pPr>
            <w:r w:rsidRPr="00603F58">
              <w:rPr>
                <w:sz w:val="11"/>
                <w:szCs w:val="11"/>
              </w:rPr>
              <w:t>Self-employment (agriculture)</w:t>
            </w:r>
          </w:p>
        </w:tc>
        <w:tc>
          <w:tcPr>
            <w:tcW w:w="725" w:type="dxa"/>
            <w:hideMark/>
          </w:tcPr>
          <w:p w14:paraId="5094068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95" w:type="dxa"/>
            <w:hideMark/>
          </w:tcPr>
          <w:p w14:paraId="59CC49B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0.0669***</w:t>
            </w:r>
          </w:p>
        </w:tc>
        <w:tc>
          <w:tcPr>
            <w:tcW w:w="813" w:type="dxa"/>
            <w:hideMark/>
          </w:tcPr>
          <w:p w14:paraId="0D35641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544DF2C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4D67215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87611A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-0.0481</w:t>
            </w:r>
          </w:p>
        </w:tc>
        <w:tc>
          <w:tcPr>
            <w:tcW w:w="745" w:type="dxa"/>
            <w:hideMark/>
          </w:tcPr>
          <w:p w14:paraId="348FAC0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-0.0249**</w:t>
            </w:r>
          </w:p>
        </w:tc>
        <w:tc>
          <w:tcPr>
            <w:tcW w:w="750" w:type="dxa"/>
            <w:hideMark/>
          </w:tcPr>
          <w:p w14:paraId="06C74E2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7" w:type="dxa"/>
            <w:hideMark/>
          </w:tcPr>
          <w:p w14:paraId="270DFE3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5EDD775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713820C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14DE91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0.00501</w:t>
            </w:r>
          </w:p>
        </w:tc>
        <w:tc>
          <w:tcPr>
            <w:tcW w:w="750" w:type="dxa"/>
            <w:hideMark/>
          </w:tcPr>
          <w:p w14:paraId="74F3711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3A4579F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0.0883</w:t>
            </w:r>
          </w:p>
        </w:tc>
        <w:tc>
          <w:tcPr>
            <w:tcW w:w="771" w:type="dxa"/>
            <w:hideMark/>
          </w:tcPr>
          <w:p w14:paraId="1665861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4FD646D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A68BD8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4F3C0E4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4DFCAE0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-0.0966***</w:t>
            </w:r>
          </w:p>
        </w:tc>
      </w:tr>
      <w:tr w:rsidR="00666820" w:rsidRPr="00603F58" w14:paraId="1D0A0427"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7AD2AA94" w14:textId="04BBA5BC"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7EE6F53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95" w:type="dxa"/>
            <w:hideMark/>
          </w:tcPr>
          <w:p w14:paraId="7D5A05C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-0.0105</w:t>
            </w:r>
          </w:p>
        </w:tc>
        <w:tc>
          <w:tcPr>
            <w:tcW w:w="813" w:type="dxa"/>
            <w:hideMark/>
          </w:tcPr>
          <w:p w14:paraId="019CE2E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45" w:type="dxa"/>
            <w:hideMark/>
          </w:tcPr>
          <w:p w14:paraId="7AB8E37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21FB7DF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481C260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-0.0307</w:t>
            </w:r>
          </w:p>
        </w:tc>
        <w:tc>
          <w:tcPr>
            <w:tcW w:w="745" w:type="dxa"/>
            <w:hideMark/>
          </w:tcPr>
          <w:p w14:paraId="7AEC98D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-0.0121</w:t>
            </w:r>
          </w:p>
        </w:tc>
        <w:tc>
          <w:tcPr>
            <w:tcW w:w="750" w:type="dxa"/>
            <w:hideMark/>
          </w:tcPr>
          <w:p w14:paraId="61B03AF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27" w:type="dxa"/>
            <w:hideMark/>
          </w:tcPr>
          <w:p w14:paraId="40D2B48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6E646B9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D817EA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BE519C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-0.067</w:t>
            </w:r>
          </w:p>
        </w:tc>
        <w:tc>
          <w:tcPr>
            <w:tcW w:w="750" w:type="dxa"/>
            <w:hideMark/>
          </w:tcPr>
          <w:p w14:paraId="6F1993F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808" w:type="dxa"/>
            <w:hideMark/>
          </w:tcPr>
          <w:p w14:paraId="434F6EC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-0.0751</w:t>
            </w:r>
          </w:p>
        </w:tc>
        <w:tc>
          <w:tcPr>
            <w:tcW w:w="771" w:type="dxa"/>
            <w:hideMark/>
          </w:tcPr>
          <w:p w14:paraId="5959E41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26" w:type="dxa"/>
            <w:hideMark/>
          </w:tcPr>
          <w:p w14:paraId="688F523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5D51F35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2BF1A8B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70E1AF2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-0.0124</w:t>
            </w:r>
          </w:p>
        </w:tc>
      </w:tr>
      <w:tr w:rsidR="00666820" w:rsidRPr="00603F58" w14:paraId="670E83E8"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244E05A4" w14:textId="6711D8C7" w:rsidR="00A7194F" w:rsidRPr="00603F58" w:rsidRDefault="00666820" w:rsidP="00884151">
            <w:pPr>
              <w:spacing w:before="0" w:after="0" w:line="240" w:lineRule="auto"/>
              <w:rPr>
                <w:sz w:val="11"/>
                <w:szCs w:val="11"/>
              </w:rPr>
            </w:pPr>
            <w:r w:rsidRPr="00603F58">
              <w:rPr>
                <w:sz w:val="11"/>
                <w:szCs w:val="11"/>
              </w:rPr>
              <w:t>Self-employment (not agriculture)</w:t>
            </w:r>
          </w:p>
        </w:tc>
        <w:tc>
          <w:tcPr>
            <w:tcW w:w="725" w:type="dxa"/>
            <w:hideMark/>
          </w:tcPr>
          <w:p w14:paraId="603B244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95" w:type="dxa"/>
            <w:hideMark/>
          </w:tcPr>
          <w:p w14:paraId="57EB2DA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0.0998***</w:t>
            </w:r>
          </w:p>
        </w:tc>
        <w:tc>
          <w:tcPr>
            <w:tcW w:w="813" w:type="dxa"/>
            <w:hideMark/>
          </w:tcPr>
          <w:p w14:paraId="7444320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7740B4E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0869B55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5A5EFBA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08E9648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0.0423***</w:t>
            </w:r>
          </w:p>
        </w:tc>
        <w:tc>
          <w:tcPr>
            <w:tcW w:w="750" w:type="dxa"/>
            <w:hideMark/>
          </w:tcPr>
          <w:p w14:paraId="7CC34D1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7" w:type="dxa"/>
            <w:hideMark/>
          </w:tcPr>
          <w:p w14:paraId="6B722DD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1655AF4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703221B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4E444B0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2CFF854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61A94CB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0.0993</w:t>
            </w:r>
          </w:p>
        </w:tc>
        <w:tc>
          <w:tcPr>
            <w:tcW w:w="771" w:type="dxa"/>
            <w:hideMark/>
          </w:tcPr>
          <w:p w14:paraId="36F1B4D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71B48A0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36211A0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2EF0110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4ACAF46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0.0409***</w:t>
            </w:r>
          </w:p>
        </w:tc>
      </w:tr>
      <w:tr w:rsidR="00666820" w:rsidRPr="00603F58" w14:paraId="7D6ACEBF"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32E7447B" w14:textId="1491701E"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6D3AFD6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95" w:type="dxa"/>
            <w:hideMark/>
          </w:tcPr>
          <w:p w14:paraId="0B18F0C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-0.0108</w:t>
            </w:r>
          </w:p>
        </w:tc>
        <w:tc>
          <w:tcPr>
            <w:tcW w:w="813" w:type="dxa"/>
            <w:hideMark/>
          </w:tcPr>
          <w:p w14:paraId="56DAB6E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45" w:type="dxa"/>
            <w:hideMark/>
          </w:tcPr>
          <w:p w14:paraId="1FA85C6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18ED4E4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62E1E85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0F9B41E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-0.0159</w:t>
            </w:r>
          </w:p>
        </w:tc>
        <w:tc>
          <w:tcPr>
            <w:tcW w:w="750" w:type="dxa"/>
            <w:hideMark/>
          </w:tcPr>
          <w:p w14:paraId="523CDF4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27" w:type="dxa"/>
            <w:hideMark/>
          </w:tcPr>
          <w:p w14:paraId="044EEA9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628A21A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683A077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53D4D7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6BD214B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757190A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-0.0757</w:t>
            </w:r>
          </w:p>
        </w:tc>
        <w:tc>
          <w:tcPr>
            <w:tcW w:w="771" w:type="dxa"/>
            <w:hideMark/>
          </w:tcPr>
          <w:p w14:paraId="20C8927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26" w:type="dxa"/>
            <w:hideMark/>
          </w:tcPr>
          <w:p w14:paraId="49A7DA0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4764804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759B25E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5C09C22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-0.0124</w:t>
            </w:r>
          </w:p>
        </w:tc>
      </w:tr>
      <w:tr w:rsidR="00666820" w:rsidRPr="00603F58" w14:paraId="40B7B247"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058A8182" w14:textId="12CFB840" w:rsidR="00A7194F" w:rsidRPr="00603F58" w:rsidRDefault="00666820" w:rsidP="00884151">
            <w:pPr>
              <w:spacing w:before="0" w:after="0" w:line="240" w:lineRule="auto"/>
              <w:rPr>
                <w:sz w:val="11"/>
                <w:szCs w:val="11"/>
              </w:rPr>
            </w:pPr>
            <w:r w:rsidRPr="00603F58">
              <w:rPr>
                <w:sz w:val="11"/>
                <w:szCs w:val="11"/>
              </w:rPr>
              <w:t>Type of work 1</w:t>
            </w:r>
          </w:p>
        </w:tc>
        <w:tc>
          <w:tcPr>
            <w:tcW w:w="725" w:type="dxa"/>
            <w:hideMark/>
          </w:tcPr>
          <w:p w14:paraId="2D96FF1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95" w:type="dxa"/>
            <w:hideMark/>
          </w:tcPr>
          <w:p w14:paraId="14C5DFC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0627239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268C740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754CF2A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2406125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17FB530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FACF3D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0.00841</w:t>
            </w:r>
          </w:p>
        </w:tc>
        <w:tc>
          <w:tcPr>
            <w:tcW w:w="727" w:type="dxa"/>
            <w:hideMark/>
          </w:tcPr>
          <w:p w14:paraId="4913066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79E85C1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6222395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55FFC8F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50CD118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66256C0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44AE7DD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751F9D5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58E4F25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6230FF3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0CBCC3F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78B0479D"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623F20D0" w14:textId="296F2845"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2ADAAF4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95" w:type="dxa"/>
            <w:hideMark/>
          </w:tcPr>
          <w:p w14:paraId="2283A10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2EC50F5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58E9496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08B0D58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2FB390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7AC6F3B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3D7FB1B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-0.0161</w:t>
            </w:r>
          </w:p>
        </w:tc>
        <w:tc>
          <w:tcPr>
            <w:tcW w:w="727" w:type="dxa"/>
            <w:hideMark/>
          </w:tcPr>
          <w:p w14:paraId="66D1469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808" w:type="dxa"/>
            <w:hideMark/>
          </w:tcPr>
          <w:p w14:paraId="058E06E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34AB323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26B25C9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239618C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5041EFB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0C966D1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01E3DFE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1E106A0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76C00CE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40BB9E2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70883294"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1DB84A5F" w14:textId="51C46DE5" w:rsidR="00A7194F" w:rsidRPr="00603F58" w:rsidRDefault="00666820" w:rsidP="00884151">
            <w:pPr>
              <w:spacing w:before="0" w:after="0" w:line="240" w:lineRule="auto"/>
              <w:rPr>
                <w:sz w:val="11"/>
                <w:szCs w:val="11"/>
              </w:rPr>
            </w:pPr>
            <w:r w:rsidRPr="00603F58">
              <w:rPr>
                <w:sz w:val="11"/>
                <w:szCs w:val="11"/>
              </w:rPr>
              <w:t>Type of work 2</w:t>
            </w:r>
          </w:p>
        </w:tc>
        <w:tc>
          <w:tcPr>
            <w:tcW w:w="725" w:type="dxa"/>
            <w:hideMark/>
          </w:tcPr>
          <w:p w14:paraId="4209ED9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95" w:type="dxa"/>
            <w:hideMark/>
          </w:tcPr>
          <w:p w14:paraId="11EB78F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118D6D4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79A6482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7B2B210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409F55D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3BAE32B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24DD57A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-0.0427**</w:t>
            </w:r>
          </w:p>
        </w:tc>
        <w:tc>
          <w:tcPr>
            <w:tcW w:w="727" w:type="dxa"/>
            <w:hideMark/>
          </w:tcPr>
          <w:p w14:paraId="5A775C3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301A2BB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770C9F2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3A420BB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2C8F54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42757CC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3041BB8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64C4424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58303B0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4D56023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77A0D7E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1E48A6CE"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34093A4C" w14:textId="0944B60D"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610E4A0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95" w:type="dxa"/>
            <w:hideMark/>
          </w:tcPr>
          <w:p w14:paraId="7C3BC9C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1CB80D0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5BD9125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31A0BDE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7EA18F1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16FB7F9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495963E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-0.0167</w:t>
            </w:r>
          </w:p>
        </w:tc>
        <w:tc>
          <w:tcPr>
            <w:tcW w:w="727" w:type="dxa"/>
            <w:hideMark/>
          </w:tcPr>
          <w:p w14:paraId="055A24F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808" w:type="dxa"/>
            <w:hideMark/>
          </w:tcPr>
          <w:p w14:paraId="6E48798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6D6B4EE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48BE5DA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4A1C1EB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33D267A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29DE8AF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5985184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200C4F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52901C0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7D90278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24986EE9"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6433FAFC" w14:textId="6921D5C3" w:rsidR="00A7194F" w:rsidRPr="00603F58" w:rsidRDefault="00666820" w:rsidP="00884151">
            <w:pPr>
              <w:spacing w:before="0" w:after="0" w:line="240" w:lineRule="auto"/>
              <w:rPr>
                <w:sz w:val="11"/>
                <w:szCs w:val="11"/>
              </w:rPr>
            </w:pPr>
            <w:r w:rsidRPr="00603F58">
              <w:rPr>
                <w:sz w:val="11"/>
                <w:szCs w:val="11"/>
              </w:rPr>
              <w:t>Type of work 3</w:t>
            </w:r>
          </w:p>
        </w:tc>
        <w:tc>
          <w:tcPr>
            <w:tcW w:w="725" w:type="dxa"/>
            <w:hideMark/>
          </w:tcPr>
          <w:p w14:paraId="393080B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95" w:type="dxa"/>
            <w:hideMark/>
          </w:tcPr>
          <w:p w14:paraId="14C5FCC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0A7EA55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379A1F6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2EB269C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D90270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E36BC9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44EDE6C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0.176***</w:t>
            </w:r>
          </w:p>
        </w:tc>
        <w:tc>
          <w:tcPr>
            <w:tcW w:w="727" w:type="dxa"/>
            <w:hideMark/>
          </w:tcPr>
          <w:p w14:paraId="75BAB50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16C0E1B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09FADE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8DF45E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788926E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40A6408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45072E2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3F833CB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28BD973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0C60000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59EE434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57D92959"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06E3B23F" w14:textId="2EC368A2"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6839C6F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95" w:type="dxa"/>
            <w:hideMark/>
          </w:tcPr>
          <w:p w14:paraId="0B92044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7BBA49B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34AAE75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1B79EA2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2F194D3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78B4D9E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4D193ED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-0.0251</w:t>
            </w:r>
          </w:p>
        </w:tc>
        <w:tc>
          <w:tcPr>
            <w:tcW w:w="727" w:type="dxa"/>
            <w:hideMark/>
          </w:tcPr>
          <w:p w14:paraId="5C8CFE7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808" w:type="dxa"/>
            <w:hideMark/>
          </w:tcPr>
          <w:p w14:paraId="280A3FA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2C395E4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2FE3D8B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52FD9A0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660BE00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709F522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2B20611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14387F0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566EE03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769BF37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47E54A17"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41142FD9" w14:textId="0E565771" w:rsidR="00A7194F" w:rsidRPr="00603F58" w:rsidRDefault="00666820" w:rsidP="00884151">
            <w:pPr>
              <w:spacing w:before="0" w:after="0" w:line="240" w:lineRule="auto"/>
              <w:rPr>
                <w:sz w:val="11"/>
                <w:szCs w:val="11"/>
              </w:rPr>
            </w:pPr>
            <w:r w:rsidRPr="00603F58">
              <w:rPr>
                <w:sz w:val="11"/>
                <w:szCs w:val="11"/>
              </w:rPr>
              <w:t>Type of work 4</w:t>
            </w:r>
          </w:p>
        </w:tc>
        <w:tc>
          <w:tcPr>
            <w:tcW w:w="725" w:type="dxa"/>
            <w:hideMark/>
          </w:tcPr>
          <w:p w14:paraId="3E7C5C9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95" w:type="dxa"/>
            <w:hideMark/>
          </w:tcPr>
          <w:p w14:paraId="43F9E97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657F8DA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969CAF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1A9CE96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0B4108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6EAF6A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5F04C51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0.0520***</w:t>
            </w:r>
          </w:p>
        </w:tc>
        <w:tc>
          <w:tcPr>
            <w:tcW w:w="727" w:type="dxa"/>
            <w:hideMark/>
          </w:tcPr>
          <w:p w14:paraId="550B246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2780841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8577BA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F2FC30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65AE6E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6859C8B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577624A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6A6893B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48F717F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4A60163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340CC2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56A0051A"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42581E3C" w14:textId="4360BC71" w:rsidR="00A7194F" w:rsidRPr="00603F58" w:rsidRDefault="00666820" w:rsidP="00884151">
            <w:pPr>
              <w:spacing w:before="0" w:after="0" w:line="240" w:lineRule="auto"/>
              <w:rPr>
                <w:i/>
                <w:iCs/>
                <w:sz w:val="11"/>
                <w:szCs w:val="11"/>
              </w:rPr>
            </w:pPr>
            <w:r w:rsidRPr="00603F58">
              <w:rPr>
                <w:i/>
                <w:iCs/>
                <w:sz w:val="11"/>
                <w:szCs w:val="11"/>
              </w:rPr>
              <w:lastRenderedPageBreak/>
              <w:t>Standard error</w:t>
            </w:r>
          </w:p>
        </w:tc>
        <w:tc>
          <w:tcPr>
            <w:tcW w:w="725" w:type="dxa"/>
            <w:hideMark/>
          </w:tcPr>
          <w:p w14:paraId="498CC16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95" w:type="dxa"/>
            <w:hideMark/>
          </w:tcPr>
          <w:p w14:paraId="37E3A16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32B4776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5054F1E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65D1C63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3BAE4A3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286284E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6690CEE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-0.0163</w:t>
            </w:r>
          </w:p>
        </w:tc>
        <w:tc>
          <w:tcPr>
            <w:tcW w:w="727" w:type="dxa"/>
            <w:hideMark/>
          </w:tcPr>
          <w:p w14:paraId="5C5F71D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808" w:type="dxa"/>
            <w:hideMark/>
          </w:tcPr>
          <w:p w14:paraId="549EA50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652E2DF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37A786C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30EA2C6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22B72AE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67F61A4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675A729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13EA635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21F2F18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0029975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437BA500"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53F09322" w14:textId="73FD9CB1" w:rsidR="00A7194F" w:rsidRPr="00603F58" w:rsidRDefault="00666820" w:rsidP="00884151">
            <w:pPr>
              <w:spacing w:before="0" w:after="0" w:line="240" w:lineRule="auto"/>
              <w:rPr>
                <w:sz w:val="11"/>
                <w:szCs w:val="11"/>
              </w:rPr>
            </w:pPr>
            <w:r w:rsidRPr="00603F58">
              <w:rPr>
                <w:sz w:val="11"/>
                <w:szCs w:val="11"/>
              </w:rPr>
              <w:t>Type of work 5</w:t>
            </w:r>
          </w:p>
        </w:tc>
        <w:tc>
          <w:tcPr>
            <w:tcW w:w="725" w:type="dxa"/>
            <w:hideMark/>
          </w:tcPr>
          <w:p w14:paraId="4F495BA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95" w:type="dxa"/>
            <w:hideMark/>
          </w:tcPr>
          <w:p w14:paraId="4C4E5A3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74E767B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C83983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0F7499F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743033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30DF9CE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D92A1F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-0.0543***</w:t>
            </w:r>
          </w:p>
        </w:tc>
        <w:tc>
          <w:tcPr>
            <w:tcW w:w="727" w:type="dxa"/>
            <w:hideMark/>
          </w:tcPr>
          <w:p w14:paraId="4D5CFB2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031B6F9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4E93DF3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9E672F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38D5F4A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031792F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3A6E07F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2A3365D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10D6F04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20CCA15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55686B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488AE7FA"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7975CE82" w14:textId="054177EE"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3780457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95" w:type="dxa"/>
            <w:hideMark/>
          </w:tcPr>
          <w:p w14:paraId="4EF4CF6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20C5639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4F8B0C3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245FC0A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86F262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2B18862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66E079E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-0.0192</w:t>
            </w:r>
          </w:p>
        </w:tc>
        <w:tc>
          <w:tcPr>
            <w:tcW w:w="727" w:type="dxa"/>
            <w:hideMark/>
          </w:tcPr>
          <w:p w14:paraId="4CB0D7E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808" w:type="dxa"/>
            <w:hideMark/>
          </w:tcPr>
          <w:p w14:paraId="3756811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CA4467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52F687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56C884E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659ECD8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183ED44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3D62C91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11CA3A2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16258AC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3949353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413A0ECE"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13F244BB" w14:textId="66D22C5E" w:rsidR="00A7194F" w:rsidRPr="00603F58" w:rsidRDefault="00666820" w:rsidP="00884151">
            <w:pPr>
              <w:spacing w:before="0" w:after="0" w:line="240" w:lineRule="auto"/>
              <w:rPr>
                <w:sz w:val="11"/>
                <w:szCs w:val="11"/>
              </w:rPr>
            </w:pPr>
            <w:r w:rsidRPr="00603F58">
              <w:rPr>
                <w:sz w:val="11"/>
                <w:szCs w:val="11"/>
              </w:rPr>
              <w:t>Type of work 6</w:t>
            </w:r>
          </w:p>
        </w:tc>
        <w:tc>
          <w:tcPr>
            <w:tcW w:w="725" w:type="dxa"/>
            <w:hideMark/>
          </w:tcPr>
          <w:p w14:paraId="5043646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95" w:type="dxa"/>
            <w:hideMark/>
          </w:tcPr>
          <w:p w14:paraId="4470365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1FE1567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22BDCE5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66A0EC2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468FFE7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1D20F4F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4627F4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0.0168</w:t>
            </w:r>
          </w:p>
        </w:tc>
        <w:tc>
          <w:tcPr>
            <w:tcW w:w="727" w:type="dxa"/>
            <w:hideMark/>
          </w:tcPr>
          <w:p w14:paraId="21B873B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3C3C3FE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6E6C1D2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44A7C07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728F071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740F0AB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001AEBE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23D95D5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4DE39E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3C5F573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30A190B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5090B95D"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6B56C981" w14:textId="301DD63E"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7B7D3D7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95" w:type="dxa"/>
            <w:hideMark/>
          </w:tcPr>
          <w:p w14:paraId="0EAB015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515EAEE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3869E23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511908B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4870240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1124032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2D9ACA3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-0.0487</w:t>
            </w:r>
          </w:p>
        </w:tc>
        <w:tc>
          <w:tcPr>
            <w:tcW w:w="727" w:type="dxa"/>
            <w:hideMark/>
          </w:tcPr>
          <w:p w14:paraId="264D476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808" w:type="dxa"/>
            <w:hideMark/>
          </w:tcPr>
          <w:p w14:paraId="7DB9DC1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5E3D40B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6EE9592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90E9D8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10BE859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781785C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397455F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3F13F9B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7C5FD8C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040BB7A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15E12661"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5B23F3C2" w14:textId="32C68885" w:rsidR="00A7194F" w:rsidRPr="00603F58" w:rsidRDefault="00666820" w:rsidP="00884151">
            <w:pPr>
              <w:spacing w:before="0" w:after="0" w:line="240" w:lineRule="auto"/>
              <w:rPr>
                <w:sz w:val="11"/>
                <w:szCs w:val="11"/>
              </w:rPr>
            </w:pPr>
            <w:r w:rsidRPr="00603F58">
              <w:rPr>
                <w:sz w:val="11"/>
                <w:szCs w:val="11"/>
              </w:rPr>
              <w:t>Household size</w:t>
            </w:r>
          </w:p>
        </w:tc>
        <w:tc>
          <w:tcPr>
            <w:tcW w:w="725" w:type="dxa"/>
            <w:hideMark/>
          </w:tcPr>
          <w:p w14:paraId="0D4B448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-0.0474***</w:t>
            </w:r>
          </w:p>
        </w:tc>
        <w:tc>
          <w:tcPr>
            <w:tcW w:w="795" w:type="dxa"/>
            <w:hideMark/>
          </w:tcPr>
          <w:p w14:paraId="1B919E5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-0.142***</w:t>
            </w:r>
          </w:p>
        </w:tc>
        <w:tc>
          <w:tcPr>
            <w:tcW w:w="813" w:type="dxa"/>
            <w:hideMark/>
          </w:tcPr>
          <w:p w14:paraId="3C74C75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-0.191***</w:t>
            </w:r>
          </w:p>
        </w:tc>
        <w:tc>
          <w:tcPr>
            <w:tcW w:w="745" w:type="dxa"/>
            <w:hideMark/>
          </w:tcPr>
          <w:p w14:paraId="670F92D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-0.139***</w:t>
            </w:r>
          </w:p>
        </w:tc>
        <w:tc>
          <w:tcPr>
            <w:tcW w:w="813" w:type="dxa"/>
            <w:hideMark/>
          </w:tcPr>
          <w:p w14:paraId="5B8049B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-0.166***</w:t>
            </w:r>
          </w:p>
        </w:tc>
        <w:tc>
          <w:tcPr>
            <w:tcW w:w="750" w:type="dxa"/>
            <w:hideMark/>
          </w:tcPr>
          <w:p w14:paraId="63980F7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-0.131***</w:t>
            </w:r>
          </w:p>
        </w:tc>
        <w:tc>
          <w:tcPr>
            <w:tcW w:w="745" w:type="dxa"/>
            <w:hideMark/>
          </w:tcPr>
          <w:p w14:paraId="5B967EA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-0.132***</w:t>
            </w:r>
          </w:p>
        </w:tc>
        <w:tc>
          <w:tcPr>
            <w:tcW w:w="750" w:type="dxa"/>
            <w:hideMark/>
          </w:tcPr>
          <w:p w14:paraId="3786BE5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-0.141***</w:t>
            </w:r>
          </w:p>
        </w:tc>
        <w:tc>
          <w:tcPr>
            <w:tcW w:w="727" w:type="dxa"/>
            <w:hideMark/>
          </w:tcPr>
          <w:p w14:paraId="4741D7D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-0.107***</w:t>
            </w:r>
          </w:p>
        </w:tc>
        <w:tc>
          <w:tcPr>
            <w:tcW w:w="808" w:type="dxa"/>
            <w:hideMark/>
          </w:tcPr>
          <w:p w14:paraId="4403309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-0.149***</w:t>
            </w:r>
          </w:p>
        </w:tc>
        <w:tc>
          <w:tcPr>
            <w:tcW w:w="750" w:type="dxa"/>
            <w:hideMark/>
          </w:tcPr>
          <w:p w14:paraId="496B317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-0.0927***</w:t>
            </w:r>
          </w:p>
        </w:tc>
        <w:tc>
          <w:tcPr>
            <w:tcW w:w="750" w:type="dxa"/>
            <w:hideMark/>
          </w:tcPr>
          <w:p w14:paraId="3055C00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-0.172***</w:t>
            </w:r>
          </w:p>
        </w:tc>
        <w:tc>
          <w:tcPr>
            <w:tcW w:w="750" w:type="dxa"/>
            <w:hideMark/>
          </w:tcPr>
          <w:p w14:paraId="64B4BAE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-0.113***</w:t>
            </w:r>
          </w:p>
        </w:tc>
        <w:tc>
          <w:tcPr>
            <w:tcW w:w="808" w:type="dxa"/>
            <w:hideMark/>
          </w:tcPr>
          <w:p w14:paraId="04736BD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-0.111***</w:t>
            </w:r>
          </w:p>
        </w:tc>
        <w:tc>
          <w:tcPr>
            <w:tcW w:w="771" w:type="dxa"/>
            <w:hideMark/>
          </w:tcPr>
          <w:p w14:paraId="5AFCDFD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-0.117***</w:t>
            </w:r>
          </w:p>
        </w:tc>
        <w:tc>
          <w:tcPr>
            <w:tcW w:w="726" w:type="dxa"/>
            <w:hideMark/>
          </w:tcPr>
          <w:p w14:paraId="3224E31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-0.198***</w:t>
            </w:r>
          </w:p>
        </w:tc>
        <w:tc>
          <w:tcPr>
            <w:tcW w:w="745" w:type="dxa"/>
            <w:hideMark/>
          </w:tcPr>
          <w:p w14:paraId="4C2815C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-0.185***</w:t>
            </w:r>
          </w:p>
        </w:tc>
        <w:tc>
          <w:tcPr>
            <w:tcW w:w="808" w:type="dxa"/>
            <w:hideMark/>
          </w:tcPr>
          <w:p w14:paraId="38D9921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-0.167***</w:t>
            </w:r>
          </w:p>
        </w:tc>
        <w:tc>
          <w:tcPr>
            <w:tcW w:w="745" w:type="dxa"/>
            <w:hideMark/>
          </w:tcPr>
          <w:p w14:paraId="0DC6922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-0.186***</w:t>
            </w:r>
          </w:p>
        </w:tc>
      </w:tr>
      <w:tr w:rsidR="00666820" w:rsidRPr="00603F58" w14:paraId="303FCBD7"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798A0CA9" w14:textId="3B05AAF0"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40149CC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-0.00599</w:t>
            </w:r>
          </w:p>
        </w:tc>
        <w:tc>
          <w:tcPr>
            <w:tcW w:w="795" w:type="dxa"/>
            <w:hideMark/>
          </w:tcPr>
          <w:p w14:paraId="71CFD2B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-0.0052</w:t>
            </w:r>
          </w:p>
        </w:tc>
        <w:tc>
          <w:tcPr>
            <w:tcW w:w="813" w:type="dxa"/>
            <w:hideMark/>
          </w:tcPr>
          <w:p w14:paraId="4CD38E7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-0.00543</w:t>
            </w:r>
          </w:p>
        </w:tc>
        <w:tc>
          <w:tcPr>
            <w:tcW w:w="745" w:type="dxa"/>
            <w:hideMark/>
          </w:tcPr>
          <w:p w14:paraId="6B0C8ED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-0.0051</w:t>
            </w:r>
          </w:p>
        </w:tc>
        <w:tc>
          <w:tcPr>
            <w:tcW w:w="813" w:type="dxa"/>
            <w:hideMark/>
          </w:tcPr>
          <w:p w14:paraId="5BD0CFB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-0.0295</w:t>
            </w:r>
          </w:p>
        </w:tc>
        <w:tc>
          <w:tcPr>
            <w:tcW w:w="750" w:type="dxa"/>
            <w:hideMark/>
          </w:tcPr>
          <w:p w14:paraId="74BE1C1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-0.0116</w:t>
            </w:r>
          </w:p>
        </w:tc>
        <w:tc>
          <w:tcPr>
            <w:tcW w:w="745" w:type="dxa"/>
            <w:hideMark/>
          </w:tcPr>
          <w:p w14:paraId="3C47779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-0.00332</w:t>
            </w:r>
          </w:p>
        </w:tc>
        <w:tc>
          <w:tcPr>
            <w:tcW w:w="750" w:type="dxa"/>
            <w:hideMark/>
          </w:tcPr>
          <w:p w14:paraId="1CC2C2E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-0.00481</w:t>
            </w:r>
          </w:p>
        </w:tc>
        <w:tc>
          <w:tcPr>
            <w:tcW w:w="727" w:type="dxa"/>
            <w:hideMark/>
          </w:tcPr>
          <w:p w14:paraId="76BCE25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-0.00941</w:t>
            </w:r>
          </w:p>
        </w:tc>
        <w:tc>
          <w:tcPr>
            <w:tcW w:w="808" w:type="dxa"/>
            <w:hideMark/>
          </w:tcPr>
          <w:p w14:paraId="474471E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-0.00834</w:t>
            </w:r>
          </w:p>
        </w:tc>
        <w:tc>
          <w:tcPr>
            <w:tcW w:w="750" w:type="dxa"/>
            <w:hideMark/>
          </w:tcPr>
          <w:p w14:paraId="27D1C73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-0.00785</w:t>
            </w:r>
          </w:p>
        </w:tc>
        <w:tc>
          <w:tcPr>
            <w:tcW w:w="750" w:type="dxa"/>
            <w:hideMark/>
          </w:tcPr>
          <w:p w14:paraId="35D35F5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-0.00552</w:t>
            </w:r>
          </w:p>
        </w:tc>
        <w:tc>
          <w:tcPr>
            <w:tcW w:w="750" w:type="dxa"/>
            <w:hideMark/>
          </w:tcPr>
          <w:p w14:paraId="08FD83D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-0.00703</w:t>
            </w:r>
          </w:p>
        </w:tc>
        <w:tc>
          <w:tcPr>
            <w:tcW w:w="808" w:type="dxa"/>
            <w:hideMark/>
          </w:tcPr>
          <w:p w14:paraId="00B6C26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-0.00455</w:t>
            </w:r>
          </w:p>
        </w:tc>
        <w:tc>
          <w:tcPr>
            <w:tcW w:w="771" w:type="dxa"/>
            <w:hideMark/>
          </w:tcPr>
          <w:p w14:paraId="7E4C4B8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-0.00389</w:t>
            </w:r>
          </w:p>
        </w:tc>
        <w:tc>
          <w:tcPr>
            <w:tcW w:w="726" w:type="dxa"/>
            <w:hideMark/>
          </w:tcPr>
          <w:p w14:paraId="4FFA1B5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-0.00435</w:t>
            </w:r>
          </w:p>
        </w:tc>
        <w:tc>
          <w:tcPr>
            <w:tcW w:w="745" w:type="dxa"/>
            <w:hideMark/>
          </w:tcPr>
          <w:p w14:paraId="48F6A3F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-0.00347</w:t>
            </w:r>
          </w:p>
        </w:tc>
        <w:tc>
          <w:tcPr>
            <w:tcW w:w="808" w:type="dxa"/>
            <w:hideMark/>
          </w:tcPr>
          <w:p w14:paraId="38FCA3F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-0.00706</w:t>
            </w:r>
          </w:p>
        </w:tc>
        <w:tc>
          <w:tcPr>
            <w:tcW w:w="745" w:type="dxa"/>
            <w:hideMark/>
          </w:tcPr>
          <w:p w14:paraId="4F2A991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-0.00534</w:t>
            </w:r>
          </w:p>
        </w:tc>
      </w:tr>
      <w:tr w:rsidR="00666820" w:rsidRPr="00603F58" w14:paraId="4D9E089D"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1A7BD1B2" w14:textId="16376B8E" w:rsidR="00A7194F" w:rsidRPr="00603F58" w:rsidRDefault="00666820" w:rsidP="00884151">
            <w:pPr>
              <w:spacing w:before="0" w:after="0" w:line="240" w:lineRule="auto"/>
              <w:rPr>
                <w:sz w:val="11"/>
                <w:szCs w:val="11"/>
              </w:rPr>
            </w:pPr>
            <w:r w:rsidRPr="00603F58">
              <w:rPr>
                <w:sz w:val="11"/>
                <w:szCs w:val="11"/>
              </w:rPr>
              <w:t>Age</w:t>
            </w:r>
          </w:p>
        </w:tc>
        <w:tc>
          <w:tcPr>
            <w:tcW w:w="725" w:type="dxa"/>
            <w:hideMark/>
          </w:tcPr>
          <w:p w14:paraId="1B28644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-0.0116***</w:t>
            </w:r>
          </w:p>
        </w:tc>
        <w:tc>
          <w:tcPr>
            <w:tcW w:w="795" w:type="dxa"/>
            <w:hideMark/>
          </w:tcPr>
          <w:p w14:paraId="779C67C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0.00973***</w:t>
            </w:r>
          </w:p>
        </w:tc>
        <w:tc>
          <w:tcPr>
            <w:tcW w:w="813" w:type="dxa"/>
            <w:hideMark/>
          </w:tcPr>
          <w:p w14:paraId="4646825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-0.00508**</w:t>
            </w:r>
          </w:p>
        </w:tc>
        <w:tc>
          <w:tcPr>
            <w:tcW w:w="745" w:type="dxa"/>
            <w:hideMark/>
          </w:tcPr>
          <w:p w14:paraId="1A03AC1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0.00749***</w:t>
            </w:r>
          </w:p>
        </w:tc>
        <w:tc>
          <w:tcPr>
            <w:tcW w:w="813" w:type="dxa"/>
            <w:hideMark/>
          </w:tcPr>
          <w:p w14:paraId="19EE79D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-0.00264</w:t>
            </w:r>
          </w:p>
        </w:tc>
        <w:tc>
          <w:tcPr>
            <w:tcW w:w="750" w:type="dxa"/>
            <w:hideMark/>
          </w:tcPr>
          <w:p w14:paraId="6CC5653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-0.00726</w:t>
            </w:r>
          </w:p>
        </w:tc>
        <w:tc>
          <w:tcPr>
            <w:tcW w:w="745" w:type="dxa"/>
            <w:hideMark/>
          </w:tcPr>
          <w:p w14:paraId="6BC860E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0.00867***</w:t>
            </w:r>
          </w:p>
        </w:tc>
        <w:tc>
          <w:tcPr>
            <w:tcW w:w="750" w:type="dxa"/>
            <w:hideMark/>
          </w:tcPr>
          <w:p w14:paraId="013A055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-0.00223</w:t>
            </w:r>
          </w:p>
        </w:tc>
        <w:tc>
          <w:tcPr>
            <w:tcW w:w="727" w:type="dxa"/>
            <w:hideMark/>
          </w:tcPr>
          <w:p w14:paraId="29EB8D7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0.00672</w:t>
            </w:r>
          </w:p>
        </w:tc>
        <w:tc>
          <w:tcPr>
            <w:tcW w:w="808" w:type="dxa"/>
            <w:hideMark/>
          </w:tcPr>
          <w:p w14:paraId="4C9F8E5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0.0170***</w:t>
            </w:r>
          </w:p>
        </w:tc>
        <w:tc>
          <w:tcPr>
            <w:tcW w:w="750" w:type="dxa"/>
            <w:hideMark/>
          </w:tcPr>
          <w:p w14:paraId="202458B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-0.00124</w:t>
            </w:r>
          </w:p>
        </w:tc>
        <w:tc>
          <w:tcPr>
            <w:tcW w:w="750" w:type="dxa"/>
            <w:hideMark/>
          </w:tcPr>
          <w:p w14:paraId="2D6D249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0.00116</w:t>
            </w:r>
          </w:p>
        </w:tc>
        <w:tc>
          <w:tcPr>
            <w:tcW w:w="750" w:type="dxa"/>
            <w:hideMark/>
          </w:tcPr>
          <w:p w14:paraId="4F20F40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-0.00356</w:t>
            </w:r>
          </w:p>
        </w:tc>
        <w:tc>
          <w:tcPr>
            <w:tcW w:w="808" w:type="dxa"/>
            <w:hideMark/>
          </w:tcPr>
          <w:p w14:paraId="3E3F1F4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0.0143***</w:t>
            </w:r>
          </w:p>
        </w:tc>
        <w:tc>
          <w:tcPr>
            <w:tcW w:w="771" w:type="dxa"/>
            <w:hideMark/>
          </w:tcPr>
          <w:p w14:paraId="169F424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-0.00204</w:t>
            </w:r>
          </w:p>
        </w:tc>
        <w:tc>
          <w:tcPr>
            <w:tcW w:w="726" w:type="dxa"/>
            <w:hideMark/>
          </w:tcPr>
          <w:p w14:paraId="76BF729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-0.00334**</w:t>
            </w:r>
          </w:p>
        </w:tc>
        <w:tc>
          <w:tcPr>
            <w:tcW w:w="745" w:type="dxa"/>
            <w:hideMark/>
          </w:tcPr>
          <w:p w14:paraId="299B026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-0.00448***</w:t>
            </w:r>
          </w:p>
        </w:tc>
        <w:tc>
          <w:tcPr>
            <w:tcW w:w="808" w:type="dxa"/>
            <w:hideMark/>
          </w:tcPr>
          <w:p w14:paraId="3AB858F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0.0162***</w:t>
            </w:r>
          </w:p>
        </w:tc>
        <w:tc>
          <w:tcPr>
            <w:tcW w:w="745" w:type="dxa"/>
            <w:hideMark/>
          </w:tcPr>
          <w:p w14:paraId="4D3A38B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0.00778***</w:t>
            </w:r>
          </w:p>
        </w:tc>
      </w:tr>
      <w:tr w:rsidR="00666820" w:rsidRPr="00603F58" w14:paraId="48D9C0C5"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42BD43DB" w14:textId="339E38CD"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71E0F3B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-0.00331</w:t>
            </w:r>
          </w:p>
        </w:tc>
        <w:tc>
          <w:tcPr>
            <w:tcW w:w="795" w:type="dxa"/>
            <w:hideMark/>
          </w:tcPr>
          <w:p w14:paraId="5DF26E1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-0.0016</w:t>
            </w:r>
          </w:p>
        </w:tc>
        <w:tc>
          <w:tcPr>
            <w:tcW w:w="813" w:type="dxa"/>
            <w:hideMark/>
          </w:tcPr>
          <w:p w14:paraId="3875AA8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-0.00207</w:t>
            </w:r>
          </w:p>
        </w:tc>
        <w:tc>
          <w:tcPr>
            <w:tcW w:w="745" w:type="dxa"/>
            <w:hideMark/>
          </w:tcPr>
          <w:p w14:paraId="151C4F9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-0.00216</w:t>
            </w:r>
          </w:p>
        </w:tc>
        <w:tc>
          <w:tcPr>
            <w:tcW w:w="813" w:type="dxa"/>
            <w:hideMark/>
          </w:tcPr>
          <w:p w14:paraId="7A263D6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-0.00809</w:t>
            </w:r>
          </w:p>
        </w:tc>
        <w:tc>
          <w:tcPr>
            <w:tcW w:w="750" w:type="dxa"/>
            <w:hideMark/>
          </w:tcPr>
          <w:p w14:paraId="280F7C2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-0.00721</w:t>
            </w:r>
          </w:p>
        </w:tc>
        <w:tc>
          <w:tcPr>
            <w:tcW w:w="745" w:type="dxa"/>
            <w:hideMark/>
          </w:tcPr>
          <w:p w14:paraId="751BB4A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-0.0018</w:t>
            </w:r>
          </w:p>
        </w:tc>
        <w:tc>
          <w:tcPr>
            <w:tcW w:w="750" w:type="dxa"/>
            <w:hideMark/>
          </w:tcPr>
          <w:p w14:paraId="42EEFAA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-0.00218</w:t>
            </w:r>
          </w:p>
        </w:tc>
        <w:tc>
          <w:tcPr>
            <w:tcW w:w="727" w:type="dxa"/>
            <w:hideMark/>
          </w:tcPr>
          <w:p w14:paraId="6512E6A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-0.00505</w:t>
            </w:r>
          </w:p>
        </w:tc>
        <w:tc>
          <w:tcPr>
            <w:tcW w:w="808" w:type="dxa"/>
            <w:hideMark/>
          </w:tcPr>
          <w:p w14:paraId="21279CE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-0.00356</w:t>
            </w:r>
          </w:p>
        </w:tc>
        <w:tc>
          <w:tcPr>
            <w:tcW w:w="750" w:type="dxa"/>
            <w:hideMark/>
          </w:tcPr>
          <w:p w14:paraId="07BA92D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-0.00433</w:t>
            </w:r>
          </w:p>
        </w:tc>
        <w:tc>
          <w:tcPr>
            <w:tcW w:w="750" w:type="dxa"/>
            <w:hideMark/>
          </w:tcPr>
          <w:p w14:paraId="1BA0554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-0.00175</w:t>
            </w:r>
          </w:p>
        </w:tc>
        <w:tc>
          <w:tcPr>
            <w:tcW w:w="750" w:type="dxa"/>
            <w:hideMark/>
          </w:tcPr>
          <w:p w14:paraId="70F3E1A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-0.00302</w:t>
            </w:r>
          </w:p>
        </w:tc>
        <w:tc>
          <w:tcPr>
            <w:tcW w:w="808" w:type="dxa"/>
            <w:hideMark/>
          </w:tcPr>
          <w:p w14:paraId="5724963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-0.00283</w:t>
            </w:r>
          </w:p>
        </w:tc>
        <w:tc>
          <w:tcPr>
            <w:tcW w:w="771" w:type="dxa"/>
            <w:hideMark/>
          </w:tcPr>
          <w:p w14:paraId="31A4829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-0.00163</w:t>
            </w:r>
          </w:p>
        </w:tc>
        <w:tc>
          <w:tcPr>
            <w:tcW w:w="726" w:type="dxa"/>
            <w:hideMark/>
          </w:tcPr>
          <w:p w14:paraId="0F32D24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-0.00167</w:t>
            </w:r>
          </w:p>
        </w:tc>
        <w:tc>
          <w:tcPr>
            <w:tcW w:w="745" w:type="dxa"/>
            <w:hideMark/>
          </w:tcPr>
          <w:p w14:paraId="2BBA4F4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-0.00117</w:t>
            </w:r>
          </w:p>
        </w:tc>
        <w:tc>
          <w:tcPr>
            <w:tcW w:w="808" w:type="dxa"/>
            <w:hideMark/>
          </w:tcPr>
          <w:p w14:paraId="257F397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-0.00261</w:t>
            </w:r>
          </w:p>
        </w:tc>
        <w:tc>
          <w:tcPr>
            <w:tcW w:w="745" w:type="dxa"/>
            <w:hideMark/>
          </w:tcPr>
          <w:p w14:paraId="1CCB932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-0.00217</w:t>
            </w:r>
          </w:p>
        </w:tc>
      </w:tr>
      <w:tr w:rsidR="00666820" w:rsidRPr="00603F58" w14:paraId="42B5FE91"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64C531D6" w14:textId="10EB6813" w:rsidR="00A7194F" w:rsidRPr="00603F58" w:rsidRDefault="00666820" w:rsidP="00884151">
            <w:pPr>
              <w:spacing w:before="0" w:after="0" w:line="240" w:lineRule="auto"/>
              <w:rPr>
                <w:sz w:val="11"/>
                <w:szCs w:val="11"/>
              </w:rPr>
            </w:pPr>
            <w:r w:rsidRPr="00603F58">
              <w:rPr>
                <w:sz w:val="11"/>
                <w:szCs w:val="11"/>
              </w:rPr>
              <w:t xml:space="preserve">Age </w:t>
            </w:r>
            <w:r w:rsidR="00A7194F" w:rsidRPr="00603F58">
              <w:rPr>
                <w:sz w:val="11"/>
                <w:szCs w:val="11"/>
              </w:rPr>
              <w:t>squared</w:t>
            </w:r>
          </w:p>
        </w:tc>
        <w:tc>
          <w:tcPr>
            <w:tcW w:w="725" w:type="dxa"/>
            <w:hideMark/>
          </w:tcPr>
          <w:p w14:paraId="7C15CAA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6.36e-05**</w:t>
            </w:r>
          </w:p>
        </w:tc>
        <w:tc>
          <w:tcPr>
            <w:tcW w:w="795" w:type="dxa"/>
            <w:hideMark/>
          </w:tcPr>
          <w:p w14:paraId="6B0BBEA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-7.51e-05***</w:t>
            </w:r>
          </w:p>
        </w:tc>
        <w:tc>
          <w:tcPr>
            <w:tcW w:w="813" w:type="dxa"/>
            <w:hideMark/>
          </w:tcPr>
          <w:p w14:paraId="3C9D2A9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0.00000241</w:t>
            </w:r>
          </w:p>
        </w:tc>
        <w:tc>
          <w:tcPr>
            <w:tcW w:w="745" w:type="dxa"/>
            <w:hideMark/>
          </w:tcPr>
          <w:p w14:paraId="74779F5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-9.31e-05***</w:t>
            </w:r>
          </w:p>
        </w:tc>
        <w:tc>
          <w:tcPr>
            <w:tcW w:w="813" w:type="dxa"/>
            <w:hideMark/>
          </w:tcPr>
          <w:p w14:paraId="2C27FD0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0.00000854</w:t>
            </w:r>
          </w:p>
        </w:tc>
        <w:tc>
          <w:tcPr>
            <w:tcW w:w="750" w:type="dxa"/>
            <w:hideMark/>
          </w:tcPr>
          <w:p w14:paraId="1522F9A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0.0000202</w:t>
            </w:r>
          </w:p>
        </w:tc>
        <w:tc>
          <w:tcPr>
            <w:tcW w:w="745" w:type="dxa"/>
            <w:hideMark/>
          </w:tcPr>
          <w:p w14:paraId="79CFEB5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-8.34e-05***</w:t>
            </w:r>
          </w:p>
        </w:tc>
        <w:tc>
          <w:tcPr>
            <w:tcW w:w="750" w:type="dxa"/>
            <w:hideMark/>
          </w:tcPr>
          <w:p w14:paraId="3884052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-0.0000228</w:t>
            </w:r>
          </w:p>
        </w:tc>
        <w:tc>
          <w:tcPr>
            <w:tcW w:w="727" w:type="dxa"/>
            <w:hideMark/>
          </w:tcPr>
          <w:p w14:paraId="3BC68AF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-0.000101*</w:t>
            </w:r>
          </w:p>
        </w:tc>
        <w:tc>
          <w:tcPr>
            <w:tcW w:w="808" w:type="dxa"/>
            <w:hideMark/>
          </w:tcPr>
          <w:p w14:paraId="4ACD67B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-0.000152***</w:t>
            </w:r>
          </w:p>
        </w:tc>
        <w:tc>
          <w:tcPr>
            <w:tcW w:w="750" w:type="dxa"/>
            <w:hideMark/>
          </w:tcPr>
          <w:p w14:paraId="450FBBD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-0.0000292</w:t>
            </w:r>
          </w:p>
        </w:tc>
        <w:tc>
          <w:tcPr>
            <w:tcW w:w="750" w:type="dxa"/>
            <w:hideMark/>
          </w:tcPr>
          <w:p w14:paraId="07A6902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0.0000107</w:t>
            </w:r>
          </w:p>
        </w:tc>
        <w:tc>
          <w:tcPr>
            <w:tcW w:w="750" w:type="dxa"/>
            <w:hideMark/>
          </w:tcPr>
          <w:p w14:paraId="1BF43E7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0.0000116</w:t>
            </w:r>
          </w:p>
        </w:tc>
        <w:tc>
          <w:tcPr>
            <w:tcW w:w="808" w:type="dxa"/>
            <w:hideMark/>
          </w:tcPr>
          <w:p w14:paraId="040C69F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-0.000124***</w:t>
            </w:r>
          </w:p>
        </w:tc>
        <w:tc>
          <w:tcPr>
            <w:tcW w:w="771" w:type="dxa"/>
            <w:hideMark/>
          </w:tcPr>
          <w:p w14:paraId="6B4903D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-3.42E-06</w:t>
            </w:r>
          </w:p>
        </w:tc>
        <w:tc>
          <w:tcPr>
            <w:tcW w:w="726" w:type="dxa"/>
            <w:hideMark/>
          </w:tcPr>
          <w:p w14:paraId="6B24246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-9.91E-06</w:t>
            </w:r>
          </w:p>
        </w:tc>
        <w:tc>
          <w:tcPr>
            <w:tcW w:w="745" w:type="dxa"/>
            <w:hideMark/>
          </w:tcPr>
          <w:p w14:paraId="6495FF6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-3.74E-06</w:t>
            </w:r>
          </w:p>
        </w:tc>
        <w:tc>
          <w:tcPr>
            <w:tcW w:w="808" w:type="dxa"/>
            <w:hideMark/>
          </w:tcPr>
          <w:p w14:paraId="6973E6D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-0.000138***</w:t>
            </w:r>
          </w:p>
        </w:tc>
        <w:tc>
          <w:tcPr>
            <w:tcW w:w="745" w:type="dxa"/>
            <w:hideMark/>
          </w:tcPr>
          <w:p w14:paraId="1E6C7AF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-7.58e-05***</w:t>
            </w:r>
          </w:p>
        </w:tc>
      </w:tr>
      <w:tr w:rsidR="00666820" w:rsidRPr="00603F58" w14:paraId="6C7F3264"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5AF3DA4A" w14:textId="69F24CBF"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580A2C0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-0.0000274</w:t>
            </w:r>
          </w:p>
        </w:tc>
        <w:tc>
          <w:tcPr>
            <w:tcW w:w="795" w:type="dxa"/>
            <w:hideMark/>
          </w:tcPr>
          <w:p w14:paraId="194754D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-0.0000171</w:t>
            </w:r>
          </w:p>
        </w:tc>
        <w:tc>
          <w:tcPr>
            <w:tcW w:w="813" w:type="dxa"/>
            <w:hideMark/>
          </w:tcPr>
          <w:p w14:paraId="608EAF9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-0.0000206</w:t>
            </w:r>
          </w:p>
        </w:tc>
        <w:tc>
          <w:tcPr>
            <w:tcW w:w="745" w:type="dxa"/>
            <w:hideMark/>
          </w:tcPr>
          <w:p w14:paraId="5CF24A5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-0.000021</w:t>
            </w:r>
          </w:p>
        </w:tc>
        <w:tc>
          <w:tcPr>
            <w:tcW w:w="813" w:type="dxa"/>
            <w:hideMark/>
          </w:tcPr>
          <w:p w14:paraId="561B687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-0.0000658</w:t>
            </w:r>
          </w:p>
        </w:tc>
        <w:tc>
          <w:tcPr>
            <w:tcW w:w="750" w:type="dxa"/>
            <w:hideMark/>
          </w:tcPr>
          <w:p w14:paraId="74845EA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-0.0000584</w:t>
            </w:r>
          </w:p>
        </w:tc>
        <w:tc>
          <w:tcPr>
            <w:tcW w:w="745" w:type="dxa"/>
            <w:hideMark/>
          </w:tcPr>
          <w:p w14:paraId="1530CF7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-0.000018</w:t>
            </w:r>
          </w:p>
        </w:tc>
        <w:tc>
          <w:tcPr>
            <w:tcW w:w="750" w:type="dxa"/>
            <w:hideMark/>
          </w:tcPr>
          <w:p w14:paraId="0C93E02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-0.0000212</w:t>
            </w:r>
          </w:p>
        </w:tc>
        <w:tc>
          <w:tcPr>
            <w:tcW w:w="727" w:type="dxa"/>
            <w:hideMark/>
          </w:tcPr>
          <w:p w14:paraId="2009E19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-0.0000521</w:t>
            </w:r>
          </w:p>
        </w:tc>
        <w:tc>
          <w:tcPr>
            <w:tcW w:w="808" w:type="dxa"/>
            <w:hideMark/>
          </w:tcPr>
          <w:p w14:paraId="361F95D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-0.0000313</w:t>
            </w:r>
          </w:p>
        </w:tc>
        <w:tc>
          <w:tcPr>
            <w:tcW w:w="750" w:type="dxa"/>
            <w:hideMark/>
          </w:tcPr>
          <w:p w14:paraId="74C490A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-0.000042</w:t>
            </w:r>
          </w:p>
        </w:tc>
        <w:tc>
          <w:tcPr>
            <w:tcW w:w="750" w:type="dxa"/>
            <w:hideMark/>
          </w:tcPr>
          <w:p w14:paraId="33EF3DC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-0.0000169</w:t>
            </w:r>
          </w:p>
        </w:tc>
        <w:tc>
          <w:tcPr>
            <w:tcW w:w="750" w:type="dxa"/>
            <w:hideMark/>
          </w:tcPr>
          <w:p w14:paraId="7C22AC2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-0.0000308</w:t>
            </w:r>
          </w:p>
        </w:tc>
        <w:tc>
          <w:tcPr>
            <w:tcW w:w="808" w:type="dxa"/>
            <w:hideMark/>
          </w:tcPr>
          <w:p w14:paraId="593417D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-0.0000312</w:t>
            </w:r>
          </w:p>
        </w:tc>
        <w:tc>
          <w:tcPr>
            <w:tcW w:w="771" w:type="dxa"/>
            <w:hideMark/>
          </w:tcPr>
          <w:p w14:paraId="3E8420C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-0.0000158</w:t>
            </w:r>
          </w:p>
        </w:tc>
        <w:tc>
          <w:tcPr>
            <w:tcW w:w="726" w:type="dxa"/>
            <w:hideMark/>
          </w:tcPr>
          <w:p w14:paraId="6DEA1B3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-0.0000154</w:t>
            </w:r>
          </w:p>
        </w:tc>
        <w:tc>
          <w:tcPr>
            <w:tcW w:w="745" w:type="dxa"/>
            <w:hideMark/>
          </w:tcPr>
          <w:p w14:paraId="49227A7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-0.0000108</w:t>
            </w:r>
          </w:p>
        </w:tc>
        <w:tc>
          <w:tcPr>
            <w:tcW w:w="808" w:type="dxa"/>
            <w:hideMark/>
          </w:tcPr>
          <w:p w14:paraId="4AC1530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-0.0000242</w:t>
            </w:r>
          </w:p>
        </w:tc>
        <w:tc>
          <w:tcPr>
            <w:tcW w:w="745" w:type="dxa"/>
            <w:hideMark/>
          </w:tcPr>
          <w:p w14:paraId="759B93B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-0.0000195</w:t>
            </w:r>
          </w:p>
        </w:tc>
      </w:tr>
      <w:tr w:rsidR="00666820" w:rsidRPr="00603F58" w14:paraId="59AE9AF8"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66BD0EDA" w14:textId="693C23CC" w:rsidR="00A7194F" w:rsidRPr="00603F58" w:rsidRDefault="00666820" w:rsidP="00884151">
            <w:pPr>
              <w:spacing w:before="0" w:after="0" w:line="240" w:lineRule="auto"/>
              <w:rPr>
                <w:sz w:val="11"/>
                <w:szCs w:val="11"/>
              </w:rPr>
            </w:pPr>
            <w:r w:rsidRPr="00603F58">
              <w:rPr>
                <w:sz w:val="11"/>
                <w:szCs w:val="11"/>
              </w:rPr>
              <w:t>Location (urban/rural)</w:t>
            </w:r>
          </w:p>
        </w:tc>
        <w:tc>
          <w:tcPr>
            <w:tcW w:w="725" w:type="dxa"/>
            <w:hideMark/>
          </w:tcPr>
          <w:p w14:paraId="7DEFAA0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0.00643</w:t>
            </w:r>
          </w:p>
        </w:tc>
        <w:tc>
          <w:tcPr>
            <w:tcW w:w="795" w:type="dxa"/>
            <w:hideMark/>
          </w:tcPr>
          <w:p w14:paraId="6E5A601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-0.0539***</w:t>
            </w:r>
          </w:p>
        </w:tc>
        <w:tc>
          <w:tcPr>
            <w:tcW w:w="813" w:type="dxa"/>
            <w:hideMark/>
          </w:tcPr>
          <w:p w14:paraId="1C24A63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-0.0963***</w:t>
            </w:r>
          </w:p>
        </w:tc>
        <w:tc>
          <w:tcPr>
            <w:tcW w:w="745" w:type="dxa"/>
            <w:hideMark/>
          </w:tcPr>
          <w:p w14:paraId="4509B32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0.0398***</w:t>
            </w:r>
          </w:p>
        </w:tc>
        <w:tc>
          <w:tcPr>
            <w:tcW w:w="813" w:type="dxa"/>
            <w:hideMark/>
          </w:tcPr>
          <w:p w14:paraId="202A758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-0.0823</w:t>
            </w:r>
          </w:p>
        </w:tc>
        <w:tc>
          <w:tcPr>
            <w:tcW w:w="750" w:type="dxa"/>
            <w:hideMark/>
          </w:tcPr>
          <w:p w14:paraId="17EA67E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0.0929***</w:t>
            </w:r>
          </w:p>
        </w:tc>
        <w:tc>
          <w:tcPr>
            <w:tcW w:w="745" w:type="dxa"/>
            <w:hideMark/>
          </w:tcPr>
          <w:p w14:paraId="16A199F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509C21F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-0.0236***</w:t>
            </w:r>
          </w:p>
        </w:tc>
        <w:tc>
          <w:tcPr>
            <w:tcW w:w="727" w:type="dxa"/>
            <w:hideMark/>
          </w:tcPr>
          <w:p w14:paraId="10CF27D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-0.544***</w:t>
            </w:r>
          </w:p>
        </w:tc>
        <w:tc>
          <w:tcPr>
            <w:tcW w:w="808" w:type="dxa"/>
            <w:hideMark/>
          </w:tcPr>
          <w:p w14:paraId="7639392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0.0155</w:t>
            </w:r>
          </w:p>
        </w:tc>
        <w:tc>
          <w:tcPr>
            <w:tcW w:w="750" w:type="dxa"/>
            <w:hideMark/>
          </w:tcPr>
          <w:p w14:paraId="0C526E4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515D5CD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0.200***</w:t>
            </w:r>
          </w:p>
        </w:tc>
        <w:tc>
          <w:tcPr>
            <w:tcW w:w="750" w:type="dxa"/>
            <w:hideMark/>
          </w:tcPr>
          <w:p w14:paraId="05C006D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32D3324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6B3DD01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-0.0859***</w:t>
            </w:r>
          </w:p>
        </w:tc>
        <w:tc>
          <w:tcPr>
            <w:tcW w:w="726" w:type="dxa"/>
            <w:hideMark/>
          </w:tcPr>
          <w:p w14:paraId="3D6623C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1277868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0E6FA3F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BF2B8F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0.133***</w:t>
            </w:r>
          </w:p>
        </w:tc>
      </w:tr>
      <w:tr w:rsidR="00666820" w:rsidRPr="00603F58" w14:paraId="2D685FAA"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1A7C01A0" w14:textId="118557D2"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22570F5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-0.0178</w:t>
            </w:r>
          </w:p>
        </w:tc>
        <w:tc>
          <w:tcPr>
            <w:tcW w:w="795" w:type="dxa"/>
            <w:hideMark/>
          </w:tcPr>
          <w:p w14:paraId="00F39F7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-0.00896</w:t>
            </w:r>
          </w:p>
        </w:tc>
        <w:tc>
          <w:tcPr>
            <w:tcW w:w="813" w:type="dxa"/>
            <w:hideMark/>
          </w:tcPr>
          <w:p w14:paraId="1D39A0E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-0.0142</w:t>
            </w:r>
          </w:p>
        </w:tc>
        <w:tc>
          <w:tcPr>
            <w:tcW w:w="745" w:type="dxa"/>
            <w:hideMark/>
          </w:tcPr>
          <w:p w14:paraId="46DE7D6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-0.0113</w:t>
            </w:r>
          </w:p>
        </w:tc>
        <w:tc>
          <w:tcPr>
            <w:tcW w:w="813" w:type="dxa"/>
            <w:hideMark/>
          </w:tcPr>
          <w:p w14:paraId="607CF82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-0.0572</w:t>
            </w:r>
          </w:p>
        </w:tc>
        <w:tc>
          <w:tcPr>
            <w:tcW w:w="750" w:type="dxa"/>
            <w:hideMark/>
          </w:tcPr>
          <w:p w14:paraId="354990C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-0.0278</w:t>
            </w:r>
          </w:p>
        </w:tc>
        <w:tc>
          <w:tcPr>
            <w:tcW w:w="745" w:type="dxa"/>
            <w:hideMark/>
          </w:tcPr>
          <w:p w14:paraId="6244894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50" w:type="dxa"/>
            <w:hideMark/>
          </w:tcPr>
          <w:p w14:paraId="7A54025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-0.00892</w:t>
            </w:r>
          </w:p>
        </w:tc>
        <w:tc>
          <w:tcPr>
            <w:tcW w:w="727" w:type="dxa"/>
            <w:hideMark/>
          </w:tcPr>
          <w:p w14:paraId="03EBE79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-0.0615</w:t>
            </w:r>
          </w:p>
        </w:tc>
        <w:tc>
          <w:tcPr>
            <w:tcW w:w="808" w:type="dxa"/>
            <w:hideMark/>
          </w:tcPr>
          <w:p w14:paraId="0C1FF65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-0.0198</w:t>
            </w:r>
          </w:p>
        </w:tc>
        <w:tc>
          <w:tcPr>
            <w:tcW w:w="750" w:type="dxa"/>
            <w:hideMark/>
          </w:tcPr>
          <w:p w14:paraId="413AAF8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50" w:type="dxa"/>
            <w:hideMark/>
          </w:tcPr>
          <w:p w14:paraId="036C261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-0.00911</w:t>
            </w:r>
          </w:p>
        </w:tc>
        <w:tc>
          <w:tcPr>
            <w:tcW w:w="750" w:type="dxa"/>
            <w:hideMark/>
          </w:tcPr>
          <w:p w14:paraId="66FEBAC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808" w:type="dxa"/>
            <w:hideMark/>
          </w:tcPr>
          <w:p w14:paraId="554FCCB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716C73D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-0.00945</w:t>
            </w:r>
          </w:p>
        </w:tc>
        <w:tc>
          <w:tcPr>
            <w:tcW w:w="726" w:type="dxa"/>
            <w:hideMark/>
          </w:tcPr>
          <w:p w14:paraId="68A4311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45" w:type="dxa"/>
            <w:hideMark/>
          </w:tcPr>
          <w:p w14:paraId="7DFCAF5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61DFE1A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4E12C2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-0.0113</w:t>
            </w:r>
          </w:p>
        </w:tc>
      </w:tr>
      <w:tr w:rsidR="00666820" w:rsidRPr="00603F58" w14:paraId="228891F6"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182AC1C5" w14:textId="2447C198" w:rsidR="00A7194F" w:rsidRPr="00603F58" w:rsidRDefault="00666820" w:rsidP="00884151">
            <w:pPr>
              <w:spacing w:before="0" w:after="0" w:line="240" w:lineRule="auto"/>
              <w:rPr>
                <w:sz w:val="11"/>
                <w:szCs w:val="11"/>
              </w:rPr>
            </w:pPr>
            <w:r w:rsidRPr="00603F58">
              <w:rPr>
                <w:sz w:val="11"/>
                <w:szCs w:val="11"/>
              </w:rPr>
              <w:t>Location 1</w:t>
            </w:r>
          </w:p>
        </w:tc>
        <w:tc>
          <w:tcPr>
            <w:tcW w:w="725" w:type="dxa"/>
            <w:hideMark/>
          </w:tcPr>
          <w:p w14:paraId="3B58613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95" w:type="dxa"/>
            <w:hideMark/>
          </w:tcPr>
          <w:p w14:paraId="4896026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3DE6DC3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5C9B300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488E54A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752A24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5827365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-0.143***</w:t>
            </w:r>
          </w:p>
        </w:tc>
        <w:tc>
          <w:tcPr>
            <w:tcW w:w="750" w:type="dxa"/>
            <w:hideMark/>
          </w:tcPr>
          <w:p w14:paraId="735C46D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7" w:type="dxa"/>
            <w:hideMark/>
          </w:tcPr>
          <w:p w14:paraId="3616E93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27FDE2E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51F5D44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5EDCF83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5E2B22B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37DF539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0D96BFE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6B4C673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D209D9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1749B5C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01CFF8C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5B06FCCD"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6C545AC4" w14:textId="3161A92C"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7B2AFE3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95" w:type="dxa"/>
            <w:hideMark/>
          </w:tcPr>
          <w:p w14:paraId="3B67B5A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14AFFB7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3E4EE87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7439B83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655DB1C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567B2E2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-0.0113</w:t>
            </w:r>
          </w:p>
        </w:tc>
        <w:tc>
          <w:tcPr>
            <w:tcW w:w="750" w:type="dxa"/>
            <w:hideMark/>
          </w:tcPr>
          <w:p w14:paraId="4EA5C9A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27" w:type="dxa"/>
            <w:hideMark/>
          </w:tcPr>
          <w:p w14:paraId="493717A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6193AD7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7972D73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45B663A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11979B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495E89D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4AD9DCD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22F9CEB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47D100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2CDE02C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5C1CE19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6B41D504"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361D1EFD" w14:textId="47F14B4B" w:rsidR="00A7194F" w:rsidRPr="00603F58" w:rsidRDefault="00666820" w:rsidP="00884151">
            <w:pPr>
              <w:spacing w:before="0" w:after="0" w:line="240" w:lineRule="auto"/>
              <w:rPr>
                <w:sz w:val="11"/>
                <w:szCs w:val="11"/>
              </w:rPr>
            </w:pPr>
            <w:r w:rsidRPr="00603F58">
              <w:rPr>
                <w:sz w:val="11"/>
                <w:szCs w:val="11"/>
              </w:rPr>
              <w:t>Location 2</w:t>
            </w:r>
          </w:p>
        </w:tc>
        <w:tc>
          <w:tcPr>
            <w:tcW w:w="725" w:type="dxa"/>
            <w:hideMark/>
          </w:tcPr>
          <w:p w14:paraId="163A939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95" w:type="dxa"/>
            <w:hideMark/>
          </w:tcPr>
          <w:p w14:paraId="603C22B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7E0C24F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32F3D05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4E8C1F3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7096BF7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23B6E4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-0.011</w:t>
            </w:r>
          </w:p>
        </w:tc>
        <w:tc>
          <w:tcPr>
            <w:tcW w:w="750" w:type="dxa"/>
            <w:hideMark/>
          </w:tcPr>
          <w:p w14:paraId="1D0268F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7" w:type="dxa"/>
            <w:hideMark/>
          </w:tcPr>
          <w:p w14:paraId="0082B1E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30EF349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63C190F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3E3791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8A8197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03E54B4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0E8608B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4708014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1925191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3F40789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275E647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70F615FB"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5795F0D7" w14:textId="1C58184E"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2E4541A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95" w:type="dxa"/>
            <w:hideMark/>
          </w:tcPr>
          <w:p w14:paraId="31F4331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0059565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7E51548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112425C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32CABCE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26BCDF4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-0.0132</w:t>
            </w:r>
          </w:p>
        </w:tc>
        <w:tc>
          <w:tcPr>
            <w:tcW w:w="750" w:type="dxa"/>
            <w:hideMark/>
          </w:tcPr>
          <w:p w14:paraId="36CF657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27" w:type="dxa"/>
            <w:hideMark/>
          </w:tcPr>
          <w:p w14:paraId="4D744D9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01D0642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329F1A0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CB5C9E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050E464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0FAA081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0904A04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1185F32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5ACCEDF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02D1E05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4897571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167CB936"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2BB6273C" w14:textId="45BC3F4D" w:rsidR="00A7194F" w:rsidRPr="00603F58" w:rsidRDefault="00666820" w:rsidP="00884151">
            <w:pPr>
              <w:spacing w:before="0" w:after="0" w:line="240" w:lineRule="auto"/>
              <w:rPr>
                <w:sz w:val="11"/>
                <w:szCs w:val="11"/>
              </w:rPr>
            </w:pPr>
            <w:r w:rsidRPr="00603F58">
              <w:rPr>
                <w:sz w:val="11"/>
                <w:szCs w:val="11"/>
              </w:rPr>
              <w:t>Location 3</w:t>
            </w:r>
          </w:p>
        </w:tc>
        <w:tc>
          <w:tcPr>
            <w:tcW w:w="725" w:type="dxa"/>
            <w:hideMark/>
          </w:tcPr>
          <w:p w14:paraId="060BF5C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95" w:type="dxa"/>
            <w:hideMark/>
          </w:tcPr>
          <w:p w14:paraId="13DF8F2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0282D0A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F8BBDE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5F01574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517F3D0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195417E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0.000598</w:t>
            </w:r>
          </w:p>
        </w:tc>
        <w:tc>
          <w:tcPr>
            <w:tcW w:w="750" w:type="dxa"/>
            <w:hideMark/>
          </w:tcPr>
          <w:p w14:paraId="4A257F7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7" w:type="dxa"/>
            <w:hideMark/>
          </w:tcPr>
          <w:p w14:paraId="1B96BDF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01024AC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4FFB87E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7F99EAC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4ECFF61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1B215DB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6A155BF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50762A2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03C446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031917A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74AC711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7B50CA11"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49DA1C44" w14:textId="4F7A5AAE"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4F7B39C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95" w:type="dxa"/>
            <w:hideMark/>
          </w:tcPr>
          <w:p w14:paraId="4563DE9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235FC85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2C945D0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52C1F00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7522C4A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51DF927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-0.0143</w:t>
            </w:r>
          </w:p>
        </w:tc>
        <w:tc>
          <w:tcPr>
            <w:tcW w:w="750" w:type="dxa"/>
            <w:hideMark/>
          </w:tcPr>
          <w:p w14:paraId="0902978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27" w:type="dxa"/>
            <w:hideMark/>
          </w:tcPr>
          <w:p w14:paraId="437AF32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5ECED6F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401A8E1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55CABF1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5E116C9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5D7F75C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71" w:type="dxa"/>
            <w:hideMark/>
          </w:tcPr>
          <w:p w14:paraId="7DD74C5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4798335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34F58D8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4B44665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1A16E4B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r>
      <w:tr w:rsidR="00666820" w:rsidRPr="00603F58" w14:paraId="0A50BB8A"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6564F7F8" w14:textId="2242379E" w:rsidR="00A7194F" w:rsidRPr="00603F58" w:rsidRDefault="00666820" w:rsidP="00884151">
            <w:pPr>
              <w:spacing w:before="0" w:after="0" w:line="240" w:lineRule="auto"/>
              <w:rPr>
                <w:sz w:val="11"/>
                <w:szCs w:val="11"/>
              </w:rPr>
            </w:pPr>
            <w:r w:rsidRPr="00603F58">
              <w:rPr>
                <w:sz w:val="11"/>
                <w:szCs w:val="11"/>
              </w:rPr>
              <w:t>Presence of orphan children</w:t>
            </w:r>
          </w:p>
        </w:tc>
        <w:tc>
          <w:tcPr>
            <w:tcW w:w="725" w:type="dxa"/>
            <w:hideMark/>
          </w:tcPr>
          <w:p w14:paraId="6D89C06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95" w:type="dxa"/>
            <w:hideMark/>
          </w:tcPr>
          <w:p w14:paraId="58A825E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45C32F7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C01B21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1818FFF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122116E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1A776F4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0.018</w:t>
            </w:r>
          </w:p>
        </w:tc>
        <w:tc>
          <w:tcPr>
            <w:tcW w:w="750" w:type="dxa"/>
            <w:hideMark/>
          </w:tcPr>
          <w:p w14:paraId="72F50A2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7" w:type="dxa"/>
            <w:hideMark/>
          </w:tcPr>
          <w:p w14:paraId="3D94453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7C2FA23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4A703A3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4E76C04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3CBB2B4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7378013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0.0133</w:t>
            </w:r>
          </w:p>
        </w:tc>
        <w:tc>
          <w:tcPr>
            <w:tcW w:w="771" w:type="dxa"/>
            <w:hideMark/>
          </w:tcPr>
          <w:p w14:paraId="5DD333D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26" w:type="dxa"/>
            <w:hideMark/>
          </w:tcPr>
          <w:p w14:paraId="0A793E1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84FB08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5434F3E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0E7DC73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-0.0295</w:t>
            </w:r>
          </w:p>
        </w:tc>
      </w:tr>
      <w:tr w:rsidR="00666820" w:rsidRPr="00603F58" w14:paraId="67A6C969"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56374AD7" w14:textId="3450B798"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223EEC4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95" w:type="dxa"/>
            <w:hideMark/>
          </w:tcPr>
          <w:p w14:paraId="62FC29C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7EDB8F0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480B1AA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13" w:type="dxa"/>
            <w:hideMark/>
          </w:tcPr>
          <w:p w14:paraId="6D0A05C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348C9B5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112FBF0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-0.0402</w:t>
            </w:r>
          </w:p>
        </w:tc>
        <w:tc>
          <w:tcPr>
            <w:tcW w:w="750" w:type="dxa"/>
            <w:hideMark/>
          </w:tcPr>
          <w:p w14:paraId="6FC1583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27" w:type="dxa"/>
            <w:hideMark/>
          </w:tcPr>
          <w:p w14:paraId="676352C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686ACFA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64ACA76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4E9E4E8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50" w:type="dxa"/>
            <w:hideMark/>
          </w:tcPr>
          <w:p w14:paraId="2A36F7B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19CA188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-0.0246</w:t>
            </w:r>
          </w:p>
        </w:tc>
        <w:tc>
          <w:tcPr>
            <w:tcW w:w="771" w:type="dxa"/>
            <w:hideMark/>
          </w:tcPr>
          <w:p w14:paraId="791C905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p>
        </w:tc>
        <w:tc>
          <w:tcPr>
            <w:tcW w:w="726" w:type="dxa"/>
            <w:hideMark/>
          </w:tcPr>
          <w:p w14:paraId="57DB5A5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1526712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808" w:type="dxa"/>
            <w:hideMark/>
          </w:tcPr>
          <w:p w14:paraId="7ECF0CE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p>
        </w:tc>
        <w:tc>
          <w:tcPr>
            <w:tcW w:w="745" w:type="dxa"/>
            <w:hideMark/>
          </w:tcPr>
          <w:p w14:paraId="682ED4C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-0.0199</w:t>
            </w:r>
          </w:p>
        </w:tc>
      </w:tr>
      <w:tr w:rsidR="00666820" w:rsidRPr="00603F58" w14:paraId="4A22564C"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0489B48A" w14:textId="711FA29F" w:rsidR="00A7194F" w:rsidRPr="00603F58" w:rsidRDefault="00666820" w:rsidP="00884151">
            <w:pPr>
              <w:spacing w:before="0" w:after="0" w:line="240" w:lineRule="auto"/>
              <w:rPr>
                <w:sz w:val="11"/>
                <w:szCs w:val="11"/>
              </w:rPr>
            </w:pPr>
            <w:r w:rsidRPr="00603F58">
              <w:rPr>
                <w:sz w:val="11"/>
                <w:szCs w:val="11"/>
              </w:rPr>
              <w:t>Constant</w:t>
            </w:r>
          </w:p>
        </w:tc>
        <w:tc>
          <w:tcPr>
            <w:tcW w:w="725" w:type="dxa"/>
            <w:hideMark/>
          </w:tcPr>
          <w:p w14:paraId="31DFBB1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11.61***</w:t>
            </w:r>
          </w:p>
        </w:tc>
        <w:tc>
          <w:tcPr>
            <w:tcW w:w="795" w:type="dxa"/>
            <w:hideMark/>
          </w:tcPr>
          <w:p w14:paraId="6F1A557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8.094***</w:t>
            </w:r>
          </w:p>
        </w:tc>
        <w:tc>
          <w:tcPr>
            <w:tcW w:w="813" w:type="dxa"/>
            <w:hideMark/>
          </w:tcPr>
          <w:p w14:paraId="604CF7A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9.851***</w:t>
            </w:r>
          </w:p>
        </w:tc>
        <w:tc>
          <w:tcPr>
            <w:tcW w:w="745" w:type="dxa"/>
            <w:hideMark/>
          </w:tcPr>
          <w:p w14:paraId="03C61B5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13.28***</w:t>
            </w:r>
          </w:p>
        </w:tc>
        <w:tc>
          <w:tcPr>
            <w:tcW w:w="813" w:type="dxa"/>
            <w:hideMark/>
          </w:tcPr>
          <w:p w14:paraId="62137F4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6.886***</w:t>
            </w:r>
          </w:p>
        </w:tc>
        <w:tc>
          <w:tcPr>
            <w:tcW w:w="750" w:type="dxa"/>
            <w:hideMark/>
          </w:tcPr>
          <w:p w14:paraId="2106496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5.883***</w:t>
            </w:r>
          </w:p>
        </w:tc>
        <w:tc>
          <w:tcPr>
            <w:tcW w:w="745" w:type="dxa"/>
            <w:hideMark/>
          </w:tcPr>
          <w:p w14:paraId="093B4F1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7.163***</w:t>
            </w:r>
          </w:p>
        </w:tc>
        <w:tc>
          <w:tcPr>
            <w:tcW w:w="750" w:type="dxa"/>
            <w:hideMark/>
          </w:tcPr>
          <w:p w14:paraId="4354CD5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13.68***</w:t>
            </w:r>
          </w:p>
        </w:tc>
        <w:tc>
          <w:tcPr>
            <w:tcW w:w="727" w:type="dxa"/>
            <w:hideMark/>
          </w:tcPr>
          <w:p w14:paraId="275642B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5.846***</w:t>
            </w:r>
          </w:p>
        </w:tc>
        <w:tc>
          <w:tcPr>
            <w:tcW w:w="808" w:type="dxa"/>
            <w:hideMark/>
          </w:tcPr>
          <w:p w14:paraId="334B5F7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8.698***</w:t>
            </w:r>
          </w:p>
        </w:tc>
        <w:tc>
          <w:tcPr>
            <w:tcW w:w="750" w:type="dxa"/>
            <w:hideMark/>
          </w:tcPr>
          <w:p w14:paraId="6D996BE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9.098***</w:t>
            </w:r>
          </w:p>
        </w:tc>
        <w:tc>
          <w:tcPr>
            <w:tcW w:w="750" w:type="dxa"/>
            <w:hideMark/>
          </w:tcPr>
          <w:p w14:paraId="31CCA44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12.72***</w:t>
            </w:r>
          </w:p>
        </w:tc>
        <w:tc>
          <w:tcPr>
            <w:tcW w:w="750" w:type="dxa"/>
            <w:hideMark/>
          </w:tcPr>
          <w:p w14:paraId="12C7164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9.132***</w:t>
            </w:r>
          </w:p>
        </w:tc>
        <w:tc>
          <w:tcPr>
            <w:tcW w:w="808" w:type="dxa"/>
            <w:hideMark/>
          </w:tcPr>
          <w:p w14:paraId="7AAE7D8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7.887***</w:t>
            </w:r>
          </w:p>
        </w:tc>
        <w:tc>
          <w:tcPr>
            <w:tcW w:w="771" w:type="dxa"/>
            <w:hideMark/>
          </w:tcPr>
          <w:p w14:paraId="1311A44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8.503***</w:t>
            </w:r>
          </w:p>
        </w:tc>
        <w:tc>
          <w:tcPr>
            <w:tcW w:w="726" w:type="dxa"/>
            <w:hideMark/>
          </w:tcPr>
          <w:p w14:paraId="26D8906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10.12***</w:t>
            </w:r>
          </w:p>
        </w:tc>
        <w:tc>
          <w:tcPr>
            <w:tcW w:w="745" w:type="dxa"/>
            <w:hideMark/>
          </w:tcPr>
          <w:p w14:paraId="5D28EAB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9.582***</w:t>
            </w:r>
          </w:p>
        </w:tc>
        <w:tc>
          <w:tcPr>
            <w:tcW w:w="808" w:type="dxa"/>
            <w:hideMark/>
          </w:tcPr>
          <w:p w14:paraId="05C0DE1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6.857***</w:t>
            </w:r>
          </w:p>
        </w:tc>
        <w:tc>
          <w:tcPr>
            <w:tcW w:w="745" w:type="dxa"/>
            <w:hideMark/>
          </w:tcPr>
          <w:p w14:paraId="53143AD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sz w:val="11"/>
                <w:szCs w:val="11"/>
              </w:rPr>
            </w:pPr>
            <w:r w:rsidRPr="00603F58">
              <w:rPr>
                <w:sz w:val="11"/>
                <w:szCs w:val="11"/>
              </w:rPr>
              <w:t>4.900***</w:t>
            </w:r>
          </w:p>
        </w:tc>
      </w:tr>
      <w:tr w:rsidR="00666820" w:rsidRPr="00603F58" w14:paraId="7D474F0E"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225575AE" w14:textId="7A23A52A" w:rsidR="00A7194F" w:rsidRPr="00603F58" w:rsidRDefault="00666820" w:rsidP="00884151">
            <w:pPr>
              <w:spacing w:before="0" w:after="0" w:line="240" w:lineRule="auto"/>
              <w:rPr>
                <w:i/>
                <w:iCs/>
                <w:sz w:val="11"/>
                <w:szCs w:val="11"/>
              </w:rPr>
            </w:pPr>
            <w:r w:rsidRPr="00603F58">
              <w:rPr>
                <w:i/>
                <w:iCs/>
                <w:sz w:val="11"/>
                <w:szCs w:val="11"/>
              </w:rPr>
              <w:t>Standard error</w:t>
            </w:r>
          </w:p>
        </w:tc>
        <w:tc>
          <w:tcPr>
            <w:tcW w:w="725" w:type="dxa"/>
            <w:hideMark/>
          </w:tcPr>
          <w:p w14:paraId="4390666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-0.157</w:t>
            </w:r>
          </w:p>
        </w:tc>
        <w:tc>
          <w:tcPr>
            <w:tcW w:w="795" w:type="dxa"/>
            <w:hideMark/>
          </w:tcPr>
          <w:p w14:paraId="15B5879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-0.0667</w:t>
            </w:r>
          </w:p>
        </w:tc>
        <w:tc>
          <w:tcPr>
            <w:tcW w:w="813" w:type="dxa"/>
            <w:hideMark/>
          </w:tcPr>
          <w:p w14:paraId="701F5D3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-0.0614</w:t>
            </w:r>
          </w:p>
        </w:tc>
        <w:tc>
          <w:tcPr>
            <w:tcW w:w="745" w:type="dxa"/>
            <w:hideMark/>
          </w:tcPr>
          <w:p w14:paraId="7E48952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-0.0628</w:t>
            </w:r>
          </w:p>
        </w:tc>
        <w:tc>
          <w:tcPr>
            <w:tcW w:w="813" w:type="dxa"/>
            <w:hideMark/>
          </w:tcPr>
          <w:p w14:paraId="418F92D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-0.392</w:t>
            </w:r>
          </w:p>
        </w:tc>
        <w:tc>
          <w:tcPr>
            <w:tcW w:w="750" w:type="dxa"/>
            <w:hideMark/>
          </w:tcPr>
          <w:p w14:paraId="3C007A6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-0.373</w:t>
            </w:r>
          </w:p>
        </w:tc>
        <w:tc>
          <w:tcPr>
            <w:tcW w:w="745" w:type="dxa"/>
            <w:hideMark/>
          </w:tcPr>
          <w:p w14:paraId="79647B6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-0.0658</w:t>
            </w:r>
          </w:p>
        </w:tc>
        <w:tc>
          <w:tcPr>
            <w:tcW w:w="750" w:type="dxa"/>
            <w:hideMark/>
          </w:tcPr>
          <w:p w14:paraId="1EDF5B9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-0.0606</w:t>
            </w:r>
          </w:p>
        </w:tc>
        <w:tc>
          <w:tcPr>
            <w:tcW w:w="727" w:type="dxa"/>
            <w:hideMark/>
          </w:tcPr>
          <w:p w14:paraId="79CA623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-0.164</w:t>
            </w:r>
          </w:p>
        </w:tc>
        <w:tc>
          <w:tcPr>
            <w:tcW w:w="808" w:type="dxa"/>
            <w:hideMark/>
          </w:tcPr>
          <w:p w14:paraId="64278D9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-0.112</w:t>
            </w:r>
          </w:p>
        </w:tc>
        <w:tc>
          <w:tcPr>
            <w:tcW w:w="750" w:type="dxa"/>
            <w:hideMark/>
          </w:tcPr>
          <w:p w14:paraId="5C6F7BA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-0.115</w:t>
            </w:r>
          </w:p>
        </w:tc>
        <w:tc>
          <w:tcPr>
            <w:tcW w:w="750" w:type="dxa"/>
            <w:hideMark/>
          </w:tcPr>
          <w:p w14:paraId="3BE7661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-0.0616</w:t>
            </w:r>
          </w:p>
        </w:tc>
        <w:tc>
          <w:tcPr>
            <w:tcW w:w="750" w:type="dxa"/>
            <w:hideMark/>
          </w:tcPr>
          <w:p w14:paraId="3743A76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-0.0735</w:t>
            </w:r>
          </w:p>
        </w:tc>
        <w:tc>
          <w:tcPr>
            <w:tcW w:w="808" w:type="dxa"/>
            <w:hideMark/>
          </w:tcPr>
          <w:p w14:paraId="397A766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-0.108</w:t>
            </w:r>
          </w:p>
        </w:tc>
        <w:tc>
          <w:tcPr>
            <w:tcW w:w="771" w:type="dxa"/>
            <w:hideMark/>
          </w:tcPr>
          <w:p w14:paraId="2A1D5903"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-0.0555</w:t>
            </w:r>
          </w:p>
        </w:tc>
        <w:tc>
          <w:tcPr>
            <w:tcW w:w="726" w:type="dxa"/>
            <w:hideMark/>
          </w:tcPr>
          <w:p w14:paraId="42EC8AC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-0.0592</w:t>
            </w:r>
          </w:p>
        </w:tc>
        <w:tc>
          <w:tcPr>
            <w:tcW w:w="745" w:type="dxa"/>
            <w:hideMark/>
          </w:tcPr>
          <w:p w14:paraId="0794C11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-0.0903</w:t>
            </w:r>
          </w:p>
        </w:tc>
        <w:tc>
          <w:tcPr>
            <w:tcW w:w="808" w:type="dxa"/>
            <w:hideMark/>
          </w:tcPr>
          <w:p w14:paraId="70C0968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-0.0697</w:t>
            </w:r>
          </w:p>
        </w:tc>
        <w:tc>
          <w:tcPr>
            <w:tcW w:w="745" w:type="dxa"/>
            <w:hideMark/>
          </w:tcPr>
          <w:p w14:paraId="275B869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i/>
                <w:iCs/>
                <w:sz w:val="11"/>
                <w:szCs w:val="11"/>
              </w:rPr>
            </w:pPr>
            <w:r w:rsidRPr="00603F58">
              <w:rPr>
                <w:i/>
                <w:iCs/>
                <w:sz w:val="11"/>
                <w:szCs w:val="11"/>
              </w:rPr>
              <w:t>-0.0802</w:t>
            </w:r>
          </w:p>
        </w:tc>
      </w:tr>
      <w:tr w:rsidR="00666820" w:rsidRPr="00603F58" w14:paraId="60110CEF"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33B0C41F" w14:textId="77777777" w:rsidR="00A7194F" w:rsidRPr="00603F58" w:rsidRDefault="00A7194F" w:rsidP="00884151">
            <w:pPr>
              <w:spacing w:before="0" w:after="0" w:line="240" w:lineRule="auto"/>
              <w:rPr>
                <w:b/>
                <w:bCs/>
                <w:sz w:val="11"/>
                <w:szCs w:val="11"/>
              </w:rPr>
            </w:pPr>
            <w:r w:rsidRPr="00603F58">
              <w:rPr>
                <w:b/>
                <w:bCs/>
                <w:sz w:val="11"/>
                <w:szCs w:val="11"/>
              </w:rPr>
              <w:t>Observations</w:t>
            </w:r>
          </w:p>
        </w:tc>
        <w:tc>
          <w:tcPr>
            <w:tcW w:w="725" w:type="dxa"/>
            <w:hideMark/>
          </w:tcPr>
          <w:p w14:paraId="1F60B2C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4,920</w:t>
            </w:r>
          </w:p>
        </w:tc>
        <w:tc>
          <w:tcPr>
            <w:tcW w:w="795" w:type="dxa"/>
            <w:hideMark/>
          </w:tcPr>
          <w:p w14:paraId="5BB83EA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26,558</w:t>
            </w:r>
          </w:p>
        </w:tc>
        <w:tc>
          <w:tcPr>
            <w:tcW w:w="813" w:type="dxa"/>
            <w:hideMark/>
          </w:tcPr>
          <w:p w14:paraId="4647B6B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11,660</w:t>
            </w:r>
          </w:p>
        </w:tc>
        <w:tc>
          <w:tcPr>
            <w:tcW w:w="745" w:type="dxa"/>
            <w:hideMark/>
          </w:tcPr>
          <w:p w14:paraId="4839CA4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10,067</w:t>
            </w:r>
          </w:p>
        </w:tc>
        <w:tc>
          <w:tcPr>
            <w:tcW w:w="813" w:type="dxa"/>
            <w:hideMark/>
          </w:tcPr>
          <w:p w14:paraId="6C129F7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684</w:t>
            </w:r>
          </w:p>
        </w:tc>
        <w:tc>
          <w:tcPr>
            <w:tcW w:w="750" w:type="dxa"/>
            <w:hideMark/>
          </w:tcPr>
          <w:p w14:paraId="217BD07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4,484</w:t>
            </w:r>
          </w:p>
        </w:tc>
        <w:tc>
          <w:tcPr>
            <w:tcW w:w="745" w:type="dxa"/>
            <w:hideMark/>
          </w:tcPr>
          <w:p w14:paraId="25F8A55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41,357</w:t>
            </w:r>
          </w:p>
        </w:tc>
        <w:tc>
          <w:tcPr>
            <w:tcW w:w="750" w:type="dxa"/>
            <w:hideMark/>
          </w:tcPr>
          <w:p w14:paraId="4EEAF09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27,959</w:t>
            </w:r>
          </w:p>
        </w:tc>
        <w:tc>
          <w:tcPr>
            <w:tcW w:w="727" w:type="dxa"/>
            <w:hideMark/>
          </w:tcPr>
          <w:p w14:paraId="261C945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2,182</w:t>
            </w:r>
          </w:p>
        </w:tc>
        <w:tc>
          <w:tcPr>
            <w:tcW w:w="808" w:type="dxa"/>
            <w:hideMark/>
          </w:tcPr>
          <w:p w14:paraId="3174A6E0"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5,015</w:t>
            </w:r>
          </w:p>
        </w:tc>
        <w:tc>
          <w:tcPr>
            <w:tcW w:w="750" w:type="dxa"/>
            <w:hideMark/>
          </w:tcPr>
          <w:p w14:paraId="6332B93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4,746</w:t>
            </w:r>
          </w:p>
        </w:tc>
        <w:tc>
          <w:tcPr>
            <w:tcW w:w="750" w:type="dxa"/>
            <w:hideMark/>
          </w:tcPr>
          <w:p w14:paraId="2BF844A7"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16,450</w:t>
            </w:r>
          </w:p>
        </w:tc>
        <w:tc>
          <w:tcPr>
            <w:tcW w:w="750" w:type="dxa"/>
            <w:hideMark/>
          </w:tcPr>
          <w:p w14:paraId="6E6E940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4,500</w:t>
            </w:r>
          </w:p>
        </w:tc>
        <w:tc>
          <w:tcPr>
            <w:tcW w:w="808" w:type="dxa"/>
            <w:hideMark/>
          </w:tcPr>
          <w:p w14:paraId="2332D1A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11,549</w:t>
            </w:r>
          </w:p>
        </w:tc>
        <w:tc>
          <w:tcPr>
            <w:tcW w:w="771" w:type="dxa"/>
            <w:hideMark/>
          </w:tcPr>
          <w:p w14:paraId="6FA2A599"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39,310</w:t>
            </w:r>
          </w:p>
        </w:tc>
        <w:tc>
          <w:tcPr>
            <w:tcW w:w="726" w:type="dxa"/>
            <w:hideMark/>
          </w:tcPr>
          <w:p w14:paraId="4DB7D0E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21,756</w:t>
            </w:r>
          </w:p>
        </w:tc>
        <w:tc>
          <w:tcPr>
            <w:tcW w:w="745" w:type="dxa"/>
            <w:hideMark/>
          </w:tcPr>
          <w:p w14:paraId="1FD6CEC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44,609</w:t>
            </w:r>
          </w:p>
        </w:tc>
        <w:tc>
          <w:tcPr>
            <w:tcW w:w="808" w:type="dxa"/>
            <w:hideMark/>
          </w:tcPr>
          <w:p w14:paraId="0EC717AA"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11,521</w:t>
            </w:r>
          </w:p>
        </w:tc>
        <w:tc>
          <w:tcPr>
            <w:tcW w:w="745" w:type="dxa"/>
            <w:hideMark/>
          </w:tcPr>
          <w:p w14:paraId="06E37BC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9,347</w:t>
            </w:r>
          </w:p>
        </w:tc>
      </w:tr>
      <w:tr w:rsidR="00666820" w:rsidRPr="00603F58" w14:paraId="6A4F770E" w14:textId="77777777" w:rsidTr="00321D64">
        <w:trPr>
          <w:trHeight w:val="57"/>
        </w:trPr>
        <w:tc>
          <w:tcPr>
            <w:cnfStyle w:val="001000000000" w:firstRow="0" w:lastRow="0" w:firstColumn="1" w:lastColumn="0" w:oddVBand="0" w:evenVBand="0" w:oddHBand="0" w:evenHBand="0" w:firstRowFirstColumn="0" w:firstRowLastColumn="0" w:lastRowFirstColumn="0" w:lastRowLastColumn="0"/>
            <w:tcW w:w="866" w:type="dxa"/>
            <w:hideMark/>
          </w:tcPr>
          <w:p w14:paraId="092A2623" w14:textId="77777777" w:rsidR="00A7194F" w:rsidRPr="00603F58" w:rsidRDefault="00A7194F" w:rsidP="00884151">
            <w:pPr>
              <w:spacing w:before="0" w:after="0" w:line="240" w:lineRule="auto"/>
              <w:rPr>
                <w:b/>
                <w:bCs/>
                <w:sz w:val="11"/>
                <w:szCs w:val="11"/>
              </w:rPr>
            </w:pPr>
            <w:r w:rsidRPr="00603F58">
              <w:rPr>
                <w:b/>
                <w:bCs/>
                <w:sz w:val="11"/>
                <w:szCs w:val="11"/>
              </w:rPr>
              <w:t>R-squared</w:t>
            </w:r>
          </w:p>
        </w:tc>
        <w:tc>
          <w:tcPr>
            <w:tcW w:w="725" w:type="dxa"/>
            <w:hideMark/>
          </w:tcPr>
          <w:p w14:paraId="3105C31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0.226</w:t>
            </w:r>
          </w:p>
        </w:tc>
        <w:tc>
          <w:tcPr>
            <w:tcW w:w="795" w:type="dxa"/>
            <w:hideMark/>
          </w:tcPr>
          <w:p w14:paraId="451B046E"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0.55</w:t>
            </w:r>
          </w:p>
        </w:tc>
        <w:tc>
          <w:tcPr>
            <w:tcW w:w="813" w:type="dxa"/>
            <w:hideMark/>
          </w:tcPr>
          <w:p w14:paraId="3885C21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0.587</w:t>
            </w:r>
          </w:p>
        </w:tc>
        <w:tc>
          <w:tcPr>
            <w:tcW w:w="745" w:type="dxa"/>
            <w:hideMark/>
          </w:tcPr>
          <w:p w14:paraId="7E737C7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0.525</w:t>
            </w:r>
          </w:p>
        </w:tc>
        <w:tc>
          <w:tcPr>
            <w:tcW w:w="813" w:type="dxa"/>
            <w:hideMark/>
          </w:tcPr>
          <w:p w14:paraId="2F7ABD1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0.558</w:t>
            </w:r>
          </w:p>
        </w:tc>
        <w:tc>
          <w:tcPr>
            <w:tcW w:w="750" w:type="dxa"/>
            <w:hideMark/>
          </w:tcPr>
          <w:p w14:paraId="12B50FDF"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0.403</w:t>
            </w:r>
          </w:p>
        </w:tc>
        <w:tc>
          <w:tcPr>
            <w:tcW w:w="745" w:type="dxa"/>
            <w:hideMark/>
          </w:tcPr>
          <w:p w14:paraId="472EA2CC"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0.447</w:t>
            </w:r>
          </w:p>
        </w:tc>
        <w:tc>
          <w:tcPr>
            <w:tcW w:w="750" w:type="dxa"/>
            <w:hideMark/>
          </w:tcPr>
          <w:p w14:paraId="63283C3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0.528</w:t>
            </w:r>
          </w:p>
        </w:tc>
        <w:tc>
          <w:tcPr>
            <w:tcW w:w="727" w:type="dxa"/>
            <w:hideMark/>
          </w:tcPr>
          <w:p w14:paraId="199A9DC4"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0.407</w:t>
            </w:r>
          </w:p>
        </w:tc>
        <w:tc>
          <w:tcPr>
            <w:tcW w:w="808" w:type="dxa"/>
            <w:hideMark/>
          </w:tcPr>
          <w:p w14:paraId="5BA319E1"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0.425</w:t>
            </w:r>
          </w:p>
        </w:tc>
        <w:tc>
          <w:tcPr>
            <w:tcW w:w="750" w:type="dxa"/>
            <w:hideMark/>
          </w:tcPr>
          <w:p w14:paraId="1B24B6F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0.485</w:t>
            </w:r>
          </w:p>
        </w:tc>
        <w:tc>
          <w:tcPr>
            <w:tcW w:w="750" w:type="dxa"/>
            <w:hideMark/>
          </w:tcPr>
          <w:p w14:paraId="6A8CD11D"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0.474</w:t>
            </w:r>
          </w:p>
        </w:tc>
        <w:tc>
          <w:tcPr>
            <w:tcW w:w="750" w:type="dxa"/>
            <w:hideMark/>
          </w:tcPr>
          <w:p w14:paraId="373F3122"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0.442</w:t>
            </w:r>
          </w:p>
        </w:tc>
        <w:tc>
          <w:tcPr>
            <w:tcW w:w="808" w:type="dxa"/>
            <w:hideMark/>
          </w:tcPr>
          <w:p w14:paraId="0E4CB8E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0.648</w:t>
            </w:r>
          </w:p>
        </w:tc>
        <w:tc>
          <w:tcPr>
            <w:tcW w:w="771" w:type="dxa"/>
            <w:hideMark/>
          </w:tcPr>
          <w:p w14:paraId="305E175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0.576</w:t>
            </w:r>
          </w:p>
        </w:tc>
        <w:tc>
          <w:tcPr>
            <w:tcW w:w="726" w:type="dxa"/>
            <w:hideMark/>
          </w:tcPr>
          <w:p w14:paraId="24B21888"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0.512</w:t>
            </w:r>
          </w:p>
        </w:tc>
        <w:tc>
          <w:tcPr>
            <w:tcW w:w="745" w:type="dxa"/>
            <w:hideMark/>
          </w:tcPr>
          <w:p w14:paraId="5F63EE86"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0.67</w:t>
            </w:r>
          </w:p>
        </w:tc>
        <w:tc>
          <w:tcPr>
            <w:tcW w:w="808" w:type="dxa"/>
            <w:hideMark/>
          </w:tcPr>
          <w:p w14:paraId="17C271B5"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0.56</w:t>
            </w:r>
          </w:p>
        </w:tc>
        <w:tc>
          <w:tcPr>
            <w:tcW w:w="745" w:type="dxa"/>
            <w:hideMark/>
          </w:tcPr>
          <w:p w14:paraId="1990FD3B" w14:textId="77777777" w:rsidR="00A7194F" w:rsidRPr="00603F58" w:rsidRDefault="00A7194F" w:rsidP="00884151">
            <w:pPr>
              <w:spacing w:before="0" w:after="0" w:line="240" w:lineRule="auto"/>
              <w:cnfStyle w:val="000000000000" w:firstRow="0" w:lastRow="0" w:firstColumn="0" w:lastColumn="0" w:oddVBand="0" w:evenVBand="0" w:oddHBand="0" w:evenHBand="0" w:firstRowFirstColumn="0" w:firstRowLastColumn="0" w:lastRowFirstColumn="0" w:lastRowLastColumn="0"/>
              <w:rPr>
                <w:b/>
                <w:bCs/>
                <w:sz w:val="11"/>
                <w:szCs w:val="11"/>
              </w:rPr>
            </w:pPr>
            <w:r w:rsidRPr="00603F58">
              <w:rPr>
                <w:b/>
                <w:bCs/>
                <w:sz w:val="11"/>
                <w:szCs w:val="11"/>
              </w:rPr>
              <w:t>0.705</w:t>
            </w:r>
          </w:p>
        </w:tc>
      </w:tr>
    </w:tbl>
    <w:p w14:paraId="139CA7B3" w14:textId="4152849B" w:rsidR="00874649" w:rsidRPr="00603F58" w:rsidRDefault="00874649" w:rsidP="00884151">
      <w:pPr>
        <w:pStyle w:val="Tablenote-belowtable"/>
        <w:sectPr w:rsidR="00874649" w:rsidRPr="00603F58" w:rsidSect="008A4B3F">
          <w:pgSz w:w="16840" w:h="11900" w:orient="landscape"/>
          <w:pgMar w:top="720" w:right="720" w:bottom="720" w:left="720" w:header="709" w:footer="709" w:gutter="0"/>
          <w:cols w:space="708"/>
          <w:docGrid w:linePitch="360"/>
        </w:sectPr>
      </w:pPr>
      <w:r w:rsidRPr="00603F58">
        <w:rPr>
          <w:sz w:val="14"/>
          <w:szCs w:val="14"/>
        </w:rPr>
        <w:t xml:space="preserve">Notes: </w:t>
      </w:r>
      <w:r w:rsidR="004D08CD" w:rsidRPr="00603F58">
        <w:rPr>
          <w:sz w:val="14"/>
          <w:szCs w:val="14"/>
        </w:rPr>
        <w:t xml:space="preserve">(a) the models also include </w:t>
      </w:r>
      <w:r w:rsidR="004A6E61" w:rsidRPr="00603F58">
        <w:rPr>
          <w:sz w:val="14"/>
          <w:szCs w:val="14"/>
        </w:rPr>
        <w:t xml:space="preserve">variables for: maximum level of education of the household head, marital status of the household head, </w:t>
      </w:r>
      <w:r w:rsidR="0099529D" w:rsidRPr="00603F58">
        <w:rPr>
          <w:sz w:val="14"/>
          <w:szCs w:val="14"/>
        </w:rPr>
        <w:t>type of toilet facility and/or whether shared, type of dwelling, material of roof/</w:t>
      </w:r>
      <w:r w:rsidR="00F57D26" w:rsidRPr="00603F58">
        <w:rPr>
          <w:sz w:val="14"/>
          <w:szCs w:val="14"/>
        </w:rPr>
        <w:t xml:space="preserve">walls/floor, region; (b) </w:t>
      </w:r>
      <w:r w:rsidR="009F415F" w:rsidRPr="00603F58">
        <w:rPr>
          <w:sz w:val="14"/>
          <w:szCs w:val="14"/>
        </w:rPr>
        <w:t>variables may have been specified slightly different</w:t>
      </w:r>
      <w:r w:rsidR="00DC4E67" w:rsidRPr="00603F58">
        <w:rPr>
          <w:sz w:val="14"/>
          <w:szCs w:val="14"/>
        </w:rPr>
        <w:t>ly across countries due to the nature of the data and/or the context</w:t>
      </w:r>
      <w:r w:rsidR="00A966A1" w:rsidRPr="00603F58">
        <w:rPr>
          <w:sz w:val="14"/>
          <w:szCs w:val="14"/>
        </w:rPr>
        <w:t>.</w:t>
      </w:r>
      <w:r w:rsidR="00884151" w:rsidRPr="00603F58">
        <w:rPr>
          <w:sz w:val="14"/>
          <w:szCs w:val="14"/>
        </w:rPr>
        <w:t xml:space="preserve"> </w:t>
      </w:r>
      <w:r w:rsidR="00884151" w:rsidRPr="00603F58">
        <w:t>*** p&lt;0.01, ** p&lt;0.05, * p&lt;0.2</w:t>
      </w:r>
    </w:p>
    <w:p w14:paraId="7A22D172" w14:textId="7287662A" w:rsidR="003732A2" w:rsidRPr="00603F58" w:rsidRDefault="004B555B" w:rsidP="00AC3EE6">
      <w:pPr>
        <w:rPr>
          <w:b/>
          <w:bCs/>
        </w:rPr>
      </w:pPr>
      <w:r w:rsidRPr="00603F58">
        <w:rPr>
          <w:b/>
          <w:bCs/>
        </w:rPr>
        <w:lastRenderedPageBreak/>
        <w:t>List of main assumptions</w:t>
      </w:r>
    </w:p>
    <w:tbl>
      <w:tblPr>
        <w:tblStyle w:val="Style1"/>
        <w:tblW w:w="0" w:type="auto"/>
        <w:tblLook w:val="04A0" w:firstRow="1" w:lastRow="0" w:firstColumn="1" w:lastColumn="0" w:noHBand="0" w:noVBand="1"/>
      </w:tblPr>
      <w:tblGrid>
        <w:gridCol w:w="8468"/>
      </w:tblGrid>
      <w:tr w:rsidR="00AC3EE6" w:rsidRPr="00603F58" w14:paraId="4C6D0A4F" w14:textId="77777777" w:rsidTr="00AC3EE6">
        <w:tc>
          <w:tcPr>
            <w:tcW w:w="8488" w:type="dxa"/>
          </w:tcPr>
          <w:p w14:paraId="2C9F4ABA" w14:textId="5FA5BE89" w:rsidR="005A067D" w:rsidRPr="00603F58" w:rsidRDefault="005A067D" w:rsidP="002D6B38">
            <w:pPr>
              <w:pStyle w:val="ListParagraph"/>
              <w:numPr>
                <w:ilvl w:val="0"/>
                <w:numId w:val="16"/>
              </w:numPr>
              <w:rPr>
                <w:b/>
                <w:bCs/>
              </w:rPr>
            </w:pPr>
            <w:r w:rsidRPr="00603F58">
              <w:rPr>
                <w:b/>
                <w:bCs/>
              </w:rPr>
              <w:t>Welfare measure:</w:t>
            </w:r>
            <w:r w:rsidR="009F7B9F" w:rsidRPr="00603F58">
              <w:rPr>
                <w:b/>
                <w:bCs/>
              </w:rPr>
              <w:t xml:space="preserve"> </w:t>
            </w:r>
            <w:r w:rsidR="009F7B9F" w:rsidRPr="00603F58">
              <w:t>households’ economic welfare is measured by consumption expenditure (income for Philippines)</w:t>
            </w:r>
          </w:p>
          <w:p w14:paraId="7CD6D0D7" w14:textId="06959BDD" w:rsidR="009F7B9F" w:rsidRPr="00603F58" w:rsidRDefault="009F7B9F" w:rsidP="002D6B38">
            <w:pPr>
              <w:pStyle w:val="ListParagraph"/>
              <w:numPr>
                <w:ilvl w:val="0"/>
                <w:numId w:val="16"/>
              </w:numPr>
              <w:rPr>
                <w:b/>
                <w:bCs/>
              </w:rPr>
            </w:pPr>
            <w:r w:rsidRPr="00603F58">
              <w:rPr>
                <w:b/>
                <w:bCs/>
              </w:rPr>
              <w:t xml:space="preserve">Welfare distribution: </w:t>
            </w:r>
            <w:r w:rsidR="004838FB" w:rsidRPr="00603F58">
              <w:t xml:space="preserve">within each country, the current welfare distribution is assumed to be </w:t>
            </w:r>
            <w:proofErr w:type="gramStart"/>
            <w:r w:rsidR="004838FB" w:rsidRPr="00603F58">
              <w:t>similar to</w:t>
            </w:r>
            <w:proofErr w:type="gramEnd"/>
            <w:r w:rsidR="004838FB" w:rsidRPr="00603F58">
              <w:t xml:space="preserve"> the one at the time of the survey. The welfare distribution in </w:t>
            </w:r>
            <w:r w:rsidR="005B7B66" w:rsidRPr="00603F58">
              <w:t xml:space="preserve">the absence of the existing schemes is not substantially different to the </w:t>
            </w:r>
            <w:r w:rsidR="001939E2" w:rsidRPr="00603F58">
              <w:t xml:space="preserve">observed </w:t>
            </w:r>
            <w:r w:rsidR="005B7B66" w:rsidRPr="00603F58">
              <w:t>distrib</w:t>
            </w:r>
            <w:r w:rsidR="001939E2" w:rsidRPr="00603F58">
              <w:t>ution (with the current schemes)</w:t>
            </w:r>
          </w:p>
          <w:p w14:paraId="20F1678A" w14:textId="366D944A" w:rsidR="00AC3EE6" w:rsidRPr="00603F58" w:rsidRDefault="00884616" w:rsidP="002D6B38">
            <w:pPr>
              <w:pStyle w:val="ListParagraph"/>
              <w:numPr>
                <w:ilvl w:val="0"/>
                <w:numId w:val="16"/>
              </w:numPr>
              <w:rPr>
                <w:b/>
                <w:bCs/>
              </w:rPr>
            </w:pPr>
            <w:r>
              <w:rPr>
                <w:b/>
                <w:bCs/>
              </w:rPr>
              <w:t>S</w:t>
            </w:r>
            <w:r w:rsidR="00F07DA0" w:rsidRPr="00603F58">
              <w:rPr>
                <w:b/>
                <w:bCs/>
              </w:rPr>
              <w:t xml:space="preserve">avings: </w:t>
            </w:r>
            <w:r w:rsidR="00F07DA0" w:rsidRPr="00603F58">
              <w:t>households spend 100 per cent of the additional income from cash transfers</w:t>
            </w:r>
          </w:p>
          <w:p w14:paraId="56719ED3" w14:textId="201E1EBD" w:rsidR="004C36B8" w:rsidRPr="00603F58" w:rsidRDefault="005E7425" w:rsidP="002D6B38">
            <w:pPr>
              <w:pStyle w:val="ListParagraph"/>
              <w:numPr>
                <w:ilvl w:val="0"/>
                <w:numId w:val="16"/>
              </w:numPr>
              <w:rPr>
                <w:b/>
                <w:bCs/>
              </w:rPr>
            </w:pPr>
            <w:r w:rsidRPr="00603F58">
              <w:rPr>
                <w:b/>
                <w:bCs/>
              </w:rPr>
              <w:t>Inflation:</w:t>
            </w:r>
            <w:r w:rsidR="001065F4" w:rsidRPr="00603F58">
              <w:rPr>
                <w:b/>
                <w:bCs/>
              </w:rPr>
              <w:t xml:space="preserve"> </w:t>
            </w:r>
            <w:r w:rsidR="001065F4" w:rsidRPr="00603F58">
              <w:t>transfer values are expressed in 2021 prices</w:t>
            </w:r>
          </w:p>
          <w:p w14:paraId="5726EC07" w14:textId="77777777" w:rsidR="00F07DA0" w:rsidRPr="00603F58" w:rsidRDefault="00021886" w:rsidP="002D6B38">
            <w:pPr>
              <w:pStyle w:val="ListParagraph"/>
              <w:numPr>
                <w:ilvl w:val="0"/>
                <w:numId w:val="16"/>
              </w:numPr>
              <w:rPr>
                <w:b/>
                <w:bCs/>
              </w:rPr>
            </w:pPr>
            <w:r w:rsidRPr="00603F58">
              <w:rPr>
                <w:b/>
                <w:bCs/>
              </w:rPr>
              <w:t xml:space="preserve">Disability rates: </w:t>
            </w:r>
            <w:r w:rsidR="0036707F" w:rsidRPr="00603F58">
              <w:t xml:space="preserve">the </w:t>
            </w:r>
            <w:r w:rsidRPr="00603F58">
              <w:t xml:space="preserve">prevalence </w:t>
            </w:r>
            <w:r w:rsidR="0036707F" w:rsidRPr="00603F58">
              <w:t>rate of disability</w:t>
            </w:r>
            <w:r w:rsidRPr="00603F58">
              <w:t xml:space="preserve"> by single age groups</w:t>
            </w:r>
            <w:r w:rsidR="0036707F" w:rsidRPr="00603F58">
              <w:t xml:space="preserve"> is constant over time</w:t>
            </w:r>
            <w:r w:rsidR="0031495C" w:rsidRPr="00603F58">
              <w:t xml:space="preserve"> and it corresponds</w:t>
            </w:r>
            <w:r w:rsidRPr="00603F58">
              <w:t xml:space="preserve"> </w:t>
            </w:r>
            <w:r w:rsidR="0031495C" w:rsidRPr="00603F58">
              <w:t>to that</w:t>
            </w:r>
            <w:r w:rsidR="000F73B9" w:rsidRPr="00603F58">
              <w:t xml:space="preserve"> </w:t>
            </w:r>
            <w:r w:rsidRPr="00603F58">
              <w:t xml:space="preserve">in the household surveys </w:t>
            </w:r>
            <w:r w:rsidR="000F73B9" w:rsidRPr="00603F58">
              <w:t xml:space="preserve">(either </w:t>
            </w:r>
            <w:r w:rsidR="004B3082" w:rsidRPr="00603F58">
              <w:t xml:space="preserve">available in the survey </w:t>
            </w:r>
            <w:r w:rsidRPr="00603F58">
              <w:t>or constructed</w:t>
            </w:r>
            <w:r w:rsidR="004B3082" w:rsidRPr="00603F58">
              <w:t xml:space="preserve"> within it</w:t>
            </w:r>
            <w:r w:rsidR="000F73B9" w:rsidRPr="00603F58">
              <w:t>)</w:t>
            </w:r>
          </w:p>
          <w:p w14:paraId="16EB32FD" w14:textId="77777777" w:rsidR="00454246" w:rsidRPr="006902B5" w:rsidRDefault="00454246" w:rsidP="002D6B38">
            <w:pPr>
              <w:pStyle w:val="ListParagraph"/>
              <w:numPr>
                <w:ilvl w:val="0"/>
                <w:numId w:val="16"/>
              </w:numPr>
              <w:rPr>
                <w:b/>
                <w:bCs/>
              </w:rPr>
            </w:pPr>
            <w:r w:rsidRPr="00603F58">
              <w:rPr>
                <w:b/>
                <w:bCs/>
              </w:rPr>
              <w:t xml:space="preserve">Government revenues: </w:t>
            </w:r>
            <w:r w:rsidR="002F523A" w:rsidRPr="00603F58">
              <w:t>government revenues as a share of GDP are constant over time</w:t>
            </w:r>
          </w:p>
          <w:p w14:paraId="3B47CC15" w14:textId="795C3FD9" w:rsidR="006902B5" w:rsidRPr="00603F58" w:rsidRDefault="006902B5" w:rsidP="002D6B38">
            <w:pPr>
              <w:pStyle w:val="ListParagraph"/>
              <w:numPr>
                <w:ilvl w:val="0"/>
                <w:numId w:val="16"/>
              </w:numPr>
              <w:rPr>
                <w:b/>
                <w:bCs/>
              </w:rPr>
            </w:pPr>
            <w:r>
              <w:rPr>
                <w:b/>
                <w:bCs/>
              </w:rPr>
              <w:t xml:space="preserve">Change in consumption: </w:t>
            </w:r>
            <w:r w:rsidRPr="00C57800">
              <w:t xml:space="preserve">the change in consumption when adding benefits to the current consumption level would be </w:t>
            </w:r>
            <w:proofErr w:type="gramStart"/>
            <w:r w:rsidRPr="00C57800">
              <w:t>similar to</w:t>
            </w:r>
            <w:proofErr w:type="gramEnd"/>
            <w:r w:rsidRPr="00C57800">
              <w:t xml:space="preserve"> </w:t>
            </w:r>
            <w:r>
              <w:t xml:space="preserve">the change in consumption when </w:t>
            </w:r>
            <w:r w:rsidRPr="00C57800">
              <w:t xml:space="preserve">adding benefits to a “no benefits scenario” in which existing benefits have been </w:t>
            </w:r>
            <w:proofErr w:type="spellStart"/>
            <w:r w:rsidRPr="00C57800">
              <w:t>preemptively</w:t>
            </w:r>
            <w:proofErr w:type="spellEnd"/>
            <w:r w:rsidRPr="00C57800">
              <w:t xml:space="preserve"> taken away</w:t>
            </w:r>
          </w:p>
        </w:tc>
      </w:tr>
    </w:tbl>
    <w:p w14:paraId="7BDA47FA" w14:textId="3A2A0C33" w:rsidR="00874649" w:rsidRPr="00603F58" w:rsidRDefault="00874649" w:rsidP="00874649">
      <w:pPr>
        <w:pStyle w:val="Heading1"/>
      </w:pPr>
      <w:bookmarkStart w:id="13" w:name="_Toc90023208"/>
      <w:r w:rsidRPr="00603F58">
        <w:t>Data Sources</w:t>
      </w:r>
      <w:bookmarkEnd w:id="13"/>
    </w:p>
    <w:p w14:paraId="00084CBE" w14:textId="33FCC45E" w:rsidR="00874649" w:rsidRPr="00603F58" w:rsidRDefault="00874649" w:rsidP="00874649">
      <w:pPr>
        <w:rPr>
          <w:b/>
        </w:rPr>
      </w:pPr>
      <w:r w:rsidRPr="00603F58">
        <w:rPr>
          <w:b/>
        </w:rPr>
        <w:t>Economic data</w:t>
      </w:r>
    </w:p>
    <w:p w14:paraId="5974BF82" w14:textId="064BE08B" w:rsidR="00874649" w:rsidRPr="00603F58" w:rsidRDefault="00874649" w:rsidP="00874649">
      <w:pPr>
        <w:numPr>
          <w:ilvl w:val="0"/>
          <w:numId w:val="11"/>
        </w:numPr>
      </w:pPr>
      <w:r w:rsidRPr="00603F58">
        <w:t xml:space="preserve">International Monetary Fund, World Economic Outlook Database, </w:t>
      </w:r>
      <w:r w:rsidR="00F42971" w:rsidRPr="00603F58">
        <w:t>April 202</w:t>
      </w:r>
      <w:r w:rsidR="00214655" w:rsidRPr="00603F58">
        <w:t>1</w:t>
      </w:r>
      <w:r w:rsidR="00214655" w:rsidRPr="00603F58">
        <w:rPr>
          <w:rStyle w:val="FootnoteReference"/>
        </w:rPr>
        <w:footnoteReference w:id="9"/>
      </w:r>
    </w:p>
    <w:p w14:paraId="6EE3B7B1" w14:textId="7B50EAB4" w:rsidR="00874649" w:rsidRPr="00603F58" w:rsidRDefault="00874649" w:rsidP="00874649">
      <w:pPr>
        <w:rPr>
          <w:b/>
        </w:rPr>
      </w:pPr>
      <w:r w:rsidRPr="00603F58">
        <w:rPr>
          <w:b/>
        </w:rPr>
        <w:t>Population projection data</w:t>
      </w:r>
    </w:p>
    <w:p w14:paraId="310AE422" w14:textId="6A48F406" w:rsidR="00874649" w:rsidRPr="00603F58" w:rsidRDefault="00874649" w:rsidP="00874649">
      <w:pPr>
        <w:numPr>
          <w:ilvl w:val="0"/>
          <w:numId w:val="11"/>
        </w:numPr>
      </w:pPr>
      <w:r w:rsidRPr="00603F58">
        <w:t>UN-DESA Population Prospects 201</w:t>
      </w:r>
      <w:r w:rsidR="005E4DAF" w:rsidRPr="00603F58">
        <w:t>9</w:t>
      </w:r>
      <w:r w:rsidRPr="00603F58">
        <w:t xml:space="preserve"> revision</w:t>
      </w:r>
      <w:r w:rsidR="00214655" w:rsidRPr="00603F58">
        <w:rPr>
          <w:rStyle w:val="FootnoteReference"/>
        </w:rPr>
        <w:footnoteReference w:id="10"/>
      </w:r>
    </w:p>
    <w:p w14:paraId="528E7360" w14:textId="1C71130F" w:rsidR="00033EDB" w:rsidRPr="00603F58" w:rsidRDefault="00874649" w:rsidP="00033EDB">
      <w:pPr>
        <w:rPr>
          <w:b/>
        </w:rPr>
      </w:pPr>
      <w:r w:rsidRPr="00603F58">
        <w:rPr>
          <w:b/>
        </w:rPr>
        <w:t>Household surveys</w:t>
      </w:r>
    </w:p>
    <w:p w14:paraId="2388A557" w14:textId="5F9C6E2F" w:rsidR="0000626D" w:rsidRPr="00603F58" w:rsidRDefault="0000626D" w:rsidP="00033EDB">
      <w:pPr>
        <w:numPr>
          <w:ilvl w:val="0"/>
          <w:numId w:val="11"/>
        </w:numPr>
      </w:pPr>
      <w:r w:rsidRPr="00603F58">
        <w:t xml:space="preserve">Armenia: </w:t>
      </w:r>
      <w:r w:rsidR="005F685A" w:rsidRPr="00603F58">
        <w:t xml:space="preserve">Households' Integrated Living Conditions Survey </w:t>
      </w:r>
      <w:r w:rsidR="00564BC5" w:rsidRPr="00603F58">
        <w:t>(</w:t>
      </w:r>
      <w:r w:rsidRPr="00603F58">
        <w:t>HI</w:t>
      </w:r>
      <w:r w:rsidR="006E2F16" w:rsidRPr="00603F58">
        <w:t>LCS</w:t>
      </w:r>
      <w:r w:rsidR="00564BC5" w:rsidRPr="00603F58">
        <w:t>),</w:t>
      </w:r>
      <w:r w:rsidR="006E2F16" w:rsidRPr="00603F58">
        <w:t xml:space="preserve"> 2019</w:t>
      </w:r>
    </w:p>
    <w:p w14:paraId="063F9CDF" w14:textId="17404B99" w:rsidR="0001095D" w:rsidRPr="00603F58" w:rsidRDefault="00033EDB" w:rsidP="00033EDB">
      <w:pPr>
        <w:numPr>
          <w:ilvl w:val="0"/>
          <w:numId w:val="11"/>
        </w:numPr>
      </w:pPr>
      <w:r w:rsidRPr="00603F58">
        <w:t xml:space="preserve">Bangladesh: </w:t>
      </w:r>
      <w:r w:rsidR="00794E1B" w:rsidRPr="00603F58">
        <w:t>Household Income and Expenditure Surveys (HIES)</w:t>
      </w:r>
      <w:r w:rsidR="00564BC5" w:rsidRPr="00603F58">
        <w:t xml:space="preserve">, </w:t>
      </w:r>
      <w:r w:rsidRPr="00603F58">
        <w:t>2016</w:t>
      </w:r>
    </w:p>
    <w:p w14:paraId="479BAEFA" w14:textId="50B75B4A" w:rsidR="0001095D" w:rsidRPr="00603F58" w:rsidRDefault="0001095D" w:rsidP="00033EDB">
      <w:pPr>
        <w:numPr>
          <w:ilvl w:val="0"/>
          <w:numId w:val="11"/>
        </w:numPr>
      </w:pPr>
      <w:r w:rsidRPr="00603F58">
        <w:lastRenderedPageBreak/>
        <w:t xml:space="preserve">Bhutan: </w:t>
      </w:r>
      <w:r w:rsidR="00E10953" w:rsidRPr="00603F58">
        <w:t>Bhutan Living Standard Survey (</w:t>
      </w:r>
      <w:r w:rsidRPr="00603F58">
        <w:t>BLSS</w:t>
      </w:r>
      <w:r w:rsidR="00E10953" w:rsidRPr="00603F58">
        <w:t>), 2017</w:t>
      </w:r>
    </w:p>
    <w:p w14:paraId="374D68B3" w14:textId="47A107C8" w:rsidR="009365DE" w:rsidRPr="00603F58" w:rsidRDefault="0001095D" w:rsidP="00033EDB">
      <w:pPr>
        <w:numPr>
          <w:ilvl w:val="0"/>
          <w:numId w:val="11"/>
        </w:numPr>
      </w:pPr>
      <w:r w:rsidRPr="00603F58">
        <w:t xml:space="preserve">Cambodia: </w:t>
      </w:r>
      <w:r w:rsidR="00684873" w:rsidRPr="00603F58">
        <w:t>Cambodia Socio-Economic Survey (</w:t>
      </w:r>
      <w:r w:rsidRPr="00603F58">
        <w:t>CSES</w:t>
      </w:r>
      <w:r w:rsidR="00684873" w:rsidRPr="00603F58">
        <w:t xml:space="preserve">), </w:t>
      </w:r>
      <w:r w:rsidRPr="00603F58">
        <w:t>2019-20</w:t>
      </w:r>
    </w:p>
    <w:p w14:paraId="79F58F6D" w14:textId="4FDA05C8" w:rsidR="00033EDB" w:rsidRPr="00603F58" w:rsidRDefault="009365DE" w:rsidP="00033EDB">
      <w:pPr>
        <w:numPr>
          <w:ilvl w:val="0"/>
          <w:numId w:val="11"/>
        </w:numPr>
      </w:pPr>
      <w:r w:rsidRPr="00603F58">
        <w:t xml:space="preserve">Cook Islands: </w:t>
      </w:r>
      <w:r w:rsidR="00794E1B" w:rsidRPr="00603F58">
        <w:t>Household Income and Expenditure Surveys (HIES)</w:t>
      </w:r>
      <w:r w:rsidR="00684873" w:rsidRPr="00603F58">
        <w:t xml:space="preserve">, </w:t>
      </w:r>
      <w:r w:rsidRPr="00603F58">
        <w:t>2015</w:t>
      </w:r>
      <w:r w:rsidR="00033EDB" w:rsidRPr="00603F58">
        <w:tab/>
      </w:r>
    </w:p>
    <w:p w14:paraId="5C8C389D" w14:textId="27F0F711" w:rsidR="00033EDB" w:rsidRPr="00603F58" w:rsidRDefault="00033EDB" w:rsidP="00033EDB">
      <w:pPr>
        <w:numPr>
          <w:ilvl w:val="0"/>
          <w:numId w:val="11"/>
        </w:numPr>
      </w:pPr>
      <w:r w:rsidRPr="00603F58">
        <w:t xml:space="preserve">Georgia: </w:t>
      </w:r>
      <w:r w:rsidR="00393053" w:rsidRPr="00603F58">
        <w:t xml:space="preserve">Welfare Monitoring Survey </w:t>
      </w:r>
      <w:r w:rsidR="003B472A" w:rsidRPr="00603F58">
        <w:t>(</w:t>
      </w:r>
      <w:r w:rsidRPr="00603F58">
        <w:t>WMS</w:t>
      </w:r>
      <w:r w:rsidR="003B472A" w:rsidRPr="00603F58">
        <w:t>),</w:t>
      </w:r>
      <w:r w:rsidRPr="00603F58">
        <w:t xml:space="preserve"> 2015</w:t>
      </w:r>
      <w:r w:rsidRPr="00603F58">
        <w:tab/>
      </w:r>
    </w:p>
    <w:p w14:paraId="0A64CE28" w14:textId="6F0FD218" w:rsidR="00033EDB" w:rsidRPr="00603F58" w:rsidRDefault="00033EDB" w:rsidP="00033EDB">
      <w:pPr>
        <w:numPr>
          <w:ilvl w:val="0"/>
          <w:numId w:val="11"/>
        </w:numPr>
      </w:pPr>
      <w:r w:rsidRPr="00603F58">
        <w:t xml:space="preserve">India: </w:t>
      </w:r>
      <w:r w:rsidR="003B472A" w:rsidRPr="00603F58">
        <w:t>India Human Development Survey (</w:t>
      </w:r>
      <w:r w:rsidRPr="00603F58">
        <w:t>IHDS</w:t>
      </w:r>
      <w:r w:rsidR="003B472A" w:rsidRPr="00603F58">
        <w:t xml:space="preserve">), </w:t>
      </w:r>
      <w:r w:rsidRPr="00603F58">
        <w:t>2012</w:t>
      </w:r>
      <w:r w:rsidRPr="00603F58">
        <w:tab/>
      </w:r>
    </w:p>
    <w:p w14:paraId="3CA400BC" w14:textId="0CAA0E7F" w:rsidR="008C4AC1" w:rsidRPr="00603F58" w:rsidRDefault="00033EDB" w:rsidP="00033EDB">
      <w:pPr>
        <w:numPr>
          <w:ilvl w:val="0"/>
          <w:numId w:val="11"/>
        </w:numPr>
      </w:pPr>
      <w:r w:rsidRPr="00603F58">
        <w:t xml:space="preserve">Indonesia: </w:t>
      </w:r>
      <w:r w:rsidR="00253FAE" w:rsidRPr="00603F58">
        <w:t>National Socio-Economic Survey (</w:t>
      </w:r>
      <w:r w:rsidRPr="00603F58">
        <w:t>SUSENAS</w:t>
      </w:r>
      <w:r w:rsidR="00253FAE" w:rsidRPr="00603F58">
        <w:t>),</w:t>
      </w:r>
      <w:r w:rsidRPr="00603F58">
        <w:t xml:space="preserve"> 2017</w:t>
      </w:r>
    </w:p>
    <w:p w14:paraId="7C740DCE" w14:textId="370B7A0A" w:rsidR="00D76D15" w:rsidRPr="00603F58" w:rsidRDefault="00D76D15" w:rsidP="00033EDB">
      <w:pPr>
        <w:numPr>
          <w:ilvl w:val="0"/>
          <w:numId w:val="11"/>
        </w:numPr>
      </w:pPr>
      <w:r w:rsidRPr="00603F58">
        <w:t xml:space="preserve">Kiribati: </w:t>
      </w:r>
      <w:r w:rsidR="00794E1B" w:rsidRPr="00603F58">
        <w:t>Household Income and Expenditure Surveys (HIES)</w:t>
      </w:r>
      <w:r w:rsidR="00253FAE" w:rsidRPr="00603F58">
        <w:t>,</w:t>
      </w:r>
      <w:r w:rsidR="00794E1B" w:rsidRPr="00603F58">
        <w:t xml:space="preserve"> </w:t>
      </w:r>
      <w:r w:rsidRPr="00603F58">
        <w:t>2019</w:t>
      </w:r>
    </w:p>
    <w:p w14:paraId="58459651" w14:textId="37C930F9" w:rsidR="00033EDB" w:rsidRPr="00603F58" w:rsidRDefault="008C4AC1" w:rsidP="00033EDB">
      <w:pPr>
        <w:numPr>
          <w:ilvl w:val="0"/>
          <w:numId w:val="11"/>
        </w:numPr>
      </w:pPr>
      <w:r w:rsidRPr="00603F58">
        <w:t>Kyrgy</w:t>
      </w:r>
      <w:r w:rsidR="00896384" w:rsidRPr="00603F58">
        <w:t>zstan</w:t>
      </w:r>
      <w:r w:rsidRPr="00603F58">
        <w:t xml:space="preserve">: </w:t>
      </w:r>
      <w:r w:rsidR="0048401B" w:rsidRPr="00603F58">
        <w:t xml:space="preserve">Kyrgyz Integrated Household Survey </w:t>
      </w:r>
      <w:r w:rsidR="00C45D31" w:rsidRPr="00603F58">
        <w:t>(</w:t>
      </w:r>
      <w:r w:rsidRPr="00603F58">
        <w:t>K</w:t>
      </w:r>
      <w:r w:rsidR="00C45D31" w:rsidRPr="00603F58">
        <w:t>I</w:t>
      </w:r>
      <w:r w:rsidRPr="00603F58">
        <w:t>HS</w:t>
      </w:r>
      <w:r w:rsidR="00C45D31" w:rsidRPr="00603F58">
        <w:t>),</w:t>
      </w:r>
      <w:r w:rsidRPr="00603F58">
        <w:t xml:space="preserve"> 2018</w:t>
      </w:r>
      <w:r w:rsidR="00033EDB" w:rsidRPr="00603F58">
        <w:tab/>
      </w:r>
    </w:p>
    <w:p w14:paraId="00A48DB4" w14:textId="10DDC083" w:rsidR="00033EDB" w:rsidRPr="00603F58" w:rsidRDefault="00033EDB" w:rsidP="00033EDB">
      <w:pPr>
        <w:numPr>
          <w:ilvl w:val="0"/>
          <w:numId w:val="11"/>
        </w:numPr>
      </w:pPr>
      <w:r w:rsidRPr="00603F58">
        <w:t xml:space="preserve">Maldives: </w:t>
      </w:r>
      <w:r w:rsidR="00794E1B" w:rsidRPr="00603F58">
        <w:t xml:space="preserve">Household Income and Expenditure Surveys (HIES) </w:t>
      </w:r>
      <w:r w:rsidRPr="00603F58">
        <w:t>(201</w:t>
      </w:r>
      <w:r w:rsidR="004C64D5" w:rsidRPr="00603F58">
        <w:t>9</w:t>
      </w:r>
      <w:r w:rsidRPr="00603F58">
        <w:t>)</w:t>
      </w:r>
      <w:r w:rsidRPr="00603F58">
        <w:tab/>
      </w:r>
    </w:p>
    <w:p w14:paraId="43DCD190" w14:textId="47AD4D70" w:rsidR="00033EDB" w:rsidRPr="00603F58" w:rsidRDefault="00033EDB" w:rsidP="00033EDB">
      <w:pPr>
        <w:numPr>
          <w:ilvl w:val="0"/>
          <w:numId w:val="11"/>
        </w:numPr>
      </w:pPr>
      <w:r w:rsidRPr="00603F58">
        <w:t xml:space="preserve">Mongolia: </w:t>
      </w:r>
      <w:r w:rsidR="002C4BF0" w:rsidRPr="00603F58">
        <w:t>Household Socio-Economic Survey (</w:t>
      </w:r>
      <w:r w:rsidRPr="00603F58">
        <w:t>HSES</w:t>
      </w:r>
      <w:r w:rsidR="002C4BF0" w:rsidRPr="00603F58">
        <w:t>),</w:t>
      </w:r>
      <w:r w:rsidRPr="00603F58">
        <w:t xml:space="preserve"> 201</w:t>
      </w:r>
      <w:r w:rsidR="004C64D5" w:rsidRPr="00603F58">
        <w:t>8</w:t>
      </w:r>
    </w:p>
    <w:p w14:paraId="593CB0FA" w14:textId="5BD9466A" w:rsidR="000A714C" w:rsidRPr="00603F58" w:rsidRDefault="000A714C" w:rsidP="00033EDB">
      <w:pPr>
        <w:numPr>
          <w:ilvl w:val="0"/>
          <w:numId w:val="11"/>
        </w:numPr>
      </w:pPr>
      <w:r w:rsidRPr="00603F58">
        <w:t xml:space="preserve">Nepal: </w:t>
      </w:r>
      <w:r w:rsidR="00C74EF2" w:rsidRPr="00603F58">
        <w:t>Annual Household Survey (</w:t>
      </w:r>
      <w:r w:rsidRPr="00603F58">
        <w:t>AHS</w:t>
      </w:r>
      <w:r w:rsidR="00C74EF2" w:rsidRPr="00603F58">
        <w:t>),</w:t>
      </w:r>
      <w:r w:rsidRPr="00603F58">
        <w:t xml:space="preserve"> 2015-16</w:t>
      </w:r>
    </w:p>
    <w:p w14:paraId="1EFC0E34" w14:textId="0360ACFC" w:rsidR="00033EDB" w:rsidRPr="00603F58" w:rsidRDefault="00033EDB" w:rsidP="000A714C">
      <w:pPr>
        <w:numPr>
          <w:ilvl w:val="0"/>
          <w:numId w:val="11"/>
        </w:numPr>
      </w:pPr>
      <w:r w:rsidRPr="00603F58">
        <w:t xml:space="preserve">Pakistan: </w:t>
      </w:r>
      <w:r w:rsidR="00FD4441" w:rsidRPr="00603F58">
        <w:t>Household Integrated Income &amp; Consumption survey (</w:t>
      </w:r>
      <w:r w:rsidRPr="00603F58">
        <w:t>HI</w:t>
      </w:r>
      <w:r w:rsidR="00377715" w:rsidRPr="00603F58">
        <w:t>ICS</w:t>
      </w:r>
      <w:r w:rsidR="00FD4441" w:rsidRPr="00603F58">
        <w:t>),</w:t>
      </w:r>
      <w:r w:rsidRPr="00603F58">
        <w:t xml:space="preserve"> 2015-2016</w:t>
      </w:r>
    </w:p>
    <w:p w14:paraId="30FEC969" w14:textId="0028C540" w:rsidR="00377715" w:rsidRPr="00603F58" w:rsidRDefault="00377715" w:rsidP="00377715">
      <w:pPr>
        <w:numPr>
          <w:ilvl w:val="0"/>
          <w:numId w:val="11"/>
        </w:numPr>
      </w:pPr>
      <w:r w:rsidRPr="00603F58">
        <w:t xml:space="preserve">Philippines: </w:t>
      </w:r>
      <w:r w:rsidR="00FD4441" w:rsidRPr="00603F58">
        <w:t>Annual Poverty Indicator Survey (</w:t>
      </w:r>
      <w:r w:rsidRPr="00603F58">
        <w:t>APIS</w:t>
      </w:r>
      <w:r w:rsidR="00FD4441" w:rsidRPr="00603F58">
        <w:t>),</w:t>
      </w:r>
      <w:r w:rsidRPr="00603F58">
        <w:t xml:space="preserve"> 2019</w:t>
      </w:r>
    </w:p>
    <w:p w14:paraId="46B99737" w14:textId="59AAC17A" w:rsidR="00033EDB" w:rsidRPr="00603F58" w:rsidRDefault="00033EDB" w:rsidP="00033EDB">
      <w:pPr>
        <w:numPr>
          <w:ilvl w:val="0"/>
          <w:numId w:val="11"/>
        </w:numPr>
      </w:pPr>
      <w:r w:rsidRPr="00603F58">
        <w:t xml:space="preserve">Sri Lanka: </w:t>
      </w:r>
      <w:r w:rsidR="00794E1B" w:rsidRPr="00603F58">
        <w:t>Household Income and Expenditure Surveys (HIES)</w:t>
      </w:r>
      <w:r w:rsidR="00FD4441" w:rsidRPr="00603F58">
        <w:t>,</w:t>
      </w:r>
      <w:r w:rsidR="00794E1B" w:rsidRPr="00603F58">
        <w:t xml:space="preserve"> </w:t>
      </w:r>
      <w:r w:rsidRPr="00603F58">
        <w:t>2016</w:t>
      </w:r>
    </w:p>
    <w:p w14:paraId="58EAE6E8" w14:textId="4733881E" w:rsidR="00033EDB" w:rsidRPr="00603F58" w:rsidRDefault="00033EDB" w:rsidP="00033EDB">
      <w:pPr>
        <w:numPr>
          <w:ilvl w:val="0"/>
          <w:numId w:val="11"/>
        </w:numPr>
      </w:pPr>
      <w:r w:rsidRPr="00603F58">
        <w:t xml:space="preserve">Thailand: </w:t>
      </w:r>
      <w:r w:rsidR="008B79A9" w:rsidRPr="00603F58">
        <w:t>Household Socio-Economic Survey (</w:t>
      </w:r>
      <w:r w:rsidRPr="00603F58">
        <w:t>SES</w:t>
      </w:r>
      <w:r w:rsidR="008B79A9" w:rsidRPr="00603F58">
        <w:t>),</w:t>
      </w:r>
      <w:r w:rsidRPr="00603F58">
        <w:t xml:space="preserve"> 2018</w:t>
      </w:r>
      <w:r w:rsidRPr="00603F58">
        <w:tab/>
      </w:r>
    </w:p>
    <w:p w14:paraId="7E9AC6F9" w14:textId="16E8FE0A" w:rsidR="00212BAC" w:rsidRPr="00603F58" w:rsidRDefault="00212BAC" w:rsidP="00033EDB">
      <w:pPr>
        <w:numPr>
          <w:ilvl w:val="0"/>
          <w:numId w:val="11"/>
        </w:numPr>
      </w:pPr>
      <w:r w:rsidRPr="00603F58">
        <w:t xml:space="preserve">Turkey: </w:t>
      </w:r>
      <w:r w:rsidR="001B0BF9" w:rsidRPr="00603F58">
        <w:t xml:space="preserve">Household </w:t>
      </w:r>
      <w:r w:rsidR="00794E1B" w:rsidRPr="00603F58">
        <w:t>Budget</w:t>
      </w:r>
      <w:r w:rsidR="001B0BF9" w:rsidRPr="00603F58">
        <w:t xml:space="preserve"> Survey (HB</w:t>
      </w:r>
      <w:r w:rsidR="00794E1B" w:rsidRPr="00603F58">
        <w:t>S</w:t>
      </w:r>
      <w:r w:rsidR="001B0BF9" w:rsidRPr="00603F58">
        <w:t>)</w:t>
      </w:r>
      <w:r w:rsidR="008B79A9" w:rsidRPr="00603F58">
        <w:t>,</w:t>
      </w:r>
      <w:r w:rsidR="001B0BF9" w:rsidRPr="00603F58">
        <w:t xml:space="preserve"> </w:t>
      </w:r>
      <w:r w:rsidR="004F3D52" w:rsidRPr="00603F58">
        <w:t>2019</w:t>
      </w:r>
    </w:p>
    <w:p w14:paraId="7C2D5FF7" w14:textId="251C757D" w:rsidR="00033EDB" w:rsidRPr="00603F58" w:rsidRDefault="00033EDB" w:rsidP="00033EDB">
      <w:pPr>
        <w:numPr>
          <w:ilvl w:val="0"/>
          <w:numId w:val="11"/>
        </w:numPr>
      </w:pPr>
      <w:r w:rsidRPr="00603F58">
        <w:t xml:space="preserve">Viet Nam: </w:t>
      </w:r>
      <w:r w:rsidR="00B752C5" w:rsidRPr="00603F58">
        <w:t>Vietnam Household Living Standards Survey (</w:t>
      </w:r>
      <w:r w:rsidRPr="00603F58">
        <w:t>VHLSS</w:t>
      </w:r>
      <w:r w:rsidR="00B752C5" w:rsidRPr="00603F58">
        <w:t>),</w:t>
      </w:r>
      <w:r w:rsidRPr="00603F58">
        <w:t xml:space="preserve"> 2016</w:t>
      </w:r>
      <w:r w:rsidRPr="00603F58">
        <w:tab/>
      </w:r>
    </w:p>
    <w:p w14:paraId="46C5C44E" w14:textId="38F4EC6F" w:rsidR="00874649" w:rsidRPr="00603F58" w:rsidRDefault="00874649" w:rsidP="00874649">
      <w:pPr>
        <w:rPr>
          <w:b/>
        </w:rPr>
      </w:pPr>
      <w:r w:rsidRPr="00603F58">
        <w:rPr>
          <w:b/>
        </w:rPr>
        <w:t>Other data sources</w:t>
      </w:r>
    </w:p>
    <w:p w14:paraId="0C3145B1" w14:textId="141B80DB" w:rsidR="00B70AEE" w:rsidRPr="00603F58" w:rsidRDefault="00B70AEE" w:rsidP="00874649">
      <w:pPr>
        <w:numPr>
          <w:ilvl w:val="0"/>
          <w:numId w:val="12"/>
        </w:numPr>
      </w:pPr>
      <w:r w:rsidRPr="00603F58">
        <w:t xml:space="preserve">IMF </w:t>
      </w:r>
      <w:r w:rsidR="002674FA" w:rsidRPr="00603F58">
        <w:t>–</w:t>
      </w:r>
      <w:r w:rsidRPr="00603F58">
        <w:t xml:space="preserve"> </w:t>
      </w:r>
      <w:r w:rsidR="002674FA" w:rsidRPr="00603F58">
        <w:t xml:space="preserve">Expenditure by Functions of Government (COFOG), accessed </w:t>
      </w:r>
      <w:r w:rsidR="00304970" w:rsidRPr="00603F58">
        <w:t>Sept 2021</w:t>
      </w:r>
    </w:p>
    <w:p w14:paraId="7B4E3290" w14:textId="0B84C10D" w:rsidR="00D969E2" w:rsidRPr="00603F58" w:rsidRDefault="00D969E2" w:rsidP="00874649">
      <w:pPr>
        <w:numPr>
          <w:ilvl w:val="0"/>
          <w:numId w:val="12"/>
        </w:numPr>
      </w:pPr>
      <w:r w:rsidRPr="00603F58">
        <w:t xml:space="preserve">WB – Tax </w:t>
      </w:r>
      <w:r w:rsidR="00A90E14" w:rsidRPr="00603F58">
        <w:t>revenue</w:t>
      </w:r>
      <w:r w:rsidRPr="00603F58">
        <w:t xml:space="preserve"> (% GDP)</w:t>
      </w:r>
      <w:r w:rsidR="00A90E14" w:rsidRPr="00603F58">
        <w:t xml:space="preserve">, accessed </w:t>
      </w:r>
      <w:r w:rsidR="009574E2" w:rsidRPr="00603F58">
        <w:t xml:space="preserve">Sept 2021 </w:t>
      </w:r>
      <w:hyperlink r:id="rId18" w:history="1">
        <w:r w:rsidR="009574E2" w:rsidRPr="00603F58">
          <w:rPr>
            <w:rStyle w:val="Hyperlink"/>
          </w:rPr>
          <w:t>https://data.worldbank.org/indicator/GC.TAX.TOTL.GD.ZS</w:t>
        </w:r>
      </w:hyperlink>
      <w:r w:rsidR="00A90E14" w:rsidRPr="00603F58">
        <w:t xml:space="preserve"> </w:t>
      </w:r>
    </w:p>
    <w:p w14:paraId="3744FF4B" w14:textId="3B170884" w:rsidR="009461F8" w:rsidRPr="00603F58" w:rsidRDefault="009461F8" w:rsidP="00874649">
      <w:pPr>
        <w:numPr>
          <w:ilvl w:val="0"/>
          <w:numId w:val="12"/>
        </w:numPr>
      </w:pPr>
      <w:r w:rsidRPr="00603F58">
        <w:t>OECD - Revenue Statistics in Asian and Pacific Economies</w:t>
      </w:r>
      <w:r w:rsidR="00737D8F" w:rsidRPr="00603F58">
        <w:t>,</w:t>
      </w:r>
      <w:r w:rsidRPr="00603F58">
        <w:t xml:space="preserve"> 2020</w:t>
      </w:r>
    </w:p>
    <w:p w14:paraId="28CFA61D" w14:textId="158C66F8" w:rsidR="00737D8F" w:rsidRPr="00603F58" w:rsidRDefault="0059060C" w:rsidP="00874649">
      <w:pPr>
        <w:numPr>
          <w:ilvl w:val="0"/>
          <w:numId w:val="12"/>
        </w:numPr>
      </w:pPr>
      <w:r w:rsidRPr="00603F58">
        <w:t>OEC</w:t>
      </w:r>
      <w:r w:rsidR="007C3E0C" w:rsidRPr="00603F58">
        <w:t xml:space="preserve">D Stats, accessed Sep 2021 - </w:t>
      </w:r>
      <w:hyperlink r:id="rId19" w:history="1">
        <w:r w:rsidR="007C3E0C" w:rsidRPr="00603F58">
          <w:rPr>
            <w:rStyle w:val="Hyperlink"/>
          </w:rPr>
          <w:t>https://stats.oecd.org/</w:t>
        </w:r>
      </w:hyperlink>
      <w:r w:rsidR="00737D8F" w:rsidRPr="00603F58">
        <w:t xml:space="preserve"> </w:t>
      </w:r>
    </w:p>
    <w:p w14:paraId="6D7673F9" w14:textId="3193ADE6" w:rsidR="00A86BA7" w:rsidRPr="00603F58" w:rsidRDefault="00A86BA7" w:rsidP="00874649">
      <w:pPr>
        <w:numPr>
          <w:ilvl w:val="0"/>
          <w:numId w:val="12"/>
        </w:numPr>
      </w:pPr>
      <w:r w:rsidRPr="00603F58">
        <w:t xml:space="preserve">KPMG </w:t>
      </w:r>
      <w:r w:rsidR="009574E2" w:rsidRPr="00603F58">
        <w:t>–</w:t>
      </w:r>
      <w:r w:rsidRPr="00603F58">
        <w:t xml:space="preserve"> </w:t>
      </w:r>
      <w:r w:rsidR="009574E2" w:rsidRPr="00603F58">
        <w:t>Individual tax rates for 2011 – 2021, accessed Sept 2021</w:t>
      </w:r>
    </w:p>
    <w:p w14:paraId="3A3A288D" w14:textId="66F2D23C" w:rsidR="009574E2" w:rsidRPr="00603F58" w:rsidRDefault="009574E2" w:rsidP="00874649">
      <w:pPr>
        <w:numPr>
          <w:ilvl w:val="0"/>
          <w:numId w:val="12"/>
        </w:numPr>
      </w:pPr>
      <w:r w:rsidRPr="00603F58">
        <w:t>KPMG - Corporate tax rates for 2011 – 2021, accessed Sept 2021</w:t>
      </w:r>
    </w:p>
    <w:p w14:paraId="4F0A1039" w14:textId="125D5A7E" w:rsidR="002032B1" w:rsidRPr="00603F58" w:rsidRDefault="002032B1" w:rsidP="00874649">
      <w:pPr>
        <w:numPr>
          <w:ilvl w:val="0"/>
          <w:numId w:val="12"/>
        </w:numPr>
      </w:pPr>
      <w:r w:rsidRPr="00603F58">
        <w:t xml:space="preserve">CEIC, accessed Sept 2021- </w:t>
      </w:r>
      <w:hyperlink r:id="rId20" w:history="1">
        <w:r w:rsidRPr="00603F58">
          <w:rPr>
            <w:rStyle w:val="Hyperlink"/>
          </w:rPr>
          <w:t>https://www.ceicdata.com/en</w:t>
        </w:r>
      </w:hyperlink>
      <w:r w:rsidRPr="00603F58">
        <w:t xml:space="preserve"> </w:t>
      </w:r>
    </w:p>
    <w:p w14:paraId="7D4A0958" w14:textId="0B6EBAA3" w:rsidR="00FD46AD" w:rsidRPr="00603F58" w:rsidRDefault="00FD46AD" w:rsidP="00874649">
      <w:pPr>
        <w:numPr>
          <w:ilvl w:val="0"/>
          <w:numId w:val="12"/>
        </w:numPr>
      </w:pPr>
      <w:r w:rsidRPr="00603F58">
        <w:lastRenderedPageBreak/>
        <w:t>PWC – Kyrgyzstan tax summaries, accessed Sept 2021</w:t>
      </w:r>
    </w:p>
    <w:p w14:paraId="797DA587" w14:textId="7314A79F" w:rsidR="00321A7E" w:rsidRPr="00603F58" w:rsidRDefault="00321A7E" w:rsidP="00874649">
      <w:pPr>
        <w:numPr>
          <w:ilvl w:val="0"/>
          <w:numId w:val="12"/>
        </w:numPr>
      </w:pPr>
      <w:r w:rsidRPr="00603F58">
        <w:t xml:space="preserve">PFK </w:t>
      </w:r>
      <w:r w:rsidR="00D57FE9" w:rsidRPr="00603F58">
        <w:t>–</w:t>
      </w:r>
      <w:r w:rsidRPr="00603F58">
        <w:t xml:space="preserve"> Nepal</w:t>
      </w:r>
      <w:r w:rsidR="00D57FE9" w:rsidRPr="00603F58">
        <w:t>’s Tax rates for 2021-22</w:t>
      </w:r>
      <w:r w:rsidR="00ED52DA" w:rsidRPr="00603F58">
        <w:t>, 2021</w:t>
      </w:r>
    </w:p>
    <w:p w14:paraId="04C6BB3F" w14:textId="0C30EED5" w:rsidR="00874649" w:rsidRPr="00603F58" w:rsidRDefault="00874649" w:rsidP="00874649">
      <w:pPr>
        <w:numPr>
          <w:ilvl w:val="0"/>
          <w:numId w:val="12"/>
        </w:numPr>
      </w:pPr>
      <w:r w:rsidRPr="00603F58">
        <w:t xml:space="preserve">Global Financial Integrity </w:t>
      </w:r>
      <w:r w:rsidR="00BA4915" w:rsidRPr="00603F58">
        <w:t xml:space="preserve">- </w:t>
      </w:r>
      <w:r w:rsidRPr="00603F58">
        <w:t>Illicit financial flows to and from developing countries: 2005-2014</w:t>
      </w:r>
      <w:r w:rsidR="008970BC" w:rsidRPr="00603F58">
        <w:t>, 2017</w:t>
      </w:r>
    </w:p>
    <w:p w14:paraId="6EC921F4" w14:textId="77777777" w:rsidR="0025358F" w:rsidRPr="00603F58" w:rsidRDefault="007D22B7" w:rsidP="008624B3">
      <w:pPr>
        <w:numPr>
          <w:ilvl w:val="0"/>
          <w:numId w:val="12"/>
        </w:numPr>
      </w:pPr>
      <w:r w:rsidRPr="00603F58">
        <w:t>Cambodia’s Ministry of Economy and Finance</w:t>
      </w:r>
      <w:r w:rsidR="0084176F" w:rsidRPr="00603F58">
        <w:t xml:space="preserve"> – </w:t>
      </w:r>
      <w:r w:rsidR="006E4289" w:rsidRPr="00603F58">
        <w:t xml:space="preserve">State Budget </w:t>
      </w:r>
      <w:r w:rsidR="0025358F" w:rsidRPr="00603F58">
        <w:t>Implementation,</w:t>
      </w:r>
      <w:r w:rsidR="00EB4737" w:rsidRPr="00603F58">
        <w:t xml:space="preserve"> December 2020</w:t>
      </w:r>
    </w:p>
    <w:p w14:paraId="1D06BEB1" w14:textId="4FA7CED7" w:rsidR="004C2B8D" w:rsidRPr="00603F58" w:rsidRDefault="00F57266" w:rsidP="008624B3">
      <w:pPr>
        <w:numPr>
          <w:ilvl w:val="0"/>
          <w:numId w:val="12"/>
        </w:numPr>
      </w:pPr>
      <w:r w:rsidRPr="00603F58">
        <w:t xml:space="preserve">Reports from the </w:t>
      </w:r>
      <w:r w:rsidR="0025358F" w:rsidRPr="00603F58">
        <w:t>Royal Government of Bhutan</w:t>
      </w:r>
      <w:r w:rsidR="004C2B8D" w:rsidRPr="00603F58">
        <w:t>’s</w:t>
      </w:r>
      <w:r w:rsidR="0025358F" w:rsidRPr="00603F58">
        <w:t xml:space="preserve"> Ministry of Finance</w:t>
      </w:r>
    </w:p>
    <w:p w14:paraId="5F55512F" w14:textId="0ABA77A5" w:rsidR="004C2B8D" w:rsidRPr="00603F58" w:rsidRDefault="00F57266" w:rsidP="008624B3">
      <w:pPr>
        <w:numPr>
          <w:ilvl w:val="0"/>
          <w:numId w:val="12"/>
        </w:numPr>
      </w:pPr>
      <w:r w:rsidRPr="00603F58">
        <w:t xml:space="preserve">Reports from the </w:t>
      </w:r>
      <w:r w:rsidR="004C2B8D" w:rsidRPr="00603F58">
        <w:t>Government of the Cook Islands’ Ministry of Finance and Economic Management</w:t>
      </w:r>
    </w:p>
    <w:p w14:paraId="0E70F711" w14:textId="2E8CAF3D" w:rsidR="008624B3" w:rsidRPr="00603F58" w:rsidRDefault="00F57266" w:rsidP="008624B3">
      <w:pPr>
        <w:numPr>
          <w:ilvl w:val="0"/>
          <w:numId w:val="12"/>
        </w:numPr>
      </w:pPr>
      <w:r w:rsidRPr="00603F58">
        <w:t xml:space="preserve">Reports from the </w:t>
      </w:r>
      <w:r w:rsidR="007E3229" w:rsidRPr="00603F58">
        <w:t>Kiribati’s Ministry of Finance and Economic Development</w:t>
      </w:r>
    </w:p>
    <w:p w14:paraId="0F7D5C40" w14:textId="77777777" w:rsidR="009461F8" w:rsidRPr="00603F58" w:rsidRDefault="009461F8" w:rsidP="0025358F">
      <w:pPr>
        <w:ind w:left="360"/>
      </w:pPr>
    </w:p>
    <w:p w14:paraId="70AA7453" w14:textId="737CA2C5" w:rsidR="004C2B8D" w:rsidRPr="00603F58" w:rsidRDefault="004C2B8D" w:rsidP="0025358F">
      <w:pPr>
        <w:ind w:left="360"/>
        <w:sectPr w:rsidR="004C2B8D" w:rsidRPr="00603F58" w:rsidSect="00D51014">
          <w:pgSz w:w="11900" w:h="16840"/>
          <w:pgMar w:top="2268" w:right="1701" w:bottom="851" w:left="1701" w:header="709" w:footer="709" w:gutter="0"/>
          <w:cols w:space="708"/>
          <w:docGrid w:linePitch="360"/>
        </w:sectPr>
      </w:pPr>
    </w:p>
    <w:p w14:paraId="563D8225" w14:textId="77777777" w:rsidR="00874649" w:rsidRPr="00603F58" w:rsidRDefault="00874649" w:rsidP="00874649">
      <w:pPr>
        <w:pStyle w:val="Heading1"/>
      </w:pPr>
      <w:bookmarkStart w:id="14" w:name="_Toc90023209"/>
      <w:r w:rsidRPr="00603F58">
        <w:lastRenderedPageBreak/>
        <w:t>Limitations</w:t>
      </w:r>
      <w:bookmarkEnd w:id="14"/>
    </w:p>
    <w:p w14:paraId="10B6B829" w14:textId="6BF4F87E" w:rsidR="00874649" w:rsidRPr="00603F58" w:rsidRDefault="00874649" w:rsidP="00874649">
      <w:r w:rsidRPr="00603F58">
        <w:t>Th</w:t>
      </w:r>
      <w:r w:rsidR="00114020" w:rsidRPr="00603F58">
        <w:t xml:space="preserve">e </w:t>
      </w:r>
      <w:r w:rsidR="00F334F4" w:rsidRPr="00603F58">
        <w:t xml:space="preserve">Social Protection Simulator </w:t>
      </w:r>
      <w:r w:rsidRPr="00603F58">
        <w:t xml:space="preserve">has </w:t>
      </w:r>
      <w:r w:rsidR="00114020" w:rsidRPr="00603F58">
        <w:t>several</w:t>
      </w:r>
      <w:r w:rsidRPr="00603F58">
        <w:t xml:space="preserve"> limitations. The limitations derive from the assumptions and datasets used to run the tool. Below is a description of the main limitations.</w:t>
      </w:r>
    </w:p>
    <w:p w14:paraId="4CC3B3E4" w14:textId="77777777" w:rsidR="00874649" w:rsidRPr="00603F58" w:rsidRDefault="00874649" w:rsidP="00874649">
      <w:pPr>
        <w:rPr>
          <w:b/>
          <w:bCs/>
        </w:rPr>
      </w:pPr>
      <w:r w:rsidRPr="00603F58">
        <w:rPr>
          <w:b/>
          <w:bCs/>
        </w:rPr>
        <w:t>Limitations with the assumptions</w:t>
      </w:r>
    </w:p>
    <w:p w14:paraId="0AD9181C" w14:textId="6772C3F1" w:rsidR="00874649" w:rsidRPr="00603F58" w:rsidRDefault="00874649" w:rsidP="00874649">
      <w:r w:rsidRPr="00603F58">
        <w:t xml:space="preserve">The assumptions utilized vary in terms of how restrictive they are, </w:t>
      </w:r>
      <w:r w:rsidR="00B2453C" w:rsidRPr="00603F58">
        <w:t>and</w:t>
      </w:r>
      <w:r w:rsidRPr="00603F58">
        <w:t xml:space="preserve"> ultimately affect how accurately the tool can estimate impact, </w:t>
      </w:r>
      <w:r w:rsidR="00B2453C" w:rsidRPr="00603F58">
        <w:t>costs,</w:t>
      </w:r>
      <w:r w:rsidRPr="00603F58">
        <w:t xml:space="preserve"> and affordability. Thus, the user should see the model as a tool that can guide initial discussions in reforming social protection programmes in these countries, rather than a tool that provides precise estimates of impact, </w:t>
      </w:r>
      <w:r w:rsidR="00B2453C" w:rsidRPr="00603F58">
        <w:t>costs,</w:t>
      </w:r>
      <w:r w:rsidRPr="00603F58">
        <w:t xml:space="preserve"> and affordability.</w:t>
      </w:r>
    </w:p>
    <w:p w14:paraId="457E9B53" w14:textId="77777777" w:rsidR="00874649" w:rsidRPr="00603F58" w:rsidRDefault="00874649" w:rsidP="00874649">
      <w:r w:rsidRPr="00603F58">
        <w:t>A key limitation of the tool is how persons with disabilities are identified in the simulations when household surveys do not provide measures of disability. The model takes on a very simplistic approach as it only looks at one dimension – age – to assign persons with disabilities. This potentially has great repercussions on the simulated impact results that either look directly or indirectly at the welfare of the households, for example simulated coverage by welfare deciles. However, because persons with disabilities usually represent a very small share of the total population, especially of those under 60 years of age, these limitations are less likely to impact the overall estimates of the reforms.</w:t>
      </w:r>
    </w:p>
    <w:p w14:paraId="25199EFD" w14:textId="6D0EFF88" w:rsidR="00874649" w:rsidRPr="00603F58" w:rsidRDefault="00874649" w:rsidP="00874649">
      <w:r w:rsidRPr="00603F58">
        <w:t xml:space="preserve">It should also be highlighted that the affordability indicators in the tool do not </w:t>
      </w:r>
      <w:proofErr w:type="gramStart"/>
      <w:r w:rsidRPr="00603F58">
        <w:t>take into account</w:t>
      </w:r>
      <w:proofErr w:type="gramEnd"/>
      <w:r w:rsidRPr="00603F58">
        <w:t xml:space="preserve"> existing government expenditure on social protection programmes that are similar to those in the tool.</w:t>
      </w:r>
      <w:r w:rsidR="00683623" w:rsidRPr="00603F58">
        <w:t xml:space="preserve"> </w:t>
      </w:r>
      <w:r w:rsidR="002D2F2D" w:rsidRPr="00603F58">
        <w:t xml:space="preserve">Discontinuing any existing schemes in favour to the </w:t>
      </w:r>
      <w:r w:rsidR="00EE6EB1" w:rsidRPr="00603F58">
        <w:t>simulated ones would free up resources to be reallocated t</w:t>
      </w:r>
      <w:r w:rsidR="00D644C8" w:rsidRPr="00603F58">
        <w:t>owards universal social protection.</w:t>
      </w:r>
      <w:r w:rsidRPr="00603F58">
        <w:t xml:space="preserve"> Therefore, </w:t>
      </w:r>
      <w:r w:rsidR="00B77F77" w:rsidRPr="00603F58">
        <w:t>affordability indicators for countries that are already investing in social protection</w:t>
      </w:r>
      <w:r w:rsidRPr="00603F58">
        <w:t xml:space="preserve"> are potentially underestimating governments’ real fiscal space capacity to invest in social protection programmes</w:t>
      </w:r>
      <w:r w:rsidR="00407F09" w:rsidRPr="00603F58">
        <w:t xml:space="preserve"> (i.e., they will need to mobilise </w:t>
      </w:r>
      <w:r w:rsidR="00BC7A81" w:rsidRPr="00603F58">
        <w:t>less resources than what the tool s</w:t>
      </w:r>
      <w:r w:rsidR="009B34E9" w:rsidRPr="00603F58">
        <w:t>uggests)</w:t>
      </w:r>
      <w:r w:rsidRPr="00603F58">
        <w:t>.</w:t>
      </w:r>
    </w:p>
    <w:p w14:paraId="61635154" w14:textId="73E03536" w:rsidR="00576222" w:rsidRPr="00603F58" w:rsidRDefault="00874649" w:rsidP="00874649">
      <w:pPr>
        <w:rPr>
          <w:b/>
          <w:bCs/>
        </w:rPr>
      </w:pPr>
      <w:r w:rsidRPr="00603F58">
        <w:rPr>
          <w:b/>
          <w:bCs/>
        </w:rPr>
        <w:t>Limitations with the datasets</w:t>
      </w:r>
    </w:p>
    <w:p w14:paraId="07D68C00" w14:textId="11661C73" w:rsidR="003169C7" w:rsidRPr="00603F58" w:rsidRDefault="003169C7" w:rsidP="006F76FE">
      <w:pPr>
        <w:rPr>
          <w:b/>
          <w:bCs/>
        </w:rPr>
      </w:pPr>
      <w:r w:rsidRPr="00603F58">
        <w:rPr>
          <w:b/>
          <w:bCs/>
        </w:rPr>
        <w:t xml:space="preserve">Bhutan: </w:t>
      </w:r>
      <w:r w:rsidR="008548BD" w:rsidRPr="00603F58">
        <w:t xml:space="preserve">The dataset </w:t>
      </w:r>
      <w:r w:rsidR="003E3039" w:rsidRPr="00603F58">
        <w:t xml:space="preserve">does </w:t>
      </w:r>
      <w:r w:rsidR="008548BD" w:rsidRPr="00603F58">
        <w:t xml:space="preserve">not include a household expenditure aggregate, which had to be computed </w:t>
      </w:r>
      <w:r w:rsidR="00480315" w:rsidRPr="00603F58">
        <w:t>based on</w:t>
      </w:r>
      <w:r w:rsidR="00C816DB" w:rsidRPr="00603F58">
        <w:t xml:space="preserve"> the </w:t>
      </w:r>
      <w:r w:rsidR="006F76FE" w:rsidRPr="00603F58">
        <w:t>BLSSR 2017 report</w:t>
      </w:r>
      <w:r w:rsidR="007A1F84" w:rsidRPr="00603F58">
        <w:t>.</w:t>
      </w:r>
    </w:p>
    <w:p w14:paraId="5F68FE90" w14:textId="67221B30" w:rsidR="004576AC" w:rsidRPr="00603F58" w:rsidRDefault="004267E2" w:rsidP="00874649">
      <w:r w:rsidRPr="00603F58">
        <w:rPr>
          <w:b/>
          <w:bCs/>
        </w:rPr>
        <w:t>Cook Islands:</w:t>
      </w:r>
      <w:r w:rsidR="00A045F2" w:rsidRPr="00603F58">
        <w:t xml:space="preserve"> The Cook Islands</w:t>
      </w:r>
      <w:r w:rsidR="00657554" w:rsidRPr="00603F58">
        <w:t xml:space="preserve"> are a small island state in the Pacific</w:t>
      </w:r>
      <w:r w:rsidR="001D5AFF" w:rsidRPr="00603F58">
        <w:t xml:space="preserve">, inhabited by </w:t>
      </w:r>
      <w:r w:rsidR="000D626E" w:rsidRPr="00603F58">
        <w:t>just over 17,500 people</w:t>
      </w:r>
      <w:r w:rsidR="00794578" w:rsidRPr="00603F58">
        <w:t>. The risk of</w:t>
      </w:r>
      <w:r w:rsidR="00B36A6A" w:rsidRPr="00603F58">
        <w:t xml:space="preserve"> respondent</w:t>
      </w:r>
      <w:r w:rsidR="00794578" w:rsidRPr="00603F58">
        <w:t xml:space="preserve"> identification </w:t>
      </w:r>
      <w:r w:rsidR="00B36A6A" w:rsidRPr="00603F58">
        <w:t xml:space="preserve">implied </w:t>
      </w:r>
      <w:r w:rsidR="00794578" w:rsidRPr="00603F58">
        <w:t>that HIES was</w:t>
      </w:r>
      <w:r w:rsidR="00B36A6A" w:rsidRPr="00603F58">
        <w:t xml:space="preserve"> heavily</w:t>
      </w:r>
      <w:r w:rsidR="00794578" w:rsidRPr="00603F58">
        <w:t xml:space="preserve"> anonymised</w:t>
      </w:r>
      <w:r w:rsidR="00F825B2" w:rsidRPr="00603F58">
        <w:t>: data on age in single years was not disclosed (only age by five-year groups)</w:t>
      </w:r>
      <w:r w:rsidR="00EB7A3E" w:rsidRPr="00603F58">
        <w:t>, neither was disability status of survey participants</w:t>
      </w:r>
      <w:r w:rsidR="00825C5B" w:rsidRPr="00603F58">
        <w:t xml:space="preserve"> available</w:t>
      </w:r>
      <w:r w:rsidR="00EB7A3E" w:rsidRPr="00603F58">
        <w:t xml:space="preserve">. As age in single years is a </w:t>
      </w:r>
      <w:r w:rsidR="001031E3" w:rsidRPr="00603F58">
        <w:lastRenderedPageBreak/>
        <w:t xml:space="preserve">necessary input </w:t>
      </w:r>
      <w:r w:rsidR="00825C5B" w:rsidRPr="00603F58">
        <w:t xml:space="preserve">for </w:t>
      </w:r>
      <w:r w:rsidR="001031E3" w:rsidRPr="00603F58">
        <w:t>the online tool, this has been simulated based on age by five-year groups using a uniform distribution</w:t>
      </w:r>
      <w:r w:rsidR="00FF75B0" w:rsidRPr="00603F58">
        <w:t xml:space="preserve">. Disability status was simulated </w:t>
      </w:r>
      <w:r w:rsidR="00470520" w:rsidRPr="00603F58">
        <w:t xml:space="preserve">as detailed in </w:t>
      </w:r>
      <w:r w:rsidR="0030683D" w:rsidRPr="00603F58">
        <w:fldChar w:fldCharType="begin"/>
      </w:r>
      <w:r w:rsidR="0030683D" w:rsidRPr="00603F58">
        <w:instrText xml:space="preserve"> REF _Ref88146116 \r \h </w:instrText>
      </w:r>
      <w:r w:rsidR="00603F58">
        <w:instrText xml:space="preserve"> \* MERGEFORMAT </w:instrText>
      </w:r>
      <w:r w:rsidR="0030683D" w:rsidRPr="00603F58">
        <w:fldChar w:fldCharType="separate"/>
      </w:r>
      <w:r w:rsidR="00494DE3">
        <w:t>2.1.2</w:t>
      </w:r>
      <w:r w:rsidR="0030683D" w:rsidRPr="00603F58">
        <w:fldChar w:fldCharType="end"/>
      </w:r>
      <w:r w:rsidR="0030683D" w:rsidRPr="00603F58">
        <w:t xml:space="preserve"> Step </w:t>
      </w:r>
      <w:r w:rsidR="00A35637">
        <w:t>1</w:t>
      </w:r>
      <w:r w:rsidR="0030683D" w:rsidRPr="00603F58">
        <w:t xml:space="preserve">. </w:t>
      </w:r>
      <w:r w:rsidR="00982DD6" w:rsidRPr="00603F58">
        <w:t>Further challenges were faced to retrieve the other necessary data points</w:t>
      </w:r>
      <w:r w:rsidR="000C2AA0" w:rsidRPr="00603F58">
        <w:t xml:space="preserve"> as the Cook Islands do</w:t>
      </w:r>
      <w:r w:rsidR="008C22BC" w:rsidRPr="00603F58">
        <w:t>es</w:t>
      </w:r>
      <w:r w:rsidR="000C2AA0" w:rsidRPr="00603F58">
        <w:t xml:space="preserve"> not feature in any of the main </w:t>
      </w:r>
      <w:r w:rsidR="00CB0E8A" w:rsidRPr="00603F58">
        <w:t>datasets</w:t>
      </w:r>
      <w:r w:rsidR="00F718E5" w:rsidRPr="00603F58">
        <w:t xml:space="preserve"> used (UNDESA</w:t>
      </w:r>
      <w:r w:rsidR="003568D1" w:rsidRPr="00603F58">
        <w:t xml:space="preserve">, IMF, WB). Official </w:t>
      </w:r>
      <w:r w:rsidR="00002E09" w:rsidRPr="00603F58">
        <w:t xml:space="preserve">reports from the local Ministry of Finance and Economic Management </w:t>
      </w:r>
      <w:r w:rsidR="00E82BAD" w:rsidRPr="00603F58">
        <w:t xml:space="preserve">were used when possible but some </w:t>
      </w:r>
      <w:r w:rsidR="00A20547" w:rsidRPr="00603F58">
        <w:t xml:space="preserve">results </w:t>
      </w:r>
      <w:r w:rsidR="00C94322" w:rsidRPr="00603F58">
        <w:t xml:space="preserve">are still </w:t>
      </w:r>
      <w:r w:rsidR="00A20547" w:rsidRPr="00603F58">
        <w:t xml:space="preserve">missing from the tool. </w:t>
      </w:r>
      <w:r w:rsidR="00EF2EB8" w:rsidRPr="00603F58">
        <w:t xml:space="preserve">No official poverty line or poverty rate was identified so </w:t>
      </w:r>
      <w:r w:rsidR="00E938BF" w:rsidRPr="00603F58">
        <w:t>a relative measure of poverty (belonging to the bottom quintile of the welfare distribution) is being used instead. Finally, popu</w:t>
      </w:r>
      <w:r w:rsidR="009A4E90" w:rsidRPr="00603F58">
        <w:t xml:space="preserve">lation by single age cohorts and by year (2015 to 2100) was </w:t>
      </w:r>
      <w:r w:rsidR="00226EDF" w:rsidRPr="00603F58">
        <w:t xml:space="preserve">estimated based on </w:t>
      </w:r>
      <w:r w:rsidR="007F7652" w:rsidRPr="00603F58">
        <w:t xml:space="preserve">population by five-year age groups and </w:t>
      </w:r>
      <w:r w:rsidR="001B0447" w:rsidRPr="00603F58">
        <w:t>projected</w:t>
      </w:r>
      <w:r w:rsidR="00454F6A" w:rsidRPr="00603F58">
        <w:t xml:space="preserve"> change</w:t>
      </w:r>
      <w:r w:rsidR="001B0447" w:rsidRPr="00603F58">
        <w:t>s</w:t>
      </w:r>
      <w:r w:rsidR="00454F6A" w:rsidRPr="00603F58">
        <w:t xml:space="preserve"> in population between 2015 and 2025</w:t>
      </w:r>
      <w:r w:rsidR="001B0447" w:rsidRPr="00603F58">
        <w:t>.</w:t>
      </w:r>
    </w:p>
    <w:p w14:paraId="37D7DDC8" w14:textId="77777777" w:rsidR="00FD09E2" w:rsidRPr="00603F58" w:rsidRDefault="00FD09E2" w:rsidP="00FD09E2">
      <w:r w:rsidRPr="00603F58">
        <w:rPr>
          <w:b/>
          <w:bCs/>
        </w:rPr>
        <w:t>Georgia:</w:t>
      </w:r>
      <w:r w:rsidRPr="00603F58">
        <w:t xml:space="preserve"> The 2015 Welfare Monitoring Survey poverty estimates are provided using per adult equivalent household consumption expenditure. This tool, however, uses per capita household consumption expenditure as the measure of welfare. Therefore, </w:t>
      </w:r>
      <w:proofErr w:type="gramStart"/>
      <w:r w:rsidRPr="00603F58">
        <w:t>in order to</w:t>
      </w:r>
      <w:proofErr w:type="gramEnd"/>
      <w:r w:rsidRPr="00603F58">
        <w:t xml:space="preserve"> maintain the same reported poverty levels and use per capita measures of consumption expenditure, a new poverty line had to be created.</w:t>
      </w:r>
    </w:p>
    <w:p w14:paraId="6E64498E" w14:textId="1661BF33" w:rsidR="00874649" w:rsidRPr="00603F58" w:rsidRDefault="00874649" w:rsidP="00874649">
      <w:r w:rsidRPr="00603F58">
        <w:rPr>
          <w:b/>
          <w:bCs/>
        </w:rPr>
        <w:t>Indonesia</w:t>
      </w:r>
      <w:r w:rsidR="0006430C" w:rsidRPr="00603F58">
        <w:rPr>
          <w:b/>
          <w:bCs/>
        </w:rPr>
        <w:t>:</w:t>
      </w:r>
      <w:r w:rsidRPr="00603F58">
        <w:t xml:space="preserve"> Because of usability of the tool and the time it takes to carry out the simulations using the full sample in the 2017 SUSENAS, the simulations for Indonesia are only carried out in 10 per cent of the sample in the SUSENAS dataset.</w:t>
      </w:r>
    </w:p>
    <w:p w14:paraId="41A58961" w14:textId="16B7CBC8" w:rsidR="00C14684" w:rsidRPr="00603F58" w:rsidRDefault="00C14684" w:rsidP="00874649">
      <w:r w:rsidRPr="00603F58">
        <w:rPr>
          <w:b/>
          <w:bCs/>
        </w:rPr>
        <w:t xml:space="preserve">Kiribati: </w:t>
      </w:r>
      <w:r w:rsidRPr="00603F58">
        <w:t xml:space="preserve"> </w:t>
      </w:r>
      <w:r w:rsidR="00B61F40" w:rsidRPr="00603F58">
        <w:t xml:space="preserve">Survey data was </w:t>
      </w:r>
      <w:r w:rsidRPr="00603F58">
        <w:t xml:space="preserve">anonymised </w:t>
      </w:r>
      <w:r w:rsidR="00B61F40" w:rsidRPr="00603F58">
        <w:t>and data on age in single years was not available</w:t>
      </w:r>
      <w:r w:rsidR="00371612" w:rsidRPr="00603F58">
        <w:t xml:space="preserve">, hence this has been simulated based on age by five-year groups using a uniform distribution. </w:t>
      </w:r>
      <w:r w:rsidR="00732951" w:rsidRPr="00603F58">
        <w:t>Data on education levels and assets ownership was also unavailable</w:t>
      </w:r>
      <w:r w:rsidR="003E2B8F" w:rsidRPr="00603F58">
        <w:t xml:space="preserve">, </w:t>
      </w:r>
      <w:r w:rsidR="00F13C3F" w:rsidRPr="00603F58">
        <w:t>weakening</w:t>
      </w:r>
      <w:r w:rsidR="003E2B8F" w:rsidRPr="00603F58">
        <w:t xml:space="preserve"> the </w:t>
      </w:r>
      <w:r w:rsidR="004B6889" w:rsidRPr="00603F58">
        <w:t xml:space="preserve">quality of the </w:t>
      </w:r>
      <w:r w:rsidR="00F13C3F" w:rsidRPr="00603F58">
        <w:t xml:space="preserve">regression based </w:t>
      </w:r>
      <w:r w:rsidR="004B6889" w:rsidRPr="00603F58">
        <w:t>PMT model.</w:t>
      </w:r>
    </w:p>
    <w:p w14:paraId="58E61E56" w14:textId="2335E962" w:rsidR="008C4AC1" w:rsidRPr="00603F58" w:rsidRDefault="008C4AC1" w:rsidP="00874649">
      <w:r w:rsidRPr="00603F58">
        <w:rPr>
          <w:b/>
          <w:bCs/>
        </w:rPr>
        <w:t>Kyrgy</w:t>
      </w:r>
      <w:r w:rsidR="00896384" w:rsidRPr="00603F58">
        <w:rPr>
          <w:b/>
          <w:bCs/>
        </w:rPr>
        <w:t>zstan</w:t>
      </w:r>
      <w:r w:rsidRPr="00603F58">
        <w:rPr>
          <w:b/>
          <w:bCs/>
        </w:rPr>
        <w:t>:</w:t>
      </w:r>
      <w:r w:rsidRPr="00603F58">
        <w:t xml:space="preserve"> Due to data access limitations it was not possible to construct a more accurate PMT indicator as is the case with the other countries in the tool. Whilst it is possible to identify individuals and households that were receiving social protection, it was not possible to see the transfer value for each programme and so values had to be imposed. </w:t>
      </w:r>
    </w:p>
    <w:p w14:paraId="1866B8C9" w14:textId="6463BCDE" w:rsidR="00874649" w:rsidRPr="00603F58" w:rsidRDefault="00874649" w:rsidP="00874649">
      <w:r w:rsidRPr="00603F58">
        <w:rPr>
          <w:b/>
          <w:bCs/>
        </w:rPr>
        <w:t>Mongolia:</w:t>
      </w:r>
      <w:r w:rsidRPr="00603F58">
        <w:t xml:space="preserve"> </w:t>
      </w:r>
      <w:r w:rsidR="0006430C" w:rsidRPr="00603F58">
        <w:t>F</w:t>
      </w:r>
      <w:r w:rsidR="00ED3ACF" w:rsidRPr="00603F58">
        <w:t>or the most part, the household surveys used for the simulations included household expenditure aggregates that were constructed by the dataset proprietor. This meant that it was possible to replicate welfare and poverty levels outlined in their respective official reports. However, this was not the case for Mongolia, where household expenditure aggregates had to be computed following the methodology outlined in Annex B of the ‘2016 Poverty Profile’ of the Household Socioeconomic Survey (HSES) 2016 final report</w:t>
      </w:r>
      <w:r w:rsidR="00F51DD6" w:rsidRPr="00603F58">
        <w:t>, under the assumption that the methodology would be similar for 2018</w:t>
      </w:r>
      <w:r w:rsidR="00ED3ACF" w:rsidRPr="00603F58">
        <w:t xml:space="preserve">. The household consumption variable consisted of consumption </w:t>
      </w:r>
      <w:r w:rsidR="004E2C89" w:rsidRPr="00603F58">
        <w:t xml:space="preserve">of </w:t>
      </w:r>
      <w:r w:rsidR="00ED3ACF" w:rsidRPr="00603F58">
        <w:t xml:space="preserve">food, non-food, durable </w:t>
      </w:r>
      <w:r w:rsidR="00ED3ACF" w:rsidRPr="00603F58">
        <w:lastRenderedPageBreak/>
        <w:t>goods</w:t>
      </w:r>
      <w:r w:rsidR="00F51DD6" w:rsidRPr="00603F58">
        <w:t xml:space="preserve">, </w:t>
      </w:r>
      <w:r w:rsidR="00ED3ACF" w:rsidRPr="00603F58">
        <w:t>housing rents</w:t>
      </w:r>
      <w:r w:rsidR="00F51DD6" w:rsidRPr="00603F58">
        <w:t xml:space="preserve"> and energy </w:t>
      </w:r>
      <w:r w:rsidR="00FA5493" w:rsidRPr="00603F58">
        <w:t>consumption,</w:t>
      </w:r>
      <w:r w:rsidR="00ED3ACF" w:rsidRPr="00603F58">
        <w:t xml:space="preserve"> which were aggregated at the household level to construct household monthly consumption expenditure per capita. </w:t>
      </w:r>
    </w:p>
    <w:p w14:paraId="1B378998" w14:textId="18719222" w:rsidR="00B7322B" w:rsidRPr="00603F58" w:rsidRDefault="00B7322B" w:rsidP="00874649">
      <w:r w:rsidRPr="00603F58">
        <w:rPr>
          <w:b/>
          <w:bCs/>
        </w:rPr>
        <w:t xml:space="preserve">Nepal: </w:t>
      </w:r>
      <w:r w:rsidR="00971903" w:rsidRPr="00603F58">
        <w:t>The available dataset d</w:t>
      </w:r>
      <w:r w:rsidR="004777A3" w:rsidRPr="00603F58">
        <w:t>oes not include information on marital status, education, employment</w:t>
      </w:r>
      <w:r w:rsidR="00766BFB" w:rsidRPr="00603F58">
        <w:t>,</w:t>
      </w:r>
      <w:r w:rsidR="004777A3" w:rsidRPr="00603F58">
        <w:t xml:space="preserve"> and location (urban/rural and region</w:t>
      </w:r>
      <w:r w:rsidR="006A2D2F" w:rsidRPr="00603F58">
        <w:t xml:space="preserve">), </w:t>
      </w:r>
      <w:r w:rsidR="004E5134" w:rsidRPr="00603F58">
        <w:t>weakening</w:t>
      </w:r>
      <w:r w:rsidR="006A2D2F" w:rsidRPr="00603F58">
        <w:t xml:space="preserve"> the quality of the </w:t>
      </w:r>
      <w:r w:rsidR="004E5134" w:rsidRPr="00603F58">
        <w:t xml:space="preserve">regression based </w:t>
      </w:r>
      <w:r w:rsidR="006A2D2F" w:rsidRPr="00603F58">
        <w:t>PMT model.</w:t>
      </w:r>
    </w:p>
    <w:p w14:paraId="4A32065B" w14:textId="67D66E68" w:rsidR="007B4BA1" w:rsidRPr="00603F58" w:rsidRDefault="007B4BA1" w:rsidP="00874649">
      <w:r w:rsidRPr="00603F58">
        <w:rPr>
          <w:b/>
          <w:bCs/>
        </w:rPr>
        <w:t xml:space="preserve">Philippines: </w:t>
      </w:r>
      <w:r w:rsidR="008D0610" w:rsidRPr="00603F58">
        <w:t>Data on household consumption expenditure was not available</w:t>
      </w:r>
      <w:r w:rsidR="00993DEC" w:rsidRPr="00603F58">
        <w:t>,</w:t>
      </w:r>
      <w:r w:rsidR="008D0610" w:rsidRPr="00603F58">
        <w:t xml:space="preserve"> so household income was used instead as the wel</w:t>
      </w:r>
      <w:r w:rsidR="00993DEC" w:rsidRPr="00603F58">
        <w:t>fare measure</w:t>
      </w:r>
      <w:r w:rsidR="00AD72C0" w:rsidRPr="00603F58">
        <w:t>.</w:t>
      </w:r>
      <w:r w:rsidR="00F26B61" w:rsidRPr="00603F58">
        <w:t xml:space="preserve"> </w:t>
      </w:r>
      <w:proofErr w:type="gramStart"/>
      <w:r w:rsidR="006E00EE" w:rsidRPr="00603F58">
        <w:t>Particular care</w:t>
      </w:r>
      <w:proofErr w:type="gramEnd"/>
      <w:r w:rsidR="006E00EE" w:rsidRPr="00603F58">
        <w:t xml:space="preserve"> should be taken when comparing results </w:t>
      </w:r>
      <w:r w:rsidR="00804D5F" w:rsidRPr="00603F58">
        <w:t>for Philippines with other countries.</w:t>
      </w:r>
    </w:p>
    <w:p w14:paraId="05CC37D1" w14:textId="3685FF74" w:rsidR="0062421F" w:rsidRPr="00603F58" w:rsidRDefault="0062421F" w:rsidP="00874649">
      <w:pPr>
        <w:rPr>
          <w:u w:val="single"/>
        </w:rPr>
      </w:pPr>
      <w:r w:rsidRPr="00603F58">
        <w:rPr>
          <w:b/>
          <w:bCs/>
        </w:rPr>
        <w:t xml:space="preserve">Turkey: </w:t>
      </w:r>
      <w:r w:rsidRPr="00603F58">
        <w:t xml:space="preserve">Data on household location (urban or rural) was not available hence the </w:t>
      </w:r>
      <w:r w:rsidR="00D82071" w:rsidRPr="00603F58">
        <w:t xml:space="preserve">disaggregation of outcomes </w:t>
      </w:r>
      <w:r w:rsidR="003C3B0A" w:rsidRPr="00603F58">
        <w:t>by location within the tool is disabled.</w:t>
      </w:r>
      <w:r w:rsidR="00337EB2" w:rsidRPr="00603F58">
        <w:t xml:space="preserve"> The regression based PMT tool is also weakened due to the unavailability of </w:t>
      </w:r>
      <w:r w:rsidR="003F7812" w:rsidRPr="00603F58">
        <w:t>data on the region in which the household resides.</w:t>
      </w:r>
    </w:p>
    <w:p w14:paraId="20A2852A" w14:textId="541E5BE3" w:rsidR="00D51D54" w:rsidRPr="00603F58" w:rsidRDefault="00D51D54" w:rsidP="00D51D54">
      <w:pPr>
        <w:rPr>
          <w:b/>
          <w:bCs/>
        </w:rPr>
      </w:pPr>
      <w:r w:rsidRPr="00603F58">
        <w:rPr>
          <w:b/>
          <w:bCs/>
        </w:rPr>
        <w:t>Limitations with the other data sources</w:t>
      </w:r>
    </w:p>
    <w:p w14:paraId="4BF1E5AB" w14:textId="3309F1CD" w:rsidR="00D51D54" w:rsidRPr="00D51D54" w:rsidRDefault="004C7068" w:rsidP="00D51D54">
      <w:proofErr w:type="gramStart"/>
      <w:r w:rsidRPr="00603F58">
        <w:t>In order for</w:t>
      </w:r>
      <w:proofErr w:type="gramEnd"/>
      <w:r w:rsidRPr="00603F58">
        <w:t xml:space="preserve"> the economic and finance indicators to be as consistent as possible, </w:t>
      </w:r>
      <w:r w:rsidR="009D5C0D" w:rsidRPr="00603F58">
        <w:t>efforts were made</w:t>
      </w:r>
      <w:r w:rsidRPr="00603F58">
        <w:t xml:space="preserve"> to </w:t>
      </w:r>
      <w:r w:rsidR="00A62814" w:rsidRPr="00603F58">
        <w:t>source the data points for all the countries from the same sources. Unfortunately</w:t>
      </w:r>
      <w:r w:rsidR="00267808" w:rsidRPr="00603F58">
        <w:t>, this was not always possible, potentially leading to discrepancies or inconsistencies</w:t>
      </w:r>
      <w:r w:rsidR="00532BC8" w:rsidRPr="00603F58">
        <w:t xml:space="preserve"> when comparing countries </w:t>
      </w:r>
      <w:r w:rsidR="007B4BA1" w:rsidRPr="00603F58">
        <w:t>in relation to said indicators.</w:t>
      </w:r>
    </w:p>
    <w:p w14:paraId="31AEF966" w14:textId="77777777" w:rsidR="00D51D54" w:rsidRPr="00874649" w:rsidRDefault="00D51D54" w:rsidP="00874649"/>
    <w:sectPr w:rsidR="00D51D54" w:rsidRPr="00874649" w:rsidSect="00D51014">
      <w:headerReference w:type="default" r:id="rId21"/>
      <w:pgSz w:w="11900" w:h="16840"/>
      <w:pgMar w:top="2268" w:right="170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1AD71" w14:textId="77777777" w:rsidR="004E318E" w:rsidRDefault="004E318E" w:rsidP="004767DF">
      <w:r>
        <w:separator/>
      </w:r>
    </w:p>
    <w:p w14:paraId="6B27AF13" w14:textId="77777777" w:rsidR="004E318E" w:rsidRDefault="004E318E" w:rsidP="004767DF"/>
    <w:p w14:paraId="6C7462BC" w14:textId="77777777" w:rsidR="004E318E" w:rsidRDefault="004E318E" w:rsidP="004767DF"/>
  </w:endnote>
  <w:endnote w:type="continuationSeparator" w:id="0">
    <w:p w14:paraId="47D6688E" w14:textId="77777777" w:rsidR="004E318E" w:rsidRDefault="004E318E" w:rsidP="004767DF">
      <w:r>
        <w:continuationSeparator/>
      </w:r>
    </w:p>
    <w:p w14:paraId="0775FA70" w14:textId="77777777" w:rsidR="004E318E" w:rsidRDefault="004E318E" w:rsidP="004767DF"/>
    <w:p w14:paraId="54154EE9" w14:textId="77777777" w:rsidR="004E318E" w:rsidRDefault="004E318E" w:rsidP="004767DF"/>
  </w:endnote>
  <w:endnote w:type="continuationNotice" w:id="1">
    <w:p w14:paraId="075A10C3" w14:textId="77777777" w:rsidR="004E318E" w:rsidRDefault="004E318E" w:rsidP="00FA499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panose1 w:val="020B0503020203020204"/>
    <w:charset w:val="00"/>
    <w:family w:val="swiss"/>
    <w:pitch w:val="variable"/>
    <w:sig w:usb0="A00002EF" w:usb1="5000204B" w:usb2="00000000" w:usb3="00000000" w:csb0="00000097" w:csb1="00000000"/>
  </w:font>
  <w:font w:name="Meiryo">
    <w:panose1 w:val="020B0604030504040204"/>
    <w:charset w:val="80"/>
    <w:family w:val="swiss"/>
    <w:pitch w:val="variable"/>
    <w:sig w:usb0="E00002FF" w:usb1="6AC7FFFF" w:usb2="08000012" w:usb3="00000000" w:csb0="0002009F" w:csb1="00000000"/>
  </w:font>
  <w:font w:name="Times">
    <w:panose1 w:val="00000500000000020000"/>
    <w:charset w:val="00"/>
    <w:family w:val="auto"/>
    <w:pitch w:val="variable"/>
    <w:sig w:usb0="E00002FF" w:usb1="5000205A" w:usb2="00000000" w:usb3="00000000" w:csb0="0000019F" w:csb1="00000000"/>
  </w:font>
  <w:font w:name="Times New Roman (Body CS)">
    <w:altName w:val="Times New Roman"/>
    <w:panose1 w:val="020B0604020202020204"/>
    <w:charset w:val="00"/>
    <w:family w:val="roman"/>
    <w:pitch w:val="default"/>
  </w:font>
  <w:font w:name="Helvetica Neue UltraLight">
    <w:altName w:val="HELVETICA NEUE ULTRALIGHT"/>
    <w:panose1 w:val="02000206000000020004"/>
    <w:charset w:val="00"/>
    <w:family w:val="auto"/>
    <w:pitch w:val="variable"/>
    <w:sig w:usb0="A00002FF" w:usb1="5000205B" w:usb2="00000002" w:usb3="00000000" w:csb0="00000001" w:csb1="00000000"/>
  </w:font>
  <w:font w:name="Arial Unicode MS">
    <w:panose1 w:val="020B0604020202020204"/>
    <w:charset w:val="80"/>
    <w:family w:val="swiss"/>
    <w:pitch w:val="variable"/>
    <w:sig w:usb0="F7FFAFFF" w:usb1="E9DFFFFF" w:usb2="0000003F" w:usb3="00000000" w:csb0="003F01FF" w:csb1="00000000"/>
  </w:font>
  <w:font w:name="BundesSerif Regular">
    <w:altName w:val="Calibri"/>
    <w:panose1 w:val="020B0604020202020204"/>
    <w:charset w:val="00"/>
    <w:family w:val="roman"/>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903902"/>
      <w:docPartObj>
        <w:docPartGallery w:val="Page Numbers (Bottom of Page)"/>
        <w:docPartUnique/>
      </w:docPartObj>
    </w:sdtPr>
    <w:sdtEndPr>
      <w:rPr>
        <w:rStyle w:val="PageNumber"/>
      </w:rPr>
    </w:sdtEndPr>
    <w:sdtContent>
      <w:p w14:paraId="56EB51B6" w14:textId="59583D5C" w:rsidR="00B12392" w:rsidRDefault="00B12392" w:rsidP="00881E3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44359453"/>
      <w:docPartObj>
        <w:docPartGallery w:val="Page Numbers (Bottom of Page)"/>
        <w:docPartUnique/>
      </w:docPartObj>
    </w:sdtPr>
    <w:sdtEndPr>
      <w:rPr>
        <w:rStyle w:val="PageNumber"/>
      </w:rPr>
    </w:sdtEndPr>
    <w:sdtContent>
      <w:p w14:paraId="7BB6135B" w14:textId="238A5729" w:rsidR="00B12392" w:rsidRDefault="00B12392" w:rsidP="00881E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232520" w14:textId="77777777" w:rsidR="00B12392" w:rsidRDefault="00B12392" w:rsidP="00620A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2626562"/>
      <w:docPartObj>
        <w:docPartGallery w:val="Page Numbers (Bottom of Page)"/>
        <w:docPartUnique/>
      </w:docPartObj>
    </w:sdtPr>
    <w:sdtEndPr>
      <w:rPr>
        <w:rStyle w:val="PageNumber"/>
      </w:rPr>
    </w:sdtEndPr>
    <w:sdtContent>
      <w:p w14:paraId="5173BAF4" w14:textId="5DC27088" w:rsidR="00B12392" w:rsidRDefault="00B12392" w:rsidP="00620A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BC3B25B" w14:textId="77777777" w:rsidR="00B12392" w:rsidRDefault="00B12392" w:rsidP="00620A1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BE4D0" w14:textId="77777777" w:rsidR="00B12392" w:rsidRDefault="00B12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60DCE" w14:textId="77777777" w:rsidR="004E318E" w:rsidRDefault="004E318E" w:rsidP="004767DF">
      <w:r>
        <w:separator/>
      </w:r>
    </w:p>
  </w:footnote>
  <w:footnote w:type="continuationSeparator" w:id="0">
    <w:p w14:paraId="225CCEA0" w14:textId="77777777" w:rsidR="004E318E" w:rsidRDefault="004E318E" w:rsidP="004767DF">
      <w:r>
        <w:continuationSeparator/>
      </w:r>
    </w:p>
    <w:p w14:paraId="5D6F9954" w14:textId="77777777" w:rsidR="004E318E" w:rsidRDefault="004E318E" w:rsidP="004767DF"/>
    <w:p w14:paraId="1D5A171D" w14:textId="77777777" w:rsidR="004E318E" w:rsidRDefault="004E318E" w:rsidP="004767DF"/>
  </w:footnote>
  <w:footnote w:type="continuationNotice" w:id="1">
    <w:p w14:paraId="348BF869" w14:textId="77777777" w:rsidR="004E318E" w:rsidRDefault="004E318E" w:rsidP="00FA4994">
      <w:pPr>
        <w:spacing w:before="0" w:after="0" w:line="240" w:lineRule="auto"/>
      </w:pPr>
    </w:p>
  </w:footnote>
  <w:footnote w:id="2">
    <w:p w14:paraId="070B6EB6" w14:textId="170DE338" w:rsidR="00B12392" w:rsidRDefault="00B12392">
      <w:pPr>
        <w:pStyle w:val="FootnoteText"/>
      </w:pPr>
      <w:r>
        <w:rPr>
          <w:rStyle w:val="FootnoteReference"/>
        </w:rPr>
        <w:footnoteRef/>
      </w:r>
      <w:r>
        <w:t xml:space="preserve"> </w:t>
      </w:r>
      <w:r w:rsidRPr="00D9157B">
        <w:t>Figari, F., Paulus, A., &amp; Sutherland, H. (2015). Microsimulation and policy analysis. In Handbook of income distribution (Vol. 2, pp. 2141-2221). Elsevier.</w:t>
      </w:r>
    </w:p>
  </w:footnote>
  <w:footnote w:id="3">
    <w:p w14:paraId="3F6A8FE1" w14:textId="79AC60FB" w:rsidR="00B12392" w:rsidRDefault="00B12392">
      <w:pPr>
        <w:pStyle w:val="FootnoteText"/>
      </w:pPr>
      <w:r>
        <w:rPr>
          <w:rStyle w:val="FootnoteReference"/>
        </w:rPr>
        <w:footnoteRef/>
      </w:r>
      <w:r>
        <w:t xml:space="preserve"> When possible, household consumption is calculated and adjusted for regional prices and then the per capita value is calculated by dividing this figure by household size.</w:t>
      </w:r>
    </w:p>
  </w:footnote>
  <w:footnote w:id="4">
    <w:p w14:paraId="013BC7E0" w14:textId="692B3D00" w:rsidR="00B12392" w:rsidRDefault="00B12392">
      <w:pPr>
        <w:pStyle w:val="FootnoteText"/>
      </w:pPr>
      <w:r>
        <w:rPr>
          <w:rStyle w:val="FootnoteReference"/>
        </w:rPr>
        <w:footnoteRef/>
      </w:r>
      <w:r>
        <w:t xml:space="preserve"> Poverty line/rate not available. Upper bound value of the bottom consumption quintile used instead. </w:t>
      </w:r>
    </w:p>
  </w:footnote>
  <w:footnote w:id="5">
    <w:p w14:paraId="126350FF" w14:textId="4D0AEB28" w:rsidR="00B12392" w:rsidRDefault="00B12392">
      <w:pPr>
        <w:pStyle w:val="FootnoteText"/>
      </w:pPr>
      <w:r>
        <w:rPr>
          <w:rStyle w:val="FootnoteReference"/>
        </w:rPr>
        <w:footnoteRef/>
      </w:r>
      <w:r>
        <w:t xml:space="preserve"> </w:t>
      </w:r>
      <w:r w:rsidRPr="002A2A43">
        <w:t xml:space="preserve">Some of the affordability indicators are derived from Ortiz, Cummins and </w:t>
      </w:r>
      <w:r w:rsidRPr="002A2A43">
        <w:t>Karunanethy 2017 working paper “Fiscal space for social protection and the SDGs: Options to expand social investments in 187 countries”.</w:t>
      </w:r>
    </w:p>
  </w:footnote>
  <w:footnote w:id="6">
    <w:p w14:paraId="51039C56" w14:textId="2279FF71" w:rsidR="00B12392" w:rsidRDefault="00B12392">
      <w:pPr>
        <w:pStyle w:val="FootnoteText"/>
      </w:pPr>
      <w:r>
        <w:rPr>
          <w:rStyle w:val="FootnoteReference"/>
        </w:rPr>
        <w:footnoteRef/>
      </w:r>
      <w:r>
        <w:t xml:space="preserve"> Except Cook Islands</w:t>
      </w:r>
      <w:r w:rsidR="00494DE3">
        <w:t>.</w:t>
      </w:r>
    </w:p>
  </w:footnote>
  <w:footnote w:id="7">
    <w:p w14:paraId="5D43E982" w14:textId="00324BFE" w:rsidR="00B12392" w:rsidRDefault="00B12392">
      <w:pPr>
        <w:pStyle w:val="FootnoteText"/>
      </w:pPr>
      <w:r>
        <w:rPr>
          <w:rStyle w:val="FootnoteReference"/>
        </w:rPr>
        <w:footnoteRef/>
      </w:r>
      <w:r>
        <w:t xml:space="preserve"> Costs are calculated in the same way from 2021 to 2030 and transfer values and, by extension, administrative costs are constant overtime</w:t>
      </w:r>
      <w:r w:rsidR="00B75AD1">
        <w:t>.</w:t>
      </w:r>
    </w:p>
  </w:footnote>
  <w:footnote w:id="8">
    <w:p w14:paraId="032F0BE8" w14:textId="544C7A6F" w:rsidR="00B12392" w:rsidRDefault="00B12392">
      <w:pPr>
        <w:pStyle w:val="FootnoteText"/>
      </w:pPr>
      <w:r>
        <w:rPr>
          <w:rStyle w:val="FootnoteReference"/>
        </w:rPr>
        <w:footnoteRef/>
      </w:r>
      <w:r>
        <w:t xml:space="preserve"> This approach and the selection of covariates is based on literature and closely follows standard practises as outlined in </w:t>
      </w:r>
      <w:r w:rsidRPr="00761288">
        <w:t xml:space="preserve">Brown, Caitlin &amp; </w:t>
      </w:r>
      <w:r w:rsidRPr="00761288">
        <w:t xml:space="preserve">Ravallion, Martin &amp; van de Walle, Dominique, 2018. "A poor means </w:t>
      </w:r>
      <w:r w:rsidRPr="00761288">
        <w:t>test? Econometric targeting in Africa," Journal of Development Economics, Elsevier, vol. 134(C), pages 109-124.</w:t>
      </w:r>
    </w:p>
  </w:footnote>
  <w:footnote w:id="9">
    <w:p w14:paraId="7B51A5A0" w14:textId="6016E6F3" w:rsidR="00B12392" w:rsidRDefault="00B12392" w:rsidP="00214655">
      <w:pPr>
        <w:pStyle w:val="FootnoteText"/>
      </w:pPr>
      <w:r>
        <w:rPr>
          <w:rStyle w:val="FootnoteReference"/>
        </w:rPr>
        <w:footnoteRef/>
      </w:r>
      <w:r>
        <w:t xml:space="preserve"> Not available for Cook Islands, MFEM reports used instead</w:t>
      </w:r>
    </w:p>
  </w:footnote>
  <w:footnote w:id="10">
    <w:p w14:paraId="0BC6751B" w14:textId="0633410F" w:rsidR="00B12392" w:rsidRDefault="00B12392" w:rsidP="00214655">
      <w:pPr>
        <w:pStyle w:val="FootnoteText"/>
      </w:pPr>
      <w:r>
        <w:rPr>
          <w:rStyle w:val="FootnoteReference"/>
        </w:rPr>
        <w:footnoteRef/>
      </w:r>
      <w:r>
        <w:t xml:space="preserve"> Not available for Cook Islands, MFEM reports used instead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5AEB2" w14:textId="77777777" w:rsidR="00B12392" w:rsidRDefault="00B123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8164" w14:textId="22C7F938" w:rsidR="00B12392" w:rsidRPr="00433B97" w:rsidRDefault="00B12392" w:rsidP="004767DF">
    <w:r w:rsidRPr="00433B97">
      <w:rPr>
        <w:noProof/>
      </w:rPr>
      <mc:AlternateContent>
        <mc:Choice Requires="wps">
          <w:drawing>
            <wp:anchor distT="0" distB="0" distL="114300" distR="114300" simplePos="0" relativeHeight="251658241" behindDoc="0" locked="0" layoutInCell="1" allowOverlap="1" wp14:anchorId="3C5B5245" wp14:editId="382EC40E">
              <wp:simplePos x="0" y="0"/>
              <wp:positionH relativeFrom="margin">
                <wp:posOffset>-1126259</wp:posOffset>
              </wp:positionH>
              <wp:positionV relativeFrom="margin">
                <wp:posOffset>-1100917</wp:posOffset>
              </wp:positionV>
              <wp:extent cx="569843" cy="1099931"/>
              <wp:effectExtent l="0" t="0" r="1905" b="5080"/>
              <wp:wrapNone/>
              <wp:docPr id="1" name="Rectangle 1"/>
              <wp:cNvGraphicFramePr/>
              <a:graphic xmlns:a="http://schemas.openxmlformats.org/drawingml/2006/main">
                <a:graphicData uri="http://schemas.microsoft.com/office/word/2010/wordprocessingShape">
                  <wps:wsp>
                    <wps:cNvSpPr/>
                    <wps:spPr>
                      <a:xfrm>
                        <a:off x="0" y="0"/>
                        <a:ext cx="569843" cy="1099931"/>
                      </a:xfrm>
                      <a:prstGeom prst="rect">
                        <a:avLst/>
                      </a:prstGeom>
                      <a:solidFill>
                        <a:srgbClr val="EF5D3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1F079" id="Rectangle 1" o:spid="_x0000_s1026" style="position:absolute;margin-left:-88.7pt;margin-top:-86.7pt;width:44.85pt;height:86.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" fillcolor="#ef5d3b" stroked="f" strokeweight="1pt">
              <w10:wrap anchorx="margin" anchory="margin"/>
            </v:rect>
          </w:pict>
        </mc:Fallback>
      </mc:AlternateContent>
    </w:r>
    <w:r w:rsidRPr="00433B97">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FCBF1" w14:textId="77777777" w:rsidR="00B12392" w:rsidRDefault="00B123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C378E" w14:textId="0995EA44" w:rsidR="00B12392" w:rsidRPr="00433B97" w:rsidRDefault="00B12392" w:rsidP="004767DF">
    <w:r w:rsidRPr="00433B97">
      <w:rPr>
        <w:noProof/>
      </w:rPr>
      <mc:AlternateContent>
        <mc:Choice Requires="wps">
          <w:drawing>
            <wp:anchor distT="0" distB="0" distL="114300" distR="114300" simplePos="0" relativeHeight="251658240" behindDoc="0" locked="0" layoutInCell="1" allowOverlap="1" wp14:anchorId="0773C163" wp14:editId="7ECEB9D8">
              <wp:simplePos x="0" y="0"/>
              <wp:positionH relativeFrom="margin">
                <wp:posOffset>-1200727</wp:posOffset>
              </wp:positionH>
              <wp:positionV relativeFrom="margin">
                <wp:posOffset>-1563255</wp:posOffset>
              </wp:positionV>
              <wp:extent cx="569843" cy="1099931"/>
              <wp:effectExtent l="0" t="0" r="1905" b="5080"/>
              <wp:wrapNone/>
              <wp:docPr id="489" name="Rectangle 489"/>
              <wp:cNvGraphicFramePr/>
              <a:graphic xmlns:a="http://schemas.openxmlformats.org/drawingml/2006/main">
                <a:graphicData uri="http://schemas.microsoft.com/office/word/2010/wordprocessingShape">
                  <wps:wsp>
                    <wps:cNvSpPr/>
                    <wps:spPr>
                      <a:xfrm>
                        <a:off x="0" y="0"/>
                        <a:ext cx="569843" cy="1099931"/>
                      </a:xfrm>
                      <a:prstGeom prst="rect">
                        <a:avLst/>
                      </a:prstGeom>
                      <a:solidFill>
                        <a:srgbClr val="EF5D3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352DB082">
            <v:rect id="Rectangle 489" style="position:absolute;margin-left:-94.55pt;margin-top:-123.1pt;width:44.85pt;height:86.6pt;z-index:25172381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ef5d3b" stroked="f" strokeweight="1pt" w14:anchorId="19C485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">
              <w10:wrap anchorx="margin" anchory="margin"/>
            </v:rect>
          </w:pict>
        </mc:Fallback>
      </mc:AlternateContent>
    </w:r>
    <w:r w:rsidRPr="00433B97">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96A"/>
    <w:multiLevelType w:val="hybridMultilevel"/>
    <w:tmpl w:val="8244F854"/>
    <w:lvl w:ilvl="0" w:tplc="91C6EBEA">
      <w:start w:val="1"/>
      <w:numFmt w:val="upperLetter"/>
      <w:pStyle w:val="Execsumheading"/>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4105F"/>
    <w:multiLevelType w:val="hybridMultilevel"/>
    <w:tmpl w:val="748A7534"/>
    <w:lvl w:ilvl="0" w:tplc="F198059E">
      <w:start w:val="1"/>
      <w:numFmt w:val="bullet"/>
      <w:lvlText w:val=""/>
      <w:lvlJc w:val="left"/>
      <w:pPr>
        <w:ind w:left="720" w:hanging="360"/>
      </w:pPr>
      <w:rPr>
        <w:rFonts w:ascii="Symbol" w:hAnsi="Symbol" w:hint="default"/>
        <w:color w:val="EF5D3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4585"/>
    <w:multiLevelType w:val="hybridMultilevel"/>
    <w:tmpl w:val="98E63616"/>
    <w:lvl w:ilvl="0" w:tplc="F198059E">
      <w:start w:val="1"/>
      <w:numFmt w:val="bullet"/>
      <w:lvlText w:val=""/>
      <w:lvlJc w:val="left"/>
      <w:pPr>
        <w:ind w:left="720" w:hanging="360"/>
      </w:pPr>
      <w:rPr>
        <w:rFonts w:ascii="Symbol" w:hAnsi="Symbol" w:hint="default"/>
        <w:color w:val="EF5D3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139E4"/>
    <w:multiLevelType w:val="hybridMultilevel"/>
    <w:tmpl w:val="31C236CA"/>
    <w:lvl w:ilvl="0" w:tplc="F198059E">
      <w:start w:val="1"/>
      <w:numFmt w:val="bullet"/>
      <w:lvlText w:val=""/>
      <w:lvlJc w:val="left"/>
      <w:pPr>
        <w:ind w:left="720" w:hanging="360"/>
      </w:pPr>
      <w:rPr>
        <w:rFonts w:ascii="Symbol" w:hAnsi="Symbol" w:hint="default"/>
        <w:color w:val="EF5D3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977B7"/>
    <w:multiLevelType w:val="hybridMultilevel"/>
    <w:tmpl w:val="F3D60ECE"/>
    <w:lvl w:ilvl="0" w:tplc="F198059E">
      <w:start w:val="1"/>
      <w:numFmt w:val="bullet"/>
      <w:lvlText w:val=""/>
      <w:lvlJc w:val="left"/>
      <w:pPr>
        <w:ind w:left="720" w:hanging="360"/>
      </w:pPr>
      <w:rPr>
        <w:rFonts w:ascii="Symbol" w:hAnsi="Symbol" w:hint="default"/>
        <w:color w:val="EF5D3B"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5E58D9"/>
    <w:multiLevelType w:val="hybridMultilevel"/>
    <w:tmpl w:val="9A564AE0"/>
    <w:lvl w:ilvl="0" w:tplc="F198059E">
      <w:start w:val="1"/>
      <w:numFmt w:val="bullet"/>
      <w:lvlText w:val=""/>
      <w:lvlJc w:val="left"/>
      <w:pPr>
        <w:ind w:left="720" w:hanging="360"/>
      </w:pPr>
      <w:rPr>
        <w:rFonts w:ascii="Symbol" w:hAnsi="Symbol" w:hint="default"/>
        <w:color w:val="EF5D3B"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287E20"/>
    <w:multiLevelType w:val="multilevel"/>
    <w:tmpl w:val="A36E5D0E"/>
    <w:lvl w:ilvl="0">
      <w:start w:val="1"/>
      <w:numFmt w:val="decimal"/>
      <w:lvlText w:val="Annex %1"/>
      <w:lvlJc w:val="left"/>
      <w:pPr>
        <w:ind w:left="1701" w:hanging="1701"/>
      </w:pPr>
      <w:rPr>
        <w:rFonts w:hint="default"/>
      </w:rPr>
    </w:lvl>
    <w:lvl w:ilvl="1">
      <w:start w:val="1"/>
      <w:numFmt w:val="decimal"/>
      <w:lvlText w:val="Annex %1.%2"/>
      <w:lvlJc w:val="left"/>
      <w:pPr>
        <w:ind w:left="1701" w:hanging="1701"/>
      </w:pPr>
      <w:rPr>
        <w:rFonts w:hint="default"/>
      </w:rPr>
    </w:lvl>
    <w:lvl w:ilvl="2">
      <w:start w:val="1"/>
      <w:numFmt w:val="decimal"/>
      <w:lvlText w:val="Annex %1.%2.%3"/>
      <w:lvlJc w:val="left"/>
      <w:pPr>
        <w:ind w:left="1701" w:hanging="1701"/>
      </w:pPr>
      <w:rPr>
        <w:rFonts w:hint="default"/>
      </w:rPr>
    </w:lvl>
    <w:lvl w:ilvl="3">
      <w:start w:val="1"/>
      <w:numFmt w:val="decimal"/>
      <w:pStyle w:val="Annexheading4"/>
      <w:lvlText w:val="Annex %1.%2.%3.%4."/>
      <w:lvlJc w:val="left"/>
      <w:pPr>
        <w:ind w:left="1701" w:hanging="1701"/>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DB52C08"/>
    <w:multiLevelType w:val="hybridMultilevel"/>
    <w:tmpl w:val="DAA0E0BC"/>
    <w:lvl w:ilvl="0" w:tplc="F198059E">
      <w:start w:val="1"/>
      <w:numFmt w:val="bullet"/>
      <w:lvlText w:val=""/>
      <w:lvlJc w:val="left"/>
      <w:pPr>
        <w:ind w:left="720" w:hanging="360"/>
      </w:pPr>
      <w:rPr>
        <w:rFonts w:ascii="Symbol" w:hAnsi="Symbol" w:hint="default"/>
        <w:color w:val="EF5D3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3725E6"/>
    <w:multiLevelType w:val="hybridMultilevel"/>
    <w:tmpl w:val="8DBCDF46"/>
    <w:lvl w:ilvl="0" w:tplc="80F0DDAC">
      <w:start w:val="1"/>
      <w:numFmt w:val="bullet"/>
      <w:lvlText w:val=""/>
      <w:lvlJc w:val="left"/>
      <w:pPr>
        <w:ind w:left="720" w:hanging="360"/>
      </w:pPr>
      <w:rPr>
        <w:rFonts w:ascii="Symbol" w:hAnsi="Symbol" w:hint="default"/>
        <w:color w:val="EF5D3B"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65786C"/>
    <w:multiLevelType w:val="hybridMultilevel"/>
    <w:tmpl w:val="6EDE9C16"/>
    <w:lvl w:ilvl="0" w:tplc="69E0508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7478F4"/>
    <w:multiLevelType w:val="hybridMultilevel"/>
    <w:tmpl w:val="E098E728"/>
    <w:lvl w:ilvl="0" w:tplc="F198059E">
      <w:start w:val="1"/>
      <w:numFmt w:val="bullet"/>
      <w:lvlText w:val=""/>
      <w:lvlJc w:val="left"/>
      <w:pPr>
        <w:ind w:left="720" w:hanging="360"/>
      </w:pPr>
      <w:rPr>
        <w:rFonts w:ascii="Symbol" w:hAnsi="Symbol" w:hint="default"/>
        <w:color w:val="EF5D3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973D1F"/>
    <w:multiLevelType w:val="hybridMultilevel"/>
    <w:tmpl w:val="C7BC05D2"/>
    <w:lvl w:ilvl="0" w:tplc="F198059E">
      <w:start w:val="1"/>
      <w:numFmt w:val="bullet"/>
      <w:lvlText w:val=""/>
      <w:lvlJc w:val="left"/>
      <w:pPr>
        <w:ind w:left="720" w:hanging="360"/>
      </w:pPr>
      <w:rPr>
        <w:rFonts w:ascii="Symbol" w:hAnsi="Symbol" w:hint="default"/>
        <w:color w:val="EF5D3B"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A80B0B"/>
    <w:multiLevelType w:val="hybridMultilevel"/>
    <w:tmpl w:val="38B86F4C"/>
    <w:lvl w:ilvl="0" w:tplc="F198059E">
      <w:start w:val="1"/>
      <w:numFmt w:val="bullet"/>
      <w:lvlText w:val=""/>
      <w:lvlJc w:val="left"/>
      <w:pPr>
        <w:ind w:left="720" w:hanging="360"/>
      </w:pPr>
      <w:rPr>
        <w:rFonts w:ascii="Symbol" w:hAnsi="Symbol" w:hint="default"/>
        <w:color w:val="EF5D3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84CDC"/>
    <w:multiLevelType w:val="multilevel"/>
    <w:tmpl w:val="3724AC60"/>
    <w:lvl w:ilvl="0">
      <w:start w:val="1"/>
      <w:numFmt w:val="decimal"/>
      <w:pStyle w:val="Heading1"/>
      <w:lvlText w:val="%1"/>
      <w:lvlJc w:val="left"/>
      <w:pPr>
        <w:ind w:left="88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6DC611BA"/>
    <w:multiLevelType w:val="multilevel"/>
    <w:tmpl w:val="A6A48A8C"/>
    <w:lvl w:ilvl="0">
      <w:start w:val="1"/>
      <w:numFmt w:val="decimal"/>
      <w:pStyle w:val="Annexheading1"/>
      <w:lvlText w:val="Annex %1"/>
      <w:lvlJc w:val="left"/>
      <w:pPr>
        <w:ind w:left="1701" w:hanging="1701"/>
      </w:pPr>
      <w:rPr>
        <w:rFonts w:hint="default"/>
      </w:rPr>
    </w:lvl>
    <w:lvl w:ilvl="1">
      <w:start w:val="1"/>
      <w:numFmt w:val="decimal"/>
      <w:pStyle w:val="AnnexHeading2"/>
      <w:lvlText w:val="Annex %1.%2"/>
      <w:lvlJc w:val="left"/>
      <w:pPr>
        <w:ind w:left="1701" w:hanging="1701"/>
      </w:pPr>
      <w:rPr>
        <w:rFonts w:hint="default"/>
      </w:rPr>
    </w:lvl>
    <w:lvl w:ilvl="2">
      <w:start w:val="1"/>
      <w:numFmt w:val="decimal"/>
      <w:pStyle w:val="AnnexHeading3"/>
      <w:lvlText w:val="Annex %1.%2.%3"/>
      <w:lvlJc w:val="left"/>
      <w:pPr>
        <w:ind w:left="1701" w:hanging="170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6F5D071C"/>
    <w:multiLevelType w:val="hybridMultilevel"/>
    <w:tmpl w:val="EA40218E"/>
    <w:lvl w:ilvl="0" w:tplc="F198059E">
      <w:start w:val="1"/>
      <w:numFmt w:val="bullet"/>
      <w:lvlText w:val=""/>
      <w:lvlJc w:val="left"/>
      <w:pPr>
        <w:ind w:left="720" w:hanging="360"/>
      </w:pPr>
      <w:rPr>
        <w:rFonts w:ascii="Symbol" w:hAnsi="Symbol" w:hint="default"/>
        <w:color w:val="EF5D3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996CC6"/>
    <w:multiLevelType w:val="hybridMultilevel"/>
    <w:tmpl w:val="620E1516"/>
    <w:lvl w:ilvl="0" w:tplc="F198059E">
      <w:start w:val="1"/>
      <w:numFmt w:val="bullet"/>
      <w:lvlText w:val=""/>
      <w:lvlJc w:val="left"/>
      <w:pPr>
        <w:ind w:left="720" w:hanging="360"/>
      </w:pPr>
      <w:rPr>
        <w:rFonts w:ascii="Symbol" w:hAnsi="Symbol" w:hint="default"/>
        <w:color w:val="EF5D3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3"/>
  </w:num>
  <w:num w:numId="4">
    <w:abstractNumId w:val="0"/>
  </w:num>
  <w:num w:numId="5">
    <w:abstractNumId w:val="10"/>
  </w:num>
  <w:num w:numId="6">
    <w:abstractNumId w:val="7"/>
  </w:num>
  <w:num w:numId="7">
    <w:abstractNumId w:val="2"/>
  </w:num>
  <w:num w:numId="8">
    <w:abstractNumId w:val="15"/>
  </w:num>
  <w:num w:numId="9">
    <w:abstractNumId w:val="16"/>
  </w:num>
  <w:num w:numId="10">
    <w:abstractNumId w:val="3"/>
  </w:num>
  <w:num w:numId="11">
    <w:abstractNumId w:val="12"/>
  </w:num>
  <w:num w:numId="12">
    <w:abstractNumId w:val="1"/>
  </w:num>
  <w:num w:numId="13">
    <w:abstractNumId w:val="5"/>
  </w:num>
  <w:num w:numId="14">
    <w:abstractNumId w:val="11"/>
  </w:num>
  <w:num w:numId="15">
    <w:abstractNumId w:val="4"/>
  </w:num>
  <w:num w:numId="16">
    <w:abstractNumId w:val="8"/>
  </w:num>
  <w:num w:numId="17">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649"/>
    <w:rsid w:val="00000109"/>
    <w:rsid w:val="000001B2"/>
    <w:rsid w:val="000001E0"/>
    <w:rsid w:val="000002E2"/>
    <w:rsid w:val="00000473"/>
    <w:rsid w:val="00000C7D"/>
    <w:rsid w:val="00000CFB"/>
    <w:rsid w:val="00000F38"/>
    <w:rsid w:val="000014E8"/>
    <w:rsid w:val="00001F43"/>
    <w:rsid w:val="00002046"/>
    <w:rsid w:val="0000283E"/>
    <w:rsid w:val="00002D25"/>
    <w:rsid w:val="00002E09"/>
    <w:rsid w:val="0000357F"/>
    <w:rsid w:val="000035E4"/>
    <w:rsid w:val="00004479"/>
    <w:rsid w:val="00004757"/>
    <w:rsid w:val="0000484A"/>
    <w:rsid w:val="000052D0"/>
    <w:rsid w:val="00005604"/>
    <w:rsid w:val="00005C19"/>
    <w:rsid w:val="00005F59"/>
    <w:rsid w:val="0000626D"/>
    <w:rsid w:val="00006A75"/>
    <w:rsid w:val="00006FA9"/>
    <w:rsid w:val="000073FC"/>
    <w:rsid w:val="0000744B"/>
    <w:rsid w:val="00007830"/>
    <w:rsid w:val="00007B00"/>
    <w:rsid w:val="00007E18"/>
    <w:rsid w:val="00007F56"/>
    <w:rsid w:val="00010012"/>
    <w:rsid w:val="0001047F"/>
    <w:rsid w:val="0001049C"/>
    <w:rsid w:val="0001051B"/>
    <w:rsid w:val="0001095D"/>
    <w:rsid w:val="00010EAC"/>
    <w:rsid w:val="000111D0"/>
    <w:rsid w:val="00011565"/>
    <w:rsid w:val="00011600"/>
    <w:rsid w:val="00011688"/>
    <w:rsid w:val="00011871"/>
    <w:rsid w:val="00011990"/>
    <w:rsid w:val="00011D8E"/>
    <w:rsid w:val="00012515"/>
    <w:rsid w:val="000126BB"/>
    <w:rsid w:val="000127F4"/>
    <w:rsid w:val="00012CAB"/>
    <w:rsid w:val="00012CEB"/>
    <w:rsid w:val="00012F4F"/>
    <w:rsid w:val="00013129"/>
    <w:rsid w:val="00013637"/>
    <w:rsid w:val="00013C4F"/>
    <w:rsid w:val="00013E96"/>
    <w:rsid w:val="0001409A"/>
    <w:rsid w:val="000141C6"/>
    <w:rsid w:val="00014603"/>
    <w:rsid w:val="000147E9"/>
    <w:rsid w:val="00014C8B"/>
    <w:rsid w:val="00015296"/>
    <w:rsid w:val="000154E9"/>
    <w:rsid w:val="00015567"/>
    <w:rsid w:val="00015711"/>
    <w:rsid w:val="000157BE"/>
    <w:rsid w:val="000164BA"/>
    <w:rsid w:val="000168A0"/>
    <w:rsid w:val="00017191"/>
    <w:rsid w:val="000174A7"/>
    <w:rsid w:val="000200A9"/>
    <w:rsid w:val="00020892"/>
    <w:rsid w:val="00021000"/>
    <w:rsid w:val="00021199"/>
    <w:rsid w:val="00021886"/>
    <w:rsid w:val="00021BA0"/>
    <w:rsid w:val="00021F4D"/>
    <w:rsid w:val="000223BD"/>
    <w:rsid w:val="00022569"/>
    <w:rsid w:val="00022B28"/>
    <w:rsid w:val="00022EB2"/>
    <w:rsid w:val="00023104"/>
    <w:rsid w:val="0002376B"/>
    <w:rsid w:val="00023844"/>
    <w:rsid w:val="00023B67"/>
    <w:rsid w:val="000251AF"/>
    <w:rsid w:val="0002539F"/>
    <w:rsid w:val="0002556F"/>
    <w:rsid w:val="00025C58"/>
    <w:rsid w:val="00026300"/>
    <w:rsid w:val="00026369"/>
    <w:rsid w:val="000263B4"/>
    <w:rsid w:val="00026E42"/>
    <w:rsid w:val="00026F3B"/>
    <w:rsid w:val="00026F8B"/>
    <w:rsid w:val="000272A5"/>
    <w:rsid w:val="0002749C"/>
    <w:rsid w:val="00027530"/>
    <w:rsid w:val="0002765B"/>
    <w:rsid w:val="00027BF8"/>
    <w:rsid w:val="00030086"/>
    <w:rsid w:val="00030BFB"/>
    <w:rsid w:val="00030C86"/>
    <w:rsid w:val="00030CCE"/>
    <w:rsid w:val="00030FB4"/>
    <w:rsid w:val="0003116D"/>
    <w:rsid w:val="00031523"/>
    <w:rsid w:val="000322BB"/>
    <w:rsid w:val="00032660"/>
    <w:rsid w:val="000327F5"/>
    <w:rsid w:val="000329DF"/>
    <w:rsid w:val="0003301D"/>
    <w:rsid w:val="0003316E"/>
    <w:rsid w:val="000331A3"/>
    <w:rsid w:val="0003336E"/>
    <w:rsid w:val="00033B5C"/>
    <w:rsid w:val="00033EDB"/>
    <w:rsid w:val="000347DE"/>
    <w:rsid w:val="0003486E"/>
    <w:rsid w:val="000349AA"/>
    <w:rsid w:val="00034C30"/>
    <w:rsid w:val="00034F0A"/>
    <w:rsid w:val="00035321"/>
    <w:rsid w:val="00035634"/>
    <w:rsid w:val="00035A82"/>
    <w:rsid w:val="00035AC1"/>
    <w:rsid w:val="00035F77"/>
    <w:rsid w:val="00036E7C"/>
    <w:rsid w:val="00036EFF"/>
    <w:rsid w:val="000370F7"/>
    <w:rsid w:val="000371C0"/>
    <w:rsid w:val="0003720B"/>
    <w:rsid w:val="00037450"/>
    <w:rsid w:val="00037ACB"/>
    <w:rsid w:val="00037C44"/>
    <w:rsid w:val="00037E23"/>
    <w:rsid w:val="000404B5"/>
    <w:rsid w:val="000405F9"/>
    <w:rsid w:val="000411E4"/>
    <w:rsid w:val="000412F8"/>
    <w:rsid w:val="0004158E"/>
    <w:rsid w:val="00041AC6"/>
    <w:rsid w:val="00041C19"/>
    <w:rsid w:val="00041F03"/>
    <w:rsid w:val="000423A1"/>
    <w:rsid w:val="00042589"/>
    <w:rsid w:val="0004279A"/>
    <w:rsid w:val="000432CA"/>
    <w:rsid w:val="000434FC"/>
    <w:rsid w:val="00043B5E"/>
    <w:rsid w:val="000443F5"/>
    <w:rsid w:val="00044C9D"/>
    <w:rsid w:val="0004503E"/>
    <w:rsid w:val="000451CA"/>
    <w:rsid w:val="00045232"/>
    <w:rsid w:val="000452EA"/>
    <w:rsid w:val="0004565D"/>
    <w:rsid w:val="00045774"/>
    <w:rsid w:val="000458CB"/>
    <w:rsid w:val="00045C72"/>
    <w:rsid w:val="0004619F"/>
    <w:rsid w:val="000466FF"/>
    <w:rsid w:val="00046768"/>
    <w:rsid w:val="00046D6C"/>
    <w:rsid w:val="00046E40"/>
    <w:rsid w:val="00046F2A"/>
    <w:rsid w:val="00047239"/>
    <w:rsid w:val="0004741B"/>
    <w:rsid w:val="000474B3"/>
    <w:rsid w:val="00047790"/>
    <w:rsid w:val="0004779F"/>
    <w:rsid w:val="0004791A"/>
    <w:rsid w:val="000500EF"/>
    <w:rsid w:val="00051081"/>
    <w:rsid w:val="00051088"/>
    <w:rsid w:val="00051599"/>
    <w:rsid w:val="00051B8C"/>
    <w:rsid w:val="00052776"/>
    <w:rsid w:val="0005280E"/>
    <w:rsid w:val="000530E0"/>
    <w:rsid w:val="000535F7"/>
    <w:rsid w:val="000546C5"/>
    <w:rsid w:val="000547BB"/>
    <w:rsid w:val="000554F4"/>
    <w:rsid w:val="0005567C"/>
    <w:rsid w:val="0005579C"/>
    <w:rsid w:val="0005596D"/>
    <w:rsid w:val="00055A1E"/>
    <w:rsid w:val="00055A38"/>
    <w:rsid w:val="00055EA1"/>
    <w:rsid w:val="0005627A"/>
    <w:rsid w:val="00056300"/>
    <w:rsid w:val="00056319"/>
    <w:rsid w:val="000566D2"/>
    <w:rsid w:val="00056751"/>
    <w:rsid w:val="00056B9D"/>
    <w:rsid w:val="00056CA1"/>
    <w:rsid w:val="00056FBB"/>
    <w:rsid w:val="00056FED"/>
    <w:rsid w:val="00057401"/>
    <w:rsid w:val="000575A5"/>
    <w:rsid w:val="00057623"/>
    <w:rsid w:val="0005781A"/>
    <w:rsid w:val="00057924"/>
    <w:rsid w:val="00057B85"/>
    <w:rsid w:val="00057BBB"/>
    <w:rsid w:val="00057C4F"/>
    <w:rsid w:val="0006037B"/>
    <w:rsid w:val="000610D2"/>
    <w:rsid w:val="00061508"/>
    <w:rsid w:val="00061AAA"/>
    <w:rsid w:val="00061D61"/>
    <w:rsid w:val="00061D91"/>
    <w:rsid w:val="00061E42"/>
    <w:rsid w:val="000622B2"/>
    <w:rsid w:val="000624C0"/>
    <w:rsid w:val="00062E19"/>
    <w:rsid w:val="0006326F"/>
    <w:rsid w:val="0006345C"/>
    <w:rsid w:val="0006348A"/>
    <w:rsid w:val="000635E4"/>
    <w:rsid w:val="0006364E"/>
    <w:rsid w:val="0006382E"/>
    <w:rsid w:val="00063FF6"/>
    <w:rsid w:val="00064267"/>
    <w:rsid w:val="0006430C"/>
    <w:rsid w:val="00064446"/>
    <w:rsid w:val="00064453"/>
    <w:rsid w:val="000646BB"/>
    <w:rsid w:val="00064902"/>
    <w:rsid w:val="00064B87"/>
    <w:rsid w:val="00064B9F"/>
    <w:rsid w:val="000652BC"/>
    <w:rsid w:val="000656A2"/>
    <w:rsid w:val="000656F7"/>
    <w:rsid w:val="00066105"/>
    <w:rsid w:val="000662EB"/>
    <w:rsid w:val="00066A79"/>
    <w:rsid w:val="00066CB9"/>
    <w:rsid w:val="00066DD9"/>
    <w:rsid w:val="0006729E"/>
    <w:rsid w:val="000677A2"/>
    <w:rsid w:val="000677C3"/>
    <w:rsid w:val="000677D5"/>
    <w:rsid w:val="000678EE"/>
    <w:rsid w:val="000702F1"/>
    <w:rsid w:val="00070FB1"/>
    <w:rsid w:val="00071125"/>
    <w:rsid w:val="00071371"/>
    <w:rsid w:val="000717C1"/>
    <w:rsid w:val="000717F4"/>
    <w:rsid w:val="0007192A"/>
    <w:rsid w:val="00071CC9"/>
    <w:rsid w:val="00071D57"/>
    <w:rsid w:val="000722A2"/>
    <w:rsid w:val="000726E2"/>
    <w:rsid w:val="00072970"/>
    <w:rsid w:val="00072AD3"/>
    <w:rsid w:val="00072F5C"/>
    <w:rsid w:val="000731F4"/>
    <w:rsid w:val="00073330"/>
    <w:rsid w:val="0007357B"/>
    <w:rsid w:val="00073627"/>
    <w:rsid w:val="000739F9"/>
    <w:rsid w:val="00073B55"/>
    <w:rsid w:val="00073C71"/>
    <w:rsid w:val="00074533"/>
    <w:rsid w:val="0007461D"/>
    <w:rsid w:val="00074B26"/>
    <w:rsid w:val="00074C4B"/>
    <w:rsid w:val="00074D2E"/>
    <w:rsid w:val="0007502E"/>
    <w:rsid w:val="00075091"/>
    <w:rsid w:val="00075122"/>
    <w:rsid w:val="0007530E"/>
    <w:rsid w:val="000753FD"/>
    <w:rsid w:val="000755EE"/>
    <w:rsid w:val="000756EE"/>
    <w:rsid w:val="00075892"/>
    <w:rsid w:val="00075B21"/>
    <w:rsid w:val="000760EB"/>
    <w:rsid w:val="00076D5B"/>
    <w:rsid w:val="00076E9D"/>
    <w:rsid w:val="00077209"/>
    <w:rsid w:val="0007730B"/>
    <w:rsid w:val="00077443"/>
    <w:rsid w:val="000778BF"/>
    <w:rsid w:val="00077C73"/>
    <w:rsid w:val="00077C8E"/>
    <w:rsid w:val="00077E8C"/>
    <w:rsid w:val="00077FAC"/>
    <w:rsid w:val="000808C4"/>
    <w:rsid w:val="00080A99"/>
    <w:rsid w:val="00080DD5"/>
    <w:rsid w:val="00080E94"/>
    <w:rsid w:val="00080FA3"/>
    <w:rsid w:val="0008123E"/>
    <w:rsid w:val="00081366"/>
    <w:rsid w:val="0008137A"/>
    <w:rsid w:val="00081AA0"/>
    <w:rsid w:val="00081BD5"/>
    <w:rsid w:val="000821DB"/>
    <w:rsid w:val="000822F7"/>
    <w:rsid w:val="00082318"/>
    <w:rsid w:val="00083108"/>
    <w:rsid w:val="000831A8"/>
    <w:rsid w:val="000836DB"/>
    <w:rsid w:val="00083C88"/>
    <w:rsid w:val="00083F82"/>
    <w:rsid w:val="00084195"/>
    <w:rsid w:val="000848D7"/>
    <w:rsid w:val="00084C9D"/>
    <w:rsid w:val="00084CB7"/>
    <w:rsid w:val="00084D16"/>
    <w:rsid w:val="00084FC8"/>
    <w:rsid w:val="000851EF"/>
    <w:rsid w:val="0008529A"/>
    <w:rsid w:val="000854BF"/>
    <w:rsid w:val="00085764"/>
    <w:rsid w:val="00085A27"/>
    <w:rsid w:val="00085B6F"/>
    <w:rsid w:val="00085C4B"/>
    <w:rsid w:val="00085F46"/>
    <w:rsid w:val="00086400"/>
    <w:rsid w:val="00086403"/>
    <w:rsid w:val="000866B9"/>
    <w:rsid w:val="00086A7F"/>
    <w:rsid w:val="00086B0B"/>
    <w:rsid w:val="00086C6F"/>
    <w:rsid w:val="00087614"/>
    <w:rsid w:val="00087AD3"/>
    <w:rsid w:val="00087B6B"/>
    <w:rsid w:val="00087DFC"/>
    <w:rsid w:val="0009003A"/>
    <w:rsid w:val="000900D9"/>
    <w:rsid w:val="00090388"/>
    <w:rsid w:val="00090BA8"/>
    <w:rsid w:val="00090D71"/>
    <w:rsid w:val="000912B3"/>
    <w:rsid w:val="0009169A"/>
    <w:rsid w:val="00091ECA"/>
    <w:rsid w:val="000920AE"/>
    <w:rsid w:val="00092284"/>
    <w:rsid w:val="00092D03"/>
    <w:rsid w:val="00092F68"/>
    <w:rsid w:val="000932CB"/>
    <w:rsid w:val="00093EFC"/>
    <w:rsid w:val="0009424E"/>
    <w:rsid w:val="00094813"/>
    <w:rsid w:val="00094983"/>
    <w:rsid w:val="000949AE"/>
    <w:rsid w:val="00094BE8"/>
    <w:rsid w:val="0009527A"/>
    <w:rsid w:val="00096527"/>
    <w:rsid w:val="000965AA"/>
    <w:rsid w:val="000974C2"/>
    <w:rsid w:val="000A0021"/>
    <w:rsid w:val="000A04AE"/>
    <w:rsid w:val="000A0A2B"/>
    <w:rsid w:val="000A0D8B"/>
    <w:rsid w:val="000A0F0D"/>
    <w:rsid w:val="000A109B"/>
    <w:rsid w:val="000A22FE"/>
    <w:rsid w:val="000A2591"/>
    <w:rsid w:val="000A312E"/>
    <w:rsid w:val="000A3957"/>
    <w:rsid w:val="000A3CA4"/>
    <w:rsid w:val="000A3D03"/>
    <w:rsid w:val="000A413C"/>
    <w:rsid w:val="000A46BC"/>
    <w:rsid w:val="000A4916"/>
    <w:rsid w:val="000A4B3C"/>
    <w:rsid w:val="000A534C"/>
    <w:rsid w:val="000A53FA"/>
    <w:rsid w:val="000A5599"/>
    <w:rsid w:val="000A5BE9"/>
    <w:rsid w:val="000A61B3"/>
    <w:rsid w:val="000A61EF"/>
    <w:rsid w:val="000A6480"/>
    <w:rsid w:val="000A6690"/>
    <w:rsid w:val="000A6DF2"/>
    <w:rsid w:val="000A714C"/>
    <w:rsid w:val="000A7A8F"/>
    <w:rsid w:val="000A7E84"/>
    <w:rsid w:val="000B007F"/>
    <w:rsid w:val="000B05F4"/>
    <w:rsid w:val="000B0863"/>
    <w:rsid w:val="000B0C85"/>
    <w:rsid w:val="000B0F8D"/>
    <w:rsid w:val="000B0FB2"/>
    <w:rsid w:val="000B0FFB"/>
    <w:rsid w:val="000B10F4"/>
    <w:rsid w:val="000B12DD"/>
    <w:rsid w:val="000B1522"/>
    <w:rsid w:val="000B17AC"/>
    <w:rsid w:val="000B24BB"/>
    <w:rsid w:val="000B2598"/>
    <w:rsid w:val="000B25BF"/>
    <w:rsid w:val="000B2865"/>
    <w:rsid w:val="000B29F2"/>
    <w:rsid w:val="000B2AE5"/>
    <w:rsid w:val="000B2BC0"/>
    <w:rsid w:val="000B2CDD"/>
    <w:rsid w:val="000B3715"/>
    <w:rsid w:val="000B3FA2"/>
    <w:rsid w:val="000B4D20"/>
    <w:rsid w:val="000B4E6A"/>
    <w:rsid w:val="000B54BC"/>
    <w:rsid w:val="000B561F"/>
    <w:rsid w:val="000B59EB"/>
    <w:rsid w:val="000B5ABC"/>
    <w:rsid w:val="000B5D7D"/>
    <w:rsid w:val="000B5FAD"/>
    <w:rsid w:val="000B6042"/>
    <w:rsid w:val="000B656B"/>
    <w:rsid w:val="000B6AAB"/>
    <w:rsid w:val="000B6B36"/>
    <w:rsid w:val="000B6DB6"/>
    <w:rsid w:val="000B6F3B"/>
    <w:rsid w:val="000B7058"/>
    <w:rsid w:val="000B73EF"/>
    <w:rsid w:val="000B74D1"/>
    <w:rsid w:val="000B7A24"/>
    <w:rsid w:val="000C0223"/>
    <w:rsid w:val="000C07AD"/>
    <w:rsid w:val="000C07EB"/>
    <w:rsid w:val="000C098E"/>
    <w:rsid w:val="000C0FF7"/>
    <w:rsid w:val="000C116E"/>
    <w:rsid w:val="000C1173"/>
    <w:rsid w:val="000C140D"/>
    <w:rsid w:val="000C19FF"/>
    <w:rsid w:val="000C1A25"/>
    <w:rsid w:val="000C1C70"/>
    <w:rsid w:val="000C1D7A"/>
    <w:rsid w:val="000C1ED0"/>
    <w:rsid w:val="000C2138"/>
    <w:rsid w:val="000C2257"/>
    <w:rsid w:val="000C24E8"/>
    <w:rsid w:val="000C2AA0"/>
    <w:rsid w:val="000C2CAF"/>
    <w:rsid w:val="000C335F"/>
    <w:rsid w:val="000C3ACB"/>
    <w:rsid w:val="000C3CED"/>
    <w:rsid w:val="000C3DD9"/>
    <w:rsid w:val="000C432E"/>
    <w:rsid w:val="000C4986"/>
    <w:rsid w:val="000C4CBF"/>
    <w:rsid w:val="000C4F37"/>
    <w:rsid w:val="000C54CF"/>
    <w:rsid w:val="000C5657"/>
    <w:rsid w:val="000C57C5"/>
    <w:rsid w:val="000C5BD4"/>
    <w:rsid w:val="000C5D62"/>
    <w:rsid w:val="000C66DF"/>
    <w:rsid w:val="000C6788"/>
    <w:rsid w:val="000C6CDA"/>
    <w:rsid w:val="000C71E4"/>
    <w:rsid w:val="000C778B"/>
    <w:rsid w:val="000C7AD6"/>
    <w:rsid w:val="000C7CE7"/>
    <w:rsid w:val="000D01BD"/>
    <w:rsid w:val="000D020C"/>
    <w:rsid w:val="000D04D0"/>
    <w:rsid w:val="000D1331"/>
    <w:rsid w:val="000D1C81"/>
    <w:rsid w:val="000D2127"/>
    <w:rsid w:val="000D2920"/>
    <w:rsid w:val="000D3353"/>
    <w:rsid w:val="000D38C7"/>
    <w:rsid w:val="000D3B45"/>
    <w:rsid w:val="000D3BEA"/>
    <w:rsid w:val="000D3D0A"/>
    <w:rsid w:val="000D4474"/>
    <w:rsid w:val="000D4E9D"/>
    <w:rsid w:val="000D57EB"/>
    <w:rsid w:val="000D588E"/>
    <w:rsid w:val="000D5BB1"/>
    <w:rsid w:val="000D5C66"/>
    <w:rsid w:val="000D604B"/>
    <w:rsid w:val="000D6107"/>
    <w:rsid w:val="000D624D"/>
    <w:rsid w:val="000D626E"/>
    <w:rsid w:val="000D6474"/>
    <w:rsid w:val="000D6D23"/>
    <w:rsid w:val="000D73E4"/>
    <w:rsid w:val="000D753D"/>
    <w:rsid w:val="000D76DB"/>
    <w:rsid w:val="000D77D8"/>
    <w:rsid w:val="000D790F"/>
    <w:rsid w:val="000D7A5D"/>
    <w:rsid w:val="000D7C5B"/>
    <w:rsid w:val="000D7FFD"/>
    <w:rsid w:val="000E01A2"/>
    <w:rsid w:val="000E0218"/>
    <w:rsid w:val="000E0268"/>
    <w:rsid w:val="000E0335"/>
    <w:rsid w:val="000E08DE"/>
    <w:rsid w:val="000E09D2"/>
    <w:rsid w:val="000E0A11"/>
    <w:rsid w:val="000E0BD4"/>
    <w:rsid w:val="000E0C43"/>
    <w:rsid w:val="000E0C9E"/>
    <w:rsid w:val="000E12A7"/>
    <w:rsid w:val="000E1AA1"/>
    <w:rsid w:val="000E1AA7"/>
    <w:rsid w:val="000E1E3A"/>
    <w:rsid w:val="000E1F22"/>
    <w:rsid w:val="000E265D"/>
    <w:rsid w:val="000E2696"/>
    <w:rsid w:val="000E26DD"/>
    <w:rsid w:val="000E287D"/>
    <w:rsid w:val="000E2C89"/>
    <w:rsid w:val="000E2EB9"/>
    <w:rsid w:val="000E2F6B"/>
    <w:rsid w:val="000E3319"/>
    <w:rsid w:val="000E34D5"/>
    <w:rsid w:val="000E37AD"/>
    <w:rsid w:val="000E3995"/>
    <w:rsid w:val="000E39DD"/>
    <w:rsid w:val="000E3B02"/>
    <w:rsid w:val="000E3EED"/>
    <w:rsid w:val="000E410A"/>
    <w:rsid w:val="000E4853"/>
    <w:rsid w:val="000E4B31"/>
    <w:rsid w:val="000E5086"/>
    <w:rsid w:val="000E5377"/>
    <w:rsid w:val="000E5612"/>
    <w:rsid w:val="000E56FC"/>
    <w:rsid w:val="000E5AFB"/>
    <w:rsid w:val="000E6453"/>
    <w:rsid w:val="000E64D2"/>
    <w:rsid w:val="000E677E"/>
    <w:rsid w:val="000E6C70"/>
    <w:rsid w:val="000E6DBF"/>
    <w:rsid w:val="000E768C"/>
    <w:rsid w:val="000E788B"/>
    <w:rsid w:val="000E79DA"/>
    <w:rsid w:val="000E7C3B"/>
    <w:rsid w:val="000E7D05"/>
    <w:rsid w:val="000E7D75"/>
    <w:rsid w:val="000E7D76"/>
    <w:rsid w:val="000F01A6"/>
    <w:rsid w:val="000F03D5"/>
    <w:rsid w:val="000F0D12"/>
    <w:rsid w:val="000F105E"/>
    <w:rsid w:val="000F19F1"/>
    <w:rsid w:val="000F1B47"/>
    <w:rsid w:val="000F1E99"/>
    <w:rsid w:val="000F2072"/>
    <w:rsid w:val="000F27B5"/>
    <w:rsid w:val="000F2CE6"/>
    <w:rsid w:val="000F3009"/>
    <w:rsid w:val="000F310D"/>
    <w:rsid w:val="000F31ED"/>
    <w:rsid w:val="000F3279"/>
    <w:rsid w:val="000F3847"/>
    <w:rsid w:val="000F3923"/>
    <w:rsid w:val="000F3EAF"/>
    <w:rsid w:val="000F41D0"/>
    <w:rsid w:val="000F4A11"/>
    <w:rsid w:val="000F4F07"/>
    <w:rsid w:val="000F56A6"/>
    <w:rsid w:val="000F5CF5"/>
    <w:rsid w:val="000F6608"/>
    <w:rsid w:val="000F69AB"/>
    <w:rsid w:val="000F69FF"/>
    <w:rsid w:val="000F6FED"/>
    <w:rsid w:val="000F70E5"/>
    <w:rsid w:val="000F73B9"/>
    <w:rsid w:val="000F7797"/>
    <w:rsid w:val="000F79EC"/>
    <w:rsid w:val="000F7B75"/>
    <w:rsid w:val="0010042D"/>
    <w:rsid w:val="00100556"/>
    <w:rsid w:val="001009AE"/>
    <w:rsid w:val="00100C38"/>
    <w:rsid w:val="00100ED1"/>
    <w:rsid w:val="00100FAA"/>
    <w:rsid w:val="001011F5"/>
    <w:rsid w:val="001012F2"/>
    <w:rsid w:val="00101521"/>
    <w:rsid w:val="001015E5"/>
    <w:rsid w:val="001018E0"/>
    <w:rsid w:val="001019FB"/>
    <w:rsid w:val="00101BE2"/>
    <w:rsid w:val="00101E26"/>
    <w:rsid w:val="00102788"/>
    <w:rsid w:val="00102D33"/>
    <w:rsid w:val="00102D8B"/>
    <w:rsid w:val="001031E3"/>
    <w:rsid w:val="0010330F"/>
    <w:rsid w:val="0010376E"/>
    <w:rsid w:val="001037CF"/>
    <w:rsid w:val="00103BFF"/>
    <w:rsid w:val="00104636"/>
    <w:rsid w:val="00104739"/>
    <w:rsid w:val="001049B6"/>
    <w:rsid w:val="00104BAE"/>
    <w:rsid w:val="00104E25"/>
    <w:rsid w:val="0010544A"/>
    <w:rsid w:val="00105591"/>
    <w:rsid w:val="00105673"/>
    <w:rsid w:val="0010595F"/>
    <w:rsid w:val="00105F85"/>
    <w:rsid w:val="001061C9"/>
    <w:rsid w:val="001065BF"/>
    <w:rsid w:val="001065F4"/>
    <w:rsid w:val="00106DC4"/>
    <w:rsid w:val="001072C4"/>
    <w:rsid w:val="001072DA"/>
    <w:rsid w:val="001079DE"/>
    <w:rsid w:val="00107B39"/>
    <w:rsid w:val="00110101"/>
    <w:rsid w:val="00110403"/>
    <w:rsid w:val="001104DF"/>
    <w:rsid w:val="0011072B"/>
    <w:rsid w:val="00110E06"/>
    <w:rsid w:val="00110E54"/>
    <w:rsid w:val="0011121C"/>
    <w:rsid w:val="0011134A"/>
    <w:rsid w:val="00111778"/>
    <w:rsid w:val="00111CC3"/>
    <w:rsid w:val="00112369"/>
    <w:rsid w:val="0011256D"/>
    <w:rsid w:val="00112774"/>
    <w:rsid w:val="00112933"/>
    <w:rsid w:val="0011301B"/>
    <w:rsid w:val="001136A9"/>
    <w:rsid w:val="00113DB7"/>
    <w:rsid w:val="00113FCB"/>
    <w:rsid w:val="00114020"/>
    <w:rsid w:val="001141E2"/>
    <w:rsid w:val="00114C24"/>
    <w:rsid w:val="00115090"/>
    <w:rsid w:val="00115919"/>
    <w:rsid w:val="00115D41"/>
    <w:rsid w:val="00115F72"/>
    <w:rsid w:val="00115FE7"/>
    <w:rsid w:val="00116272"/>
    <w:rsid w:val="0011676A"/>
    <w:rsid w:val="00117052"/>
    <w:rsid w:val="00117160"/>
    <w:rsid w:val="00117D54"/>
    <w:rsid w:val="00117E5D"/>
    <w:rsid w:val="00117EB4"/>
    <w:rsid w:val="0012020B"/>
    <w:rsid w:val="001202A3"/>
    <w:rsid w:val="00120652"/>
    <w:rsid w:val="00120A7D"/>
    <w:rsid w:val="00120B5F"/>
    <w:rsid w:val="00120E2B"/>
    <w:rsid w:val="00120F1C"/>
    <w:rsid w:val="001212D7"/>
    <w:rsid w:val="00121408"/>
    <w:rsid w:val="0012145C"/>
    <w:rsid w:val="00121604"/>
    <w:rsid w:val="001217EE"/>
    <w:rsid w:val="00121C6F"/>
    <w:rsid w:val="00121CAF"/>
    <w:rsid w:val="00121D12"/>
    <w:rsid w:val="00121E3B"/>
    <w:rsid w:val="00121F3C"/>
    <w:rsid w:val="0012207F"/>
    <w:rsid w:val="00122106"/>
    <w:rsid w:val="00122551"/>
    <w:rsid w:val="001225C8"/>
    <w:rsid w:val="00122612"/>
    <w:rsid w:val="001228DA"/>
    <w:rsid w:val="00122936"/>
    <w:rsid w:val="00122C39"/>
    <w:rsid w:val="00123018"/>
    <w:rsid w:val="001231B5"/>
    <w:rsid w:val="00123450"/>
    <w:rsid w:val="001235A1"/>
    <w:rsid w:val="001235CB"/>
    <w:rsid w:val="001237B7"/>
    <w:rsid w:val="00123BA0"/>
    <w:rsid w:val="00123D19"/>
    <w:rsid w:val="00123FC5"/>
    <w:rsid w:val="0012422E"/>
    <w:rsid w:val="001247D1"/>
    <w:rsid w:val="0012482A"/>
    <w:rsid w:val="00124C46"/>
    <w:rsid w:val="00124CC3"/>
    <w:rsid w:val="00124EDA"/>
    <w:rsid w:val="0012515C"/>
    <w:rsid w:val="00125216"/>
    <w:rsid w:val="001257A4"/>
    <w:rsid w:val="0012583D"/>
    <w:rsid w:val="001258C1"/>
    <w:rsid w:val="00125BFA"/>
    <w:rsid w:val="00125CDD"/>
    <w:rsid w:val="00125DDD"/>
    <w:rsid w:val="00125E3A"/>
    <w:rsid w:val="001266BB"/>
    <w:rsid w:val="001266DD"/>
    <w:rsid w:val="0012694E"/>
    <w:rsid w:val="0012695B"/>
    <w:rsid w:val="00126A19"/>
    <w:rsid w:val="00126A25"/>
    <w:rsid w:val="0012737A"/>
    <w:rsid w:val="00127B8F"/>
    <w:rsid w:val="00130536"/>
    <w:rsid w:val="001308BE"/>
    <w:rsid w:val="00130C2E"/>
    <w:rsid w:val="00130E9A"/>
    <w:rsid w:val="001310EA"/>
    <w:rsid w:val="0013112E"/>
    <w:rsid w:val="001314DA"/>
    <w:rsid w:val="00131D4E"/>
    <w:rsid w:val="001321DB"/>
    <w:rsid w:val="001327BB"/>
    <w:rsid w:val="00132845"/>
    <w:rsid w:val="001328B9"/>
    <w:rsid w:val="00132A48"/>
    <w:rsid w:val="00132C16"/>
    <w:rsid w:val="00132D5C"/>
    <w:rsid w:val="00132FB1"/>
    <w:rsid w:val="00133187"/>
    <w:rsid w:val="001335F0"/>
    <w:rsid w:val="00133F4B"/>
    <w:rsid w:val="00133F7C"/>
    <w:rsid w:val="001340C3"/>
    <w:rsid w:val="00134129"/>
    <w:rsid w:val="0013442D"/>
    <w:rsid w:val="0013465C"/>
    <w:rsid w:val="00134AD6"/>
    <w:rsid w:val="00134E8B"/>
    <w:rsid w:val="00134F13"/>
    <w:rsid w:val="001351D5"/>
    <w:rsid w:val="001351E3"/>
    <w:rsid w:val="001357EC"/>
    <w:rsid w:val="00135B9E"/>
    <w:rsid w:val="00135E2C"/>
    <w:rsid w:val="001360B8"/>
    <w:rsid w:val="0013636A"/>
    <w:rsid w:val="0013647E"/>
    <w:rsid w:val="001369BD"/>
    <w:rsid w:val="00136A43"/>
    <w:rsid w:val="00137034"/>
    <w:rsid w:val="00137037"/>
    <w:rsid w:val="00137596"/>
    <w:rsid w:val="00137598"/>
    <w:rsid w:val="0013779C"/>
    <w:rsid w:val="00140676"/>
    <w:rsid w:val="0014082D"/>
    <w:rsid w:val="0014086B"/>
    <w:rsid w:val="00140A8D"/>
    <w:rsid w:val="00140CBD"/>
    <w:rsid w:val="00140D48"/>
    <w:rsid w:val="00140D52"/>
    <w:rsid w:val="00141011"/>
    <w:rsid w:val="001412E9"/>
    <w:rsid w:val="0014179B"/>
    <w:rsid w:val="001419B0"/>
    <w:rsid w:val="00141D65"/>
    <w:rsid w:val="0014203D"/>
    <w:rsid w:val="00142179"/>
    <w:rsid w:val="001425C3"/>
    <w:rsid w:val="001427EA"/>
    <w:rsid w:val="001428CA"/>
    <w:rsid w:val="00142C2F"/>
    <w:rsid w:val="001430EC"/>
    <w:rsid w:val="00143794"/>
    <w:rsid w:val="00143827"/>
    <w:rsid w:val="00143A64"/>
    <w:rsid w:val="001441F3"/>
    <w:rsid w:val="001442C1"/>
    <w:rsid w:val="001444C0"/>
    <w:rsid w:val="001445FF"/>
    <w:rsid w:val="001448E2"/>
    <w:rsid w:val="00145380"/>
    <w:rsid w:val="00145783"/>
    <w:rsid w:val="00145CF4"/>
    <w:rsid w:val="00145D10"/>
    <w:rsid w:val="00146A59"/>
    <w:rsid w:val="0014774C"/>
    <w:rsid w:val="001477BB"/>
    <w:rsid w:val="00147B1A"/>
    <w:rsid w:val="00147FFD"/>
    <w:rsid w:val="001518DD"/>
    <w:rsid w:val="001519C4"/>
    <w:rsid w:val="00151B03"/>
    <w:rsid w:val="00151F92"/>
    <w:rsid w:val="00152632"/>
    <w:rsid w:val="00152948"/>
    <w:rsid w:val="00152B73"/>
    <w:rsid w:val="00152D7D"/>
    <w:rsid w:val="00152F46"/>
    <w:rsid w:val="00152F7B"/>
    <w:rsid w:val="001532F6"/>
    <w:rsid w:val="00153577"/>
    <w:rsid w:val="001537E6"/>
    <w:rsid w:val="00153BF0"/>
    <w:rsid w:val="00154447"/>
    <w:rsid w:val="001544B1"/>
    <w:rsid w:val="001545F4"/>
    <w:rsid w:val="001546D0"/>
    <w:rsid w:val="0015475F"/>
    <w:rsid w:val="00154B90"/>
    <w:rsid w:val="00154F9D"/>
    <w:rsid w:val="00155372"/>
    <w:rsid w:val="001557D2"/>
    <w:rsid w:val="00155DA4"/>
    <w:rsid w:val="00155E10"/>
    <w:rsid w:val="00155E89"/>
    <w:rsid w:val="00156DB3"/>
    <w:rsid w:val="001574CB"/>
    <w:rsid w:val="0015750E"/>
    <w:rsid w:val="00157BF6"/>
    <w:rsid w:val="00157E4C"/>
    <w:rsid w:val="00160216"/>
    <w:rsid w:val="0016087D"/>
    <w:rsid w:val="00160995"/>
    <w:rsid w:val="00160B0E"/>
    <w:rsid w:val="00160E31"/>
    <w:rsid w:val="001619FC"/>
    <w:rsid w:val="00162122"/>
    <w:rsid w:val="001621CB"/>
    <w:rsid w:val="0016247F"/>
    <w:rsid w:val="00162494"/>
    <w:rsid w:val="00162743"/>
    <w:rsid w:val="0016288F"/>
    <w:rsid w:val="00162FDB"/>
    <w:rsid w:val="00163021"/>
    <w:rsid w:val="0016320B"/>
    <w:rsid w:val="001634FE"/>
    <w:rsid w:val="001637D2"/>
    <w:rsid w:val="00163A9D"/>
    <w:rsid w:val="00163D3E"/>
    <w:rsid w:val="00163F55"/>
    <w:rsid w:val="0016428F"/>
    <w:rsid w:val="00164362"/>
    <w:rsid w:val="001646E7"/>
    <w:rsid w:val="00164709"/>
    <w:rsid w:val="001653F3"/>
    <w:rsid w:val="00165719"/>
    <w:rsid w:val="00165AC0"/>
    <w:rsid w:val="001660BA"/>
    <w:rsid w:val="001665DC"/>
    <w:rsid w:val="00166661"/>
    <w:rsid w:val="0016696D"/>
    <w:rsid w:val="00166CA8"/>
    <w:rsid w:val="00166CBE"/>
    <w:rsid w:val="001671DA"/>
    <w:rsid w:val="00167FA3"/>
    <w:rsid w:val="001702A9"/>
    <w:rsid w:val="0017053B"/>
    <w:rsid w:val="00170559"/>
    <w:rsid w:val="00170DEB"/>
    <w:rsid w:val="0017101E"/>
    <w:rsid w:val="0017122F"/>
    <w:rsid w:val="00171649"/>
    <w:rsid w:val="00171F9F"/>
    <w:rsid w:val="00172256"/>
    <w:rsid w:val="00172477"/>
    <w:rsid w:val="0017250F"/>
    <w:rsid w:val="0017262D"/>
    <w:rsid w:val="001726EF"/>
    <w:rsid w:val="00172844"/>
    <w:rsid w:val="001728F4"/>
    <w:rsid w:val="00172931"/>
    <w:rsid w:val="00172C36"/>
    <w:rsid w:val="00173268"/>
    <w:rsid w:val="00173386"/>
    <w:rsid w:val="00173388"/>
    <w:rsid w:val="00173447"/>
    <w:rsid w:val="001734AA"/>
    <w:rsid w:val="00173517"/>
    <w:rsid w:val="001737D5"/>
    <w:rsid w:val="00173A58"/>
    <w:rsid w:val="00173BAB"/>
    <w:rsid w:val="00173D35"/>
    <w:rsid w:val="00173F6D"/>
    <w:rsid w:val="00174423"/>
    <w:rsid w:val="00174428"/>
    <w:rsid w:val="00174459"/>
    <w:rsid w:val="00174667"/>
    <w:rsid w:val="00174F39"/>
    <w:rsid w:val="0017518A"/>
    <w:rsid w:val="00175501"/>
    <w:rsid w:val="001755FD"/>
    <w:rsid w:val="00175823"/>
    <w:rsid w:val="00175DB7"/>
    <w:rsid w:val="00176178"/>
    <w:rsid w:val="00176559"/>
    <w:rsid w:val="0017798A"/>
    <w:rsid w:val="001779BC"/>
    <w:rsid w:val="00177CBD"/>
    <w:rsid w:val="00177DC1"/>
    <w:rsid w:val="00177F80"/>
    <w:rsid w:val="00177F93"/>
    <w:rsid w:val="0018096F"/>
    <w:rsid w:val="00180997"/>
    <w:rsid w:val="00180BB5"/>
    <w:rsid w:val="00180DB9"/>
    <w:rsid w:val="00181072"/>
    <w:rsid w:val="001813C7"/>
    <w:rsid w:val="001816D5"/>
    <w:rsid w:val="0018185C"/>
    <w:rsid w:val="001818B0"/>
    <w:rsid w:val="00181F2B"/>
    <w:rsid w:val="00182133"/>
    <w:rsid w:val="00182140"/>
    <w:rsid w:val="00182142"/>
    <w:rsid w:val="00182BBD"/>
    <w:rsid w:val="00182E33"/>
    <w:rsid w:val="00183671"/>
    <w:rsid w:val="00183CB0"/>
    <w:rsid w:val="00183EAB"/>
    <w:rsid w:val="0018410E"/>
    <w:rsid w:val="001844CF"/>
    <w:rsid w:val="00184549"/>
    <w:rsid w:val="001846F7"/>
    <w:rsid w:val="00184819"/>
    <w:rsid w:val="00184A6E"/>
    <w:rsid w:val="00184AF0"/>
    <w:rsid w:val="00184DE3"/>
    <w:rsid w:val="00185278"/>
    <w:rsid w:val="0018546A"/>
    <w:rsid w:val="0018673B"/>
    <w:rsid w:val="0018699E"/>
    <w:rsid w:val="00186C07"/>
    <w:rsid w:val="00186C77"/>
    <w:rsid w:val="001870F5"/>
    <w:rsid w:val="00187397"/>
    <w:rsid w:val="00187855"/>
    <w:rsid w:val="001879FA"/>
    <w:rsid w:val="00187C06"/>
    <w:rsid w:val="00190183"/>
    <w:rsid w:val="00190433"/>
    <w:rsid w:val="001904BA"/>
    <w:rsid w:val="001908E1"/>
    <w:rsid w:val="00190948"/>
    <w:rsid w:val="001909C9"/>
    <w:rsid w:val="00190E4A"/>
    <w:rsid w:val="00191115"/>
    <w:rsid w:val="00191118"/>
    <w:rsid w:val="00191149"/>
    <w:rsid w:val="0019115C"/>
    <w:rsid w:val="001917BC"/>
    <w:rsid w:val="00191907"/>
    <w:rsid w:val="00191B2C"/>
    <w:rsid w:val="00191C80"/>
    <w:rsid w:val="00191C89"/>
    <w:rsid w:val="00192183"/>
    <w:rsid w:val="001922DE"/>
    <w:rsid w:val="00192819"/>
    <w:rsid w:val="00192A6F"/>
    <w:rsid w:val="00192CF9"/>
    <w:rsid w:val="00192D8C"/>
    <w:rsid w:val="0019387F"/>
    <w:rsid w:val="001938DD"/>
    <w:rsid w:val="001939E2"/>
    <w:rsid w:val="00193AFC"/>
    <w:rsid w:val="00193DBF"/>
    <w:rsid w:val="00193E46"/>
    <w:rsid w:val="0019419B"/>
    <w:rsid w:val="00194864"/>
    <w:rsid w:val="001949D9"/>
    <w:rsid w:val="00194A33"/>
    <w:rsid w:val="00195572"/>
    <w:rsid w:val="001958F9"/>
    <w:rsid w:val="00195C97"/>
    <w:rsid w:val="00195CBA"/>
    <w:rsid w:val="00195E79"/>
    <w:rsid w:val="00195ECD"/>
    <w:rsid w:val="001963CF"/>
    <w:rsid w:val="00196845"/>
    <w:rsid w:val="00196868"/>
    <w:rsid w:val="001972D8"/>
    <w:rsid w:val="00197520"/>
    <w:rsid w:val="00197690"/>
    <w:rsid w:val="00197988"/>
    <w:rsid w:val="00197FC3"/>
    <w:rsid w:val="001A014F"/>
    <w:rsid w:val="001A0205"/>
    <w:rsid w:val="001A02F2"/>
    <w:rsid w:val="001A0423"/>
    <w:rsid w:val="001A0439"/>
    <w:rsid w:val="001A04C4"/>
    <w:rsid w:val="001A091C"/>
    <w:rsid w:val="001A0C66"/>
    <w:rsid w:val="001A189F"/>
    <w:rsid w:val="001A1C13"/>
    <w:rsid w:val="001A1CF5"/>
    <w:rsid w:val="001A1F5D"/>
    <w:rsid w:val="001A1FBB"/>
    <w:rsid w:val="001A2328"/>
    <w:rsid w:val="001A2841"/>
    <w:rsid w:val="001A2CB3"/>
    <w:rsid w:val="001A2D9D"/>
    <w:rsid w:val="001A2DFE"/>
    <w:rsid w:val="001A3061"/>
    <w:rsid w:val="001A3072"/>
    <w:rsid w:val="001A3939"/>
    <w:rsid w:val="001A3B27"/>
    <w:rsid w:val="001A3B43"/>
    <w:rsid w:val="001A3EF8"/>
    <w:rsid w:val="001A47C0"/>
    <w:rsid w:val="001A49FF"/>
    <w:rsid w:val="001A4B18"/>
    <w:rsid w:val="001A4CCE"/>
    <w:rsid w:val="001A4D0D"/>
    <w:rsid w:val="001A4DB2"/>
    <w:rsid w:val="001A4F07"/>
    <w:rsid w:val="001A51B8"/>
    <w:rsid w:val="001A53E1"/>
    <w:rsid w:val="001A5730"/>
    <w:rsid w:val="001A57D2"/>
    <w:rsid w:val="001A59C9"/>
    <w:rsid w:val="001A5C7A"/>
    <w:rsid w:val="001A5F54"/>
    <w:rsid w:val="001A61EF"/>
    <w:rsid w:val="001A6854"/>
    <w:rsid w:val="001A6C9C"/>
    <w:rsid w:val="001A71C0"/>
    <w:rsid w:val="001A71EC"/>
    <w:rsid w:val="001A71F1"/>
    <w:rsid w:val="001A79C7"/>
    <w:rsid w:val="001A7C46"/>
    <w:rsid w:val="001B0116"/>
    <w:rsid w:val="001B0447"/>
    <w:rsid w:val="001B06A2"/>
    <w:rsid w:val="001B0BF9"/>
    <w:rsid w:val="001B0C47"/>
    <w:rsid w:val="001B0FB2"/>
    <w:rsid w:val="001B0FF6"/>
    <w:rsid w:val="001B112F"/>
    <w:rsid w:val="001B135D"/>
    <w:rsid w:val="001B15A7"/>
    <w:rsid w:val="001B19F6"/>
    <w:rsid w:val="001B1AFF"/>
    <w:rsid w:val="001B1D5F"/>
    <w:rsid w:val="001B21E7"/>
    <w:rsid w:val="001B23A4"/>
    <w:rsid w:val="001B2EA8"/>
    <w:rsid w:val="001B3176"/>
    <w:rsid w:val="001B334B"/>
    <w:rsid w:val="001B334C"/>
    <w:rsid w:val="001B37E2"/>
    <w:rsid w:val="001B3A51"/>
    <w:rsid w:val="001B3B13"/>
    <w:rsid w:val="001B3F5C"/>
    <w:rsid w:val="001B407E"/>
    <w:rsid w:val="001B4142"/>
    <w:rsid w:val="001B444A"/>
    <w:rsid w:val="001B4879"/>
    <w:rsid w:val="001B4BE4"/>
    <w:rsid w:val="001B4FA5"/>
    <w:rsid w:val="001B500E"/>
    <w:rsid w:val="001B5106"/>
    <w:rsid w:val="001B53DF"/>
    <w:rsid w:val="001B58F0"/>
    <w:rsid w:val="001B5EC2"/>
    <w:rsid w:val="001B68FF"/>
    <w:rsid w:val="001B6B1D"/>
    <w:rsid w:val="001B6CBC"/>
    <w:rsid w:val="001B73DD"/>
    <w:rsid w:val="001B77F9"/>
    <w:rsid w:val="001B7C07"/>
    <w:rsid w:val="001B7CE6"/>
    <w:rsid w:val="001B7D74"/>
    <w:rsid w:val="001C0220"/>
    <w:rsid w:val="001C057A"/>
    <w:rsid w:val="001C071F"/>
    <w:rsid w:val="001C0905"/>
    <w:rsid w:val="001C0B01"/>
    <w:rsid w:val="001C121B"/>
    <w:rsid w:val="001C1237"/>
    <w:rsid w:val="001C1662"/>
    <w:rsid w:val="001C1A68"/>
    <w:rsid w:val="001C1E06"/>
    <w:rsid w:val="001C1F10"/>
    <w:rsid w:val="001C2105"/>
    <w:rsid w:val="001C245B"/>
    <w:rsid w:val="001C2E7A"/>
    <w:rsid w:val="001C346C"/>
    <w:rsid w:val="001C37EA"/>
    <w:rsid w:val="001C3894"/>
    <w:rsid w:val="001C3936"/>
    <w:rsid w:val="001C3BA9"/>
    <w:rsid w:val="001C4352"/>
    <w:rsid w:val="001C45D7"/>
    <w:rsid w:val="001C49B0"/>
    <w:rsid w:val="001C4AA6"/>
    <w:rsid w:val="001C4B9D"/>
    <w:rsid w:val="001C4BB0"/>
    <w:rsid w:val="001C528B"/>
    <w:rsid w:val="001C53D1"/>
    <w:rsid w:val="001C58C3"/>
    <w:rsid w:val="001C59E5"/>
    <w:rsid w:val="001C5A22"/>
    <w:rsid w:val="001C60FB"/>
    <w:rsid w:val="001C6261"/>
    <w:rsid w:val="001C6BD6"/>
    <w:rsid w:val="001C7433"/>
    <w:rsid w:val="001C7728"/>
    <w:rsid w:val="001C7D63"/>
    <w:rsid w:val="001D01E4"/>
    <w:rsid w:val="001D05BA"/>
    <w:rsid w:val="001D082B"/>
    <w:rsid w:val="001D0A80"/>
    <w:rsid w:val="001D16DF"/>
    <w:rsid w:val="001D19C6"/>
    <w:rsid w:val="001D1EB1"/>
    <w:rsid w:val="001D1FA1"/>
    <w:rsid w:val="001D2091"/>
    <w:rsid w:val="001D20EA"/>
    <w:rsid w:val="001D2404"/>
    <w:rsid w:val="001D2606"/>
    <w:rsid w:val="001D2710"/>
    <w:rsid w:val="001D30DA"/>
    <w:rsid w:val="001D31E3"/>
    <w:rsid w:val="001D35BF"/>
    <w:rsid w:val="001D366F"/>
    <w:rsid w:val="001D3714"/>
    <w:rsid w:val="001D38BD"/>
    <w:rsid w:val="001D3D07"/>
    <w:rsid w:val="001D3DC7"/>
    <w:rsid w:val="001D3F92"/>
    <w:rsid w:val="001D402B"/>
    <w:rsid w:val="001D4052"/>
    <w:rsid w:val="001D450C"/>
    <w:rsid w:val="001D4AB2"/>
    <w:rsid w:val="001D53D0"/>
    <w:rsid w:val="001D56A9"/>
    <w:rsid w:val="001D5756"/>
    <w:rsid w:val="001D593D"/>
    <w:rsid w:val="001D5A97"/>
    <w:rsid w:val="001D5AFF"/>
    <w:rsid w:val="001D5C00"/>
    <w:rsid w:val="001D5C88"/>
    <w:rsid w:val="001D61F6"/>
    <w:rsid w:val="001D64C8"/>
    <w:rsid w:val="001D6774"/>
    <w:rsid w:val="001D6853"/>
    <w:rsid w:val="001D6AC3"/>
    <w:rsid w:val="001D6B4C"/>
    <w:rsid w:val="001D6B7C"/>
    <w:rsid w:val="001D6D4E"/>
    <w:rsid w:val="001D6D93"/>
    <w:rsid w:val="001D6FED"/>
    <w:rsid w:val="001D70A7"/>
    <w:rsid w:val="001D711C"/>
    <w:rsid w:val="001D7166"/>
    <w:rsid w:val="001D725F"/>
    <w:rsid w:val="001D775E"/>
    <w:rsid w:val="001D7766"/>
    <w:rsid w:val="001E01DA"/>
    <w:rsid w:val="001E0ED5"/>
    <w:rsid w:val="001E1019"/>
    <w:rsid w:val="001E11D1"/>
    <w:rsid w:val="001E12E6"/>
    <w:rsid w:val="001E1464"/>
    <w:rsid w:val="001E1469"/>
    <w:rsid w:val="001E1745"/>
    <w:rsid w:val="001E1862"/>
    <w:rsid w:val="001E1CD8"/>
    <w:rsid w:val="001E28D9"/>
    <w:rsid w:val="001E295E"/>
    <w:rsid w:val="001E2AE4"/>
    <w:rsid w:val="001E2B33"/>
    <w:rsid w:val="001E3163"/>
    <w:rsid w:val="001E34BB"/>
    <w:rsid w:val="001E382F"/>
    <w:rsid w:val="001E390B"/>
    <w:rsid w:val="001E398B"/>
    <w:rsid w:val="001E3A57"/>
    <w:rsid w:val="001E3D6C"/>
    <w:rsid w:val="001E3FB3"/>
    <w:rsid w:val="001E426A"/>
    <w:rsid w:val="001E44F9"/>
    <w:rsid w:val="001E49F0"/>
    <w:rsid w:val="001E4B4E"/>
    <w:rsid w:val="001E4DB8"/>
    <w:rsid w:val="001E50E9"/>
    <w:rsid w:val="001E53DF"/>
    <w:rsid w:val="001E5AD7"/>
    <w:rsid w:val="001E5D2C"/>
    <w:rsid w:val="001E60DE"/>
    <w:rsid w:val="001E60FE"/>
    <w:rsid w:val="001E64D9"/>
    <w:rsid w:val="001E68FD"/>
    <w:rsid w:val="001E6989"/>
    <w:rsid w:val="001E6B11"/>
    <w:rsid w:val="001E6F79"/>
    <w:rsid w:val="001E75FC"/>
    <w:rsid w:val="001E761F"/>
    <w:rsid w:val="001E7986"/>
    <w:rsid w:val="001E7DFA"/>
    <w:rsid w:val="001E7E27"/>
    <w:rsid w:val="001F005E"/>
    <w:rsid w:val="001F015F"/>
    <w:rsid w:val="001F0324"/>
    <w:rsid w:val="001F0D94"/>
    <w:rsid w:val="001F10CE"/>
    <w:rsid w:val="001F1152"/>
    <w:rsid w:val="001F1321"/>
    <w:rsid w:val="001F17AA"/>
    <w:rsid w:val="001F18C3"/>
    <w:rsid w:val="001F1997"/>
    <w:rsid w:val="001F1DC6"/>
    <w:rsid w:val="001F1E3E"/>
    <w:rsid w:val="001F2575"/>
    <w:rsid w:val="001F26B9"/>
    <w:rsid w:val="001F2AF7"/>
    <w:rsid w:val="001F327F"/>
    <w:rsid w:val="001F3AE1"/>
    <w:rsid w:val="001F3B0B"/>
    <w:rsid w:val="001F3C66"/>
    <w:rsid w:val="001F42EC"/>
    <w:rsid w:val="001F59D1"/>
    <w:rsid w:val="001F5A24"/>
    <w:rsid w:val="001F5AB1"/>
    <w:rsid w:val="001F6BBB"/>
    <w:rsid w:val="001F799A"/>
    <w:rsid w:val="001F7C67"/>
    <w:rsid w:val="001F7E3C"/>
    <w:rsid w:val="001F7E73"/>
    <w:rsid w:val="001F7E74"/>
    <w:rsid w:val="001F7F5A"/>
    <w:rsid w:val="00200466"/>
    <w:rsid w:val="00200581"/>
    <w:rsid w:val="002005CF"/>
    <w:rsid w:val="00200E28"/>
    <w:rsid w:val="00200ECE"/>
    <w:rsid w:val="00201056"/>
    <w:rsid w:val="0020120E"/>
    <w:rsid w:val="0020146B"/>
    <w:rsid w:val="00201AD7"/>
    <w:rsid w:val="00201D94"/>
    <w:rsid w:val="002021F8"/>
    <w:rsid w:val="0020249B"/>
    <w:rsid w:val="002024AA"/>
    <w:rsid w:val="002025AF"/>
    <w:rsid w:val="002029D3"/>
    <w:rsid w:val="00202A80"/>
    <w:rsid w:val="00202B5F"/>
    <w:rsid w:val="00202CE8"/>
    <w:rsid w:val="00202E1E"/>
    <w:rsid w:val="002032B1"/>
    <w:rsid w:val="002032DD"/>
    <w:rsid w:val="00203600"/>
    <w:rsid w:val="0020379D"/>
    <w:rsid w:val="0020396D"/>
    <w:rsid w:val="002039A6"/>
    <w:rsid w:val="002039FF"/>
    <w:rsid w:val="00203C93"/>
    <w:rsid w:val="00203D56"/>
    <w:rsid w:val="00203E15"/>
    <w:rsid w:val="00204044"/>
    <w:rsid w:val="002040F5"/>
    <w:rsid w:val="00204166"/>
    <w:rsid w:val="00204514"/>
    <w:rsid w:val="00204619"/>
    <w:rsid w:val="0020470A"/>
    <w:rsid w:val="00204F08"/>
    <w:rsid w:val="00204F99"/>
    <w:rsid w:val="00205091"/>
    <w:rsid w:val="00205A19"/>
    <w:rsid w:val="00205ACC"/>
    <w:rsid w:val="00205BB8"/>
    <w:rsid w:val="00205D4D"/>
    <w:rsid w:val="0020604F"/>
    <w:rsid w:val="002062B2"/>
    <w:rsid w:val="002062C1"/>
    <w:rsid w:val="002062D8"/>
    <w:rsid w:val="002064C4"/>
    <w:rsid w:val="002067F2"/>
    <w:rsid w:val="00206DAE"/>
    <w:rsid w:val="00206EE9"/>
    <w:rsid w:val="002072F8"/>
    <w:rsid w:val="00207445"/>
    <w:rsid w:val="00207C67"/>
    <w:rsid w:val="00207C79"/>
    <w:rsid w:val="00207DC7"/>
    <w:rsid w:val="00207F31"/>
    <w:rsid w:val="0021027E"/>
    <w:rsid w:val="002108AA"/>
    <w:rsid w:val="00210CAE"/>
    <w:rsid w:val="00210E49"/>
    <w:rsid w:val="00210E6C"/>
    <w:rsid w:val="0021120B"/>
    <w:rsid w:val="002116DC"/>
    <w:rsid w:val="00211AAA"/>
    <w:rsid w:val="0021228E"/>
    <w:rsid w:val="00212A59"/>
    <w:rsid w:val="00212BAC"/>
    <w:rsid w:val="00212D7B"/>
    <w:rsid w:val="0021324E"/>
    <w:rsid w:val="002133C2"/>
    <w:rsid w:val="002133D1"/>
    <w:rsid w:val="002133DE"/>
    <w:rsid w:val="002134BB"/>
    <w:rsid w:val="002135D6"/>
    <w:rsid w:val="0021375B"/>
    <w:rsid w:val="0021382B"/>
    <w:rsid w:val="0021390A"/>
    <w:rsid w:val="00213AC3"/>
    <w:rsid w:val="00213D73"/>
    <w:rsid w:val="00213FAB"/>
    <w:rsid w:val="0021405D"/>
    <w:rsid w:val="00214461"/>
    <w:rsid w:val="00214655"/>
    <w:rsid w:val="0021465F"/>
    <w:rsid w:val="00214822"/>
    <w:rsid w:val="0021530C"/>
    <w:rsid w:val="0021532B"/>
    <w:rsid w:val="00215FD1"/>
    <w:rsid w:val="00216129"/>
    <w:rsid w:val="002162BB"/>
    <w:rsid w:val="002165A3"/>
    <w:rsid w:val="00216742"/>
    <w:rsid w:val="002167F9"/>
    <w:rsid w:val="00217042"/>
    <w:rsid w:val="00217276"/>
    <w:rsid w:val="002173C5"/>
    <w:rsid w:val="0021760B"/>
    <w:rsid w:val="00217A0F"/>
    <w:rsid w:val="00217B35"/>
    <w:rsid w:val="00220CC9"/>
    <w:rsid w:val="0022186B"/>
    <w:rsid w:val="002218DA"/>
    <w:rsid w:val="00221966"/>
    <w:rsid w:val="002222F0"/>
    <w:rsid w:val="002224B8"/>
    <w:rsid w:val="002226A8"/>
    <w:rsid w:val="0022285A"/>
    <w:rsid w:val="00222B66"/>
    <w:rsid w:val="00222E2E"/>
    <w:rsid w:val="00223260"/>
    <w:rsid w:val="00223AF9"/>
    <w:rsid w:val="00223B38"/>
    <w:rsid w:val="00223BBF"/>
    <w:rsid w:val="00223D94"/>
    <w:rsid w:val="002242D8"/>
    <w:rsid w:val="00224337"/>
    <w:rsid w:val="00224434"/>
    <w:rsid w:val="00224530"/>
    <w:rsid w:val="002245B9"/>
    <w:rsid w:val="002248C1"/>
    <w:rsid w:val="00224B93"/>
    <w:rsid w:val="0022577D"/>
    <w:rsid w:val="00225DB6"/>
    <w:rsid w:val="00225E40"/>
    <w:rsid w:val="00226675"/>
    <w:rsid w:val="00226D8D"/>
    <w:rsid w:val="00226EDF"/>
    <w:rsid w:val="00227169"/>
    <w:rsid w:val="00227189"/>
    <w:rsid w:val="0022728F"/>
    <w:rsid w:val="002272FC"/>
    <w:rsid w:val="00227DB3"/>
    <w:rsid w:val="00227F65"/>
    <w:rsid w:val="002300EB"/>
    <w:rsid w:val="00230B7F"/>
    <w:rsid w:val="00230E6D"/>
    <w:rsid w:val="00231397"/>
    <w:rsid w:val="002313F4"/>
    <w:rsid w:val="00231C82"/>
    <w:rsid w:val="00231CA7"/>
    <w:rsid w:val="00231E4E"/>
    <w:rsid w:val="00232016"/>
    <w:rsid w:val="00232039"/>
    <w:rsid w:val="002321BB"/>
    <w:rsid w:val="0023225A"/>
    <w:rsid w:val="00232340"/>
    <w:rsid w:val="0023254C"/>
    <w:rsid w:val="002325D5"/>
    <w:rsid w:val="0023264C"/>
    <w:rsid w:val="002327FA"/>
    <w:rsid w:val="00232CAB"/>
    <w:rsid w:val="00232E6E"/>
    <w:rsid w:val="00232F8A"/>
    <w:rsid w:val="00233094"/>
    <w:rsid w:val="00233247"/>
    <w:rsid w:val="0023364C"/>
    <w:rsid w:val="002336BC"/>
    <w:rsid w:val="00233985"/>
    <w:rsid w:val="00233CBF"/>
    <w:rsid w:val="002340A9"/>
    <w:rsid w:val="0023438F"/>
    <w:rsid w:val="0023474A"/>
    <w:rsid w:val="002347BC"/>
    <w:rsid w:val="00234A16"/>
    <w:rsid w:val="00234E21"/>
    <w:rsid w:val="0023578D"/>
    <w:rsid w:val="0023591D"/>
    <w:rsid w:val="00235DC3"/>
    <w:rsid w:val="0023645E"/>
    <w:rsid w:val="002365AD"/>
    <w:rsid w:val="002366DD"/>
    <w:rsid w:val="00236C62"/>
    <w:rsid w:val="00236C7C"/>
    <w:rsid w:val="00236CB4"/>
    <w:rsid w:val="00236F03"/>
    <w:rsid w:val="00236F0D"/>
    <w:rsid w:val="002373FD"/>
    <w:rsid w:val="0023750F"/>
    <w:rsid w:val="002376F9"/>
    <w:rsid w:val="002379F2"/>
    <w:rsid w:val="0024044C"/>
    <w:rsid w:val="002404E1"/>
    <w:rsid w:val="0024085C"/>
    <w:rsid w:val="00240A18"/>
    <w:rsid w:val="002417C8"/>
    <w:rsid w:val="00241A8A"/>
    <w:rsid w:val="002421B5"/>
    <w:rsid w:val="00242552"/>
    <w:rsid w:val="00242882"/>
    <w:rsid w:val="00242894"/>
    <w:rsid w:val="002430B1"/>
    <w:rsid w:val="00243135"/>
    <w:rsid w:val="00243236"/>
    <w:rsid w:val="002437DA"/>
    <w:rsid w:val="00243921"/>
    <w:rsid w:val="00243ABD"/>
    <w:rsid w:val="00244167"/>
    <w:rsid w:val="00244270"/>
    <w:rsid w:val="00244749"/>
    <w:rsid w:val="00244D8A"/>
    <w:rsid w:val="002450C8"/>
    <w:rsid w:val="002452FE"/>
    <w:rsid w:val="00245862"/>
    <w:rsid w:val="00245B0F"/>
    <w:rsid w:val="00245C9A"/>
    <w:rsid w:val="00245D05"/>
    <w:rsid w:val="002461E9"/>
    <w:rsid w:val="00246868"/>
    <w:rsid w:val="002468DB"/>
    <w:rsid w:val="00246F96"/>
    <w:rsid w:val="00246FFB"/>
    <w:rsid w:val="00247121"/>
    <w:rsid w:val="002474D2"/>
    <w:rsid w:val="0024752C"/>
    <w:rsid w:val="002477C1"/>
    <w:rsid w:val="00247E0F"/>
    <w:rsid w:val="00247F1C"/>
    <w:rsid w:val="00247FBA"/>
    <w:rsid w:val="00250467"/>
    <w:rsid w:val="002508D9"/>
    <w:rsid w:val="00250A45"/>
    <w:rsid w:val="0025127C"/>
    <w:rsid w:val="00251488"/>
    <w:rsid w:val="00251A04"/>
    <w:rsid w:val="00251BFD"/>
    <w:rsid w:val="00251D5B"/>
    <w:rsid w:val="00251F23"/>
    <w:rsid w:val="00251F6A"/>
    <w:rsid w:val="00252413"/>
    <w:rsid w:val="002526FD"/>
    <w:rsid w:val="002528BF"/>
    <w:rsid w:val="00252FBF"/>
    <w:rsid w:val="00253129"/>
    <w:rsid w:val="00253400"/>
    <w:rsid w:val="00253505"/>
    <w:rsid w:val="0025358F"/>
    <w:rsid w:val="00253A20"/>
    <w:rsid w:val="00253FAE"/>
    <w:rsid w:val="0025400E"/>
    <w:rsid w:val="00254107"/>
    <w:rsid w:val="00254597"/>
    <w:rsid w:val="00254598"/>
    <w:rsid w:val="0025471B"/>
    <w:rsid w:val="00255075"/>
    <w:rsid w:val="00255208"/>
    <w:rsid w:val="002552EC"/>
    <w:rsid w:val="002553A8"/>
    <w:rsid w:val="002555AA"/>
    <w:rsid w:val="00255880"/>
    <w:rsid w:val="00255A13"/>
    <w:rsid w:val="00255EF5"/>
    <w:rsid w:val="00256211"/>
    <w:rsid w:val="00256464"/>
    <w:rsid w:val="002565D7"/>
    <w:rsid w:val="00256858"/>
    <w:rsid w:val="00256921"/>
    <w:rsid w:val="00256E4C"/>
    <w:rsid w:val="002572A5"/>
    <w:rsid w:val="00257B10"/>
    <w:rsid w:val="00257BE6"/>
    <w:rsid w:val="00257CE8"/>
    <w:rsid w:val="00257D2F"/>
    <w:rsid w:val="002603F5"/>
    <w:rsid w:val="002606E9"/>
    <w:rsid w:val="002607C1"/>
    <w:rsid w:val="00260CE3"/>
    <w:rsid w:val="00260FC6"/>
    <w:rsid w:val="0026151B"/>
    <w:rsid w:val="0026168C"/>
    <w:rsid w:val="00261790"/>
    <w:rsid w:val="00261973"/>
    <w:rsid w:val="00261983"/>
    <w:rsid w:val="00261D2D"/>
    <w:rsid w:val="0026217E"/>
    <w:rsid w:val="0026294B"/>
    <w:rsid w:val="00262CA1"/>
    <w:rsid w:val="00262DEF"/>
    <w:rsid w:val="00263237"/>
    <w:rsid w:val="002636B1"/>
    <w:rsid w:val="002637C8"/>
    <w:rsid w:val="00263AC2"/>
    <w:rsid w:val="00263BA3"/>
    <w:rsid w:val="00263CD8"/>
    <w:rsid w:val="00263F1A"/>
    <w:rsid w:val="0026421C"/>
    <w:rsid w:val="002643B4"/>
    <w:rsid w:val="0026459A"/>
    <w:rsid w:val="00264974"/>
    <w:rsid w:val="00264A29"/>
    <w:rsid w:val="00264A4B"/>
    <w:rsid w:val="00264AD8"/>
    <w:rsid w:val="00264CAB"/>
    <w:rsid w:val="00265103"/>
    <w:rsid w:val="00265522"/>
    <w:rsid w:val="002657C1"/>
    <w:rsid w:val="0026581B"/>
    <w:rsid w:val="00265B48"/>
    <w:rsid w:val="00265D18"/>
    <w:rsid w:val="00265FC2"/>
    <w:rsid w:val="00266575"/>
    <w:rsid w:val="00266803"/>
    <w:rsid w:val="002674FA"/>
    <w:rsid w:val="002677FC"/>
    <w:rsid w:val="00267808"/>
    <w:rsid w:val="002679FA"/>
    <w:rsid w:val="00267D34"/>
    <w:rsid w:val="00267DC5"/>
    <w:rsid w:val="0027011D"/>
    <w:rsid w:val="00270155"/>
    <w:rsid w:val="00270874"/>
    <w:rsid w:val="00270966"/>
    <w:rsid w:val="00270AD6"/>
    <w:rsid w:val="00270E98"/>
    <w:rsid w:val="0027110A"/>
    <w:rsid w:val="002719EF"/>
    <w:rsid w:val="00271FD5"/>
    <w:rsid w:val="002723D6"/>
    <w:rsid w:val="00272D46"/>
    <w:rsid w:val="0027304E"/>
    <w:rsid w:val="002733AD"/>
    <w:rsid w:val="00273ABD"/>
    <w:rsid w:val="00273CEB"/>
    <w:rsid w:val="00273D38"/>
    <w:rsid w:val="00273F78"/>
    <w:rsid w:val="00274393"/>
    <w:rsid w:val="00274568"/>
    <w:rsid w:val="002746F7"/>
    <w:rsid w:val="00274735"/>
    <w:rsid w:val="00274847"/>
    <w:rsid w:val="00274D91"/>
    <w:rsid w:val="00275057"/>
    <w:rsid w:val="002750B2"/>
    <w:rsid w:val="002750C4"/>
    <w:rsid w:val="00275237"/>
    <w:rsid w:val="002755EF"/>
    <w:rsid w:val="00275711"/>
    <w:rsid w:val="00275A09"/>
    <w:rsid w:val="00275B5D"/>
    <w:rsid w:val="002761A4"/>
    <w:rsid w:val="002761AF"/>
    <w:rsid w:val="002761DF"/>
    <w:rsid w:val="0027628B"/>
    <w:rsid w:val="002765E1"/>
    <w:rsid w:val="002767B1"/>
    <w:rsid w:val="00277350"/>
    <w:rsid w:val="0027760A"/>
    <w:rsid w:val="00277984"/>
    <w:rsid w:val="002804A6"/>
    <w:rsid w:val="002806C9"/>
    <w:rsid w:val="00280B5B"/>
    <w:rsid w:val="002815D8"/>
    <w:rsid w:val="00281982"/>
    <w:rsid w:val="00281F6E"/>
    <w:rsid w:val="00282013"/>
    <w:rsid w:val="002825CD"/>
    <w:rsid w:val="00282696"/>
    <w:rsid w:val="00282883"/>
    <w:rsid w:val="00282969"/>
    <w:rsid w:val="00282AF1"/>
    <w:rsid w:val="00282C6A"/>
    <w:rsid w:val="00283C57"/>
    <w:rsid w:val="0028418C"/>
    <w:rsid w:val="002844EF"/>
    <w:rsid w:val="00284A61"/>
    <w:rsid w:val="00285115"/>
    <w:rsid w:val="002855AD"/>
    <w:rsid w:val="00285731"/>
    <w:rsid w:val="002864DA"/>
    <w:rsid w:val="002866C9"/>
    <w:rsid w:val="00286AA1"/>
    <w:rsid w:val="002870A0"/>
    <w:rsid w:val="00287172"/>
    <w:rsid w:val="0028723F"/>
    <w:rsid w:val="00287904"/>
    <w:rsid w:val="00287F52"/>
    <w:rsid w:val="002902FC"/>
    <w:rsid w:val="002905C1"/>
    <w:rsid w:val="002908C4"/>
    <w:rsid w:val="00290A40"/>
    <w:rsid w:val="00290BC9"/>
    <w:rsid w:val="00290D2A"/>
    <w:rsid w:val="00291575"/>
    <w:rsid w:val="00291833"/>
    <w:rsid w:val="00291A7A"/>
    <w:rsid w:val="00291DD4"/>
    <w:rsid w:val="00291F6A"/>
    <w:rsid w:val="00292429"/>
    <w:rsid w:val="00292588"/>
    <w:rsid w:val="0029279F"/>
    <w:rsid w:val="0029292D"/>
    <w:rsid w:val="00292F1C"/>
    <w:rsid w:val="00292F5D"/>
    <w:rsid w:val="00292F60"/>
    <w:rsid w:val="002934DE"/>
    <w:rsid w:val="00293568"/>
    <w:rsid w:val="00293D10"/>
    <w:rsid w:val="00293EBF"/>
    <w:rsid w:val="0029403A"/>
    <w:rsid w:val="002949E0"/>
    <w:rsid w:val="00294A66"/>
    <w:rsid w:val="00295016"/>
    <w:rsid w:val="0029503A"/>
    <w:rsid w:val="00295513"/>
    <w:rsid w:val="00295618"/>
    <w:rsid w:val="00295A42"/>
    <w:rsid w:val="00295BB1"/>
    <w:rsid w:val="00295C6C"/>
    <w:rsid w:val="00296011"/>
    <w:rsid w:val="002960F3"/>
    <w:rsid w:val="0029636F"/>
    <w:rsid w:val="00296374"/>
    <w:rsid w:val="002966AB"/>
    <w:rsid w:val="00296C49"/>
    <w:rsid w:val="00296D1B"/>
    <w:rsid w:val="00297242"/>
    <w:rsid w:val="0029743D"/>
    <w:rsid w:val="002977F1"/>
    <w:rsid w:val="00297FB2"/>
    <w:rsid w:val="002A053E"/>
    <w:rsid w:val="002A16A8"/>
    <w:rsid w:val="002A16C2"/>
    <w:rsid w:val="002A1BDA"/>
    <w:rsid w:val="002A20D4"/>
    <w:rsid w:val="002A21BF"/>
    <w:rsid w:val="002A2435"/>
    <w:rsid w:val="002A28A4"/>
    <w:rsid w:val="002A2A43"/>
    <w:rsid w:val="002A3263"/>
    <w:rsid w:val="002A33CC"/>
    <w:rsid w:val="002A353D"/>
    <w:rsid w:val="002A37E5"/>
    <w:rsid w:val="002A3810"/>
    <w:rsid w:val="002A39A3"/>
    <w:rsid w:val="002A3A66"/>
    <w:rsid w:val="002A3C3D"/>
    <w:rsid w:val="002A410F"/>
    <w:rsid w:val="002A4293"/>
    <w:rsid w:val="002A4748"/>
    <w:rsid w:val="002A556D"/>
    <w:rsid w:val="002A56C3"/>
    <w:rsid w:val="002A5863"/>
    <w:rsid w:val="002A590F"/>
    <w:rsid w:val="002A5964"/>
    <w:rsid w:val="002A6449"/>
    <w:rsid w:val="002A6B7C"/>
    <w:rsid w:val="002A6BE7"/>
    <w:rsid w:val="002A6DC1"/>
    <w:rsid w:val="002A70EE"/>
    <w:rsid w:val="002A70F0"/>
    <w:rsid w:val="002A7552"/>
    <w:rsid w:val="002A7851"/>
    <w:rsid w:val="002A797A"/>
    <w:rsid w:val="002A7D6B"/>
    <w:rsid w:val="002B00FF"/>
    <w:rsid w:val="002B04FB"/>
    <w:rsid w:val="002B090C"/>
    <w:rsid w:val="002B0A1D"/>
    <w:rsid w:val="002B0A80"/>
    <w:rsid w:val="002B0ADB"/>
    <w:rsid w:val="002B0D74"/>
    <w:rsid w:val="002B0D7B"/>
    <w:rsid w:val="002B0DC2"/>
    <w:rsid w:val="002B127B"/>
    <w:rsid w:val="002B15E5"/>
    <w:rsid w:val="002B16B2"/>
    <w:rsid w:val="002B1A07"/>
    <w:rsid w:val="002B1EFC"/>
    <w:rsid w:val="002B1FDB"/>
    <w:rsid w:val="002B2DCE"/>
    <w:rsid w:val="002B2EF4"/>
    <w:rsid w:val="002B301F"/>
    <w:rsid w:val="002B3206"/>
    <w:rsid w:val="002B346C"/>
    <w:rsid w:val="002B38CA"/>
    <w:rsid w:val="002B3905"/>
    <w:rsid w:val="002B3F36"/>
    <w:rsid w:val="002B4043"/>
    <w:rsid w:val="002B4064"/>
    <w:rsid w:val="002B4355"/>
    <w:rsid w:val="002B4414"/>
    <w:rsid w:val="002B455E"/>
    <w:rsid w:val="002B4656"/>
    <w:rsid w:val="002B46F6"/>
    <w:rsid w:val="002B471B"/>
    <w:rsid w:val="002B4D6F"/>
    <w:rsid w:val="002B5B67"/>
    <w:rsid w:val="002B6352"/>
    <w:rsid w:val="002B63D2"/>
    <w:rsid w:val="002B6F94"/>
    <w:rsid w:val="002B711A"/>
    <w:rsid w:val="002B7287"/>
    <w:rsid w:val="002B7659"/>
    <w:rsid w:val="002B7B7F"/>
    <w:rsid w:val="002C02EB"/>
    <w:rsid w:val="002C05AE"/>
    <w:rsid w:val="002C065E"/>
    <w:rsid w:val="002C0995"/>
    <w:rsid w:val="002C0BD9"/>
    <w:rsid w:val="002C0F6B"/>
    <w:rsid w:val="002C1A23"/>
    <w:rsid w:val="002C1D94"/>
    <w:rsid w:val="002C2035"/>
    <w:rsid w:val="002C20CF"/>
    <w:rsid w:val="002C20FC"/>
    <w:rsid w:val="002C22CC"/>
    <w:rsid w:val="002C27D0"/>
    <w:rsid w:val="002C2ACF"/>
    <w:rsid w:val="002C2F6C"/>
    <w:rsid w:val="002C327C"/>
    <w:rsid w:val="002C3F29"/>
    <w:rsid w:val="002C42AE"/>
    <w:rsid w:val="002C44E9"/>
    <w:rsid w:val="002C4667"/>
    <w:rsid w:val="002C4BF0"/>
    <w:rsid w:val="002C5053"/>
    <w:rsid w:val="002C542D"/>
    <w:rsid w:val="002C574F"/>
    <w:rsid w:val="002C5788"/>
    <w:rsid w:val="002C57C1"/>
    <w:rsid w:val="002C58BE"/>
    <w:rsid w:val="002C5AEE"/>
    <w:rsid w:val="002C5F2D"/>
    <w:rsid w:val="002C60CB"/>
    <w:rsid w:val="002C61C4"/>
    <w:rsid w:val="002C6C7C"/>
    <w:rsid w:val="002C6D7B"/>
    <w:rsid w:val="002C6F7A"/>
    <w:rsid w:val="002C7186"/>
    <w:rsid w:val="002C7225"/>
    <w:rsid w:val="002C74CC"/>
    <w:rsid w:val="002C7595"/>
    <w:rsid w:val="002C7A02"/>
    <w:rsid w:val="002D034C"/>
    <w:rsid w:val="002D06ED"/>
    <w:rsid w:val="002D0EBC"/>
    <w:rsid w:val="002D0FA9"/>
    <w:rsid w:val="002D0FC9"/>
    <w:rsid w:val="002D183E"/>
    <w:rsid w:val="002D1B42"/>
    <w:rsid w:val="002D1BA5"/>
    <w:rsid w:val="002D1BBC"/>
    <w:rsid w:val="002D20B0"/>
    <w:rsid w:val="002D2826"/>
    <w:rsid w:val="002D2867"/>
    <w:rsid w:val="002D287A"/>
    <w:rsid w:val="002D2973"/>
    <w:rsid w:val="002D2B3E"/>
    <w:rsid w:val="002D2F2D"/>
    <w:rsid w:val="002D31D9"/>
    <w:rsid w:val="002D326E"/>
    <w:rsid w:val="002D3A3E"/>
    <w:rsid w:val="002D3AEA"/>
    <w:rsid w:val="002D3B47"/>
    <w:rsid w:val="002D3C5F"/>
    <w:rsid w:val="002D3C9C"/>
    <w:rsid w:val="002D3D37"/>
    <w:rsid w:val="002D462A"/>
    <w:rsid w:val="002D4746"/>
    <w:rsid w:val="002D497F"/>
    <w:rsid w:val="002D4A1E"/>
    <w:rsid w:val="002D4C8F"/>
    <w:rsid w:val="002D516A"/>
    <w:rsid w:val="002D5611"/>
    <w:rsid w:val="002D5EDC"/>
    <w:rsid w:val="002D5F90"/>
    <w:rsid w:val="002D6747"/>
    <w:rsid w:val="002D677E"/>
    <w:rsid w:val="002D6B38"/>
    <w:rsid w:val="002D6CF7"/>
    <w:rsid w:val="002D719F"/>
    <w:rsid w:val="002D7417"/>
    <w:rsid w:val="002D749E"/>
    <w:rsid w:val="002D74C7"/>
    <w:rsid w:val="002D782F"/>
    <w:rsid w:val="002D7956"/>
    <w:rsid w:val="002D7974"/>
    <w:rsid w:val="002D79A2"/>
    <w:rsid w:val="002D7BF6"/>
    <w:rsid w:val="002D7DD9"/>
    <w:rsid w:val="002E088E"/>
    <w:rsid w:val="002E0BCD"/>
    <w:rsid w:val="002E0D6F"/>
    <w:rsid w:val="002E0E1D"/>
    <w:rsid w:val="002E11A5"/>
    <w:rsid w:val="002E13A1"/>
    <w:rsid w:val="002E18BD"/>
    <w:rsid w:val="002E1CCF"/>
    <w:rsid w:val="002E1E0F"/>
    <w:rsid w:val="002E21D3"/>
    <w:rsid w:val="002E2417"/>
    <w:rsid w:val="002E2B8F"/>
    <w:rsid w:val="002E316E"/>
    <w:rsid w:val="002E36AC"/>
    <w:rsid w:val="002E3C54"/>
    <w:rsid w:val="002E3EA8"/>
    <w:rsid w:val="002E49DD"/>
    <w:rsid w:val="002E5063"/>
    <w:rsid w:val="002E50A8"/>
    <w:rsid w:val="002E5557"/>
    <w:rsid w:val="002E5826"/>
    <w:rsid w:val="002E58BF"/>
    <w:rsid w:val="002E5972"/>
    <w:rsid w:val="002E5C31"/>
    <w:rsid w:val="002E5F7D"/>
    <w:rsid w:val="002E67AA"/>
    <w:rsid w:val="002E6829"/>
    <w:rsid w:val="002E6A5D"/>
    <w:rsid w:val="002E6F45"/>
    <w:rsid w:val="002E70FA"/>
    <w:rsid w:val="002E755C"/>
    <w:rsid w:val="002E772C"/>
    <w:rsid w:val="002E7926"/>
    <w:rsid w:val="002E7C7E"/>
    <w:rsid w:val="002F015A"/>
    <w:rsid w:val="002F01F1"/>
    <w:rsid w:val="002F03B0"/>
    <w:rsid w:val="002F0614"/>
    <w:rsid w:val="002F0789"/>
    <w:rsid w:val="002F0B39"/>
    <w:rsid w:val="002F0F41"/>
    <w:rsid w:val="002F106C"/>
    <w:rsid w:val="002F1178"/>
    <w:rsid w:val="002F1445"/>
    <w:rsid w:val="002F1592"/>
    <w:rsid w:val="002F164A"/>
    <w:rsid w:val="002F17E5"/>
    <w:rsid w:val="002F18D3"/>
    <w:rsid w:val="002F1BD5"/>
    <w:rsid w:val="002F1E49"/>
    <w:rsid w:val="002F20A7"/>
    <w:rsid w:val="002F241B"/>
    <w:rsid w:val="002F2B1D"/>
    <w:rsid w:val="002F2BC2"/>
    <w:rsid w:val="002F2C73"/>
    <w:rsid w:val="002F2CFD"/>
    <w:rsid w:val="002F2F11"/>
    <w:rsid w:val="002F2F8E"/>
    <w:rsid w:val="002F2FDB"/>
    <w:rsid w:val="002F2FFF"/>
    <w:rsid w:val="002F317E"/>
    <w:rsid w:val="002F3A88"/>
    <w:rsid w:val="002F4334"/>
    <w:rsid w:val="002F45C4"/>
    <w:rsid w:val="002F4D17"/>
    <w:rsid w:val="002F4F0A"/>
    <w:rsid w:val="002F5191"/>
    <w:rsid w:val="002F523A"/>
    <w:rsid w:val="002F53E0"/>
    <w:rsid w:val="002F576E"/>
    <w:rsid w:val="002F5C64"/>
    <w:rsid w:val="002F60B8"/>
    <w:rsid w:val="002F62AA"/>
    <w:rsid w:val="002F6433"/>
    <w:rsid w:val="002F6563"/>
    <w:rsid w:val="002F6623"/>
    <w:rsid w:val="002F669E"/>
    <w:rsid w:val="002F6889"/>
    <w:rsid w:val="002F6A8C"/>
    <w:rsid w:val="002F6B21"/>
    <w:rsid w:val="002F6BB6"/>
    <w:rsid w:val="002F6BE5"/>
    <w:rsid w:val="002F6D18"/>
    <w:rsid w:val="002F6E7A"/>
    <w:rsid w:val="002F707E"/>
    <w:rsid w:val="002F7357"/>
    <w:rsid w:val="002F740D"/>
    <w:rsid w:val="002F7476"/>
    <w:rsid w:val="002F74C2"/>
    <w:rsid w:val="002F76F1"/>
    <w:rsid w:val="002F7B52"/>
    <w:rsid w:val="00300053"/>
    <w:rsid w:val="00300505"/>
    <w:rsid w:val="003006BD"/>
    <w:rsid w:val="0030071E"/>
    <w:rsid w:val="00300884"/>
    <w:rsid w:val="00300B11"/>
    <w:rsid w:val="00300C53"/>
    <w:rsid w:val="00301031"/>
    <w:rsid w:val="0030106C"/>
    <w:rsid w:val="003011E5"/>
    <w:rsid w:val="0030144D"/>
    <w:rsid w:val="00301709"/>
    <w:rsid w:val="0030172E"/>
    <w:rsid w:val="0030173F"/>
    <w:rsid w:val="0030184F"/>
    <w:rsid w:val="00301BD4"/>
    <w:rsid w:val="00301C02"/>
    <w:rsid w:val="00301E6D"/>
    <w:rsid w:val="003025B4"/>
    <w:rsid w:val="0030364B"/>
    <w:rsid w:val="0030374E"/>
    <w:rsid w:val="003037B5"/>
    <w:rsid w:val="00303B31"/>
    <w:rsid w:val="00303D10"/>
    <w:rsid w:val="00303F5C"/>
    <w:rsid w:val="00304057"/>
    <w:rsid w:val="003040C8"/>
    <w:rsid w:val="003041B9"/>
    <w:rsid w:val="00304228"/>
    <w:rsid w:val="003043DB"/>
    <w:rsid w:val="00304970"/>
    <w:rsid w:val="00304CC7"/>
    <w:rsid w:val="00305856"/>
    <w:rsid w:val="00305B1B"/>
    <w:rsid w:val="00305BD9"/>
    <w:rsid w:val="0030615C"/>
    <w:rsid w:val="0030683D"/>
    <w:rsid w:val="00306A50"/>
    <w:rsid w:val="00306A64"/>
    <w:rsid w:val="00306C25"/>
    <w:rsid w:val="00306C6F"/>
    <w:rsid w:val="00306DEC"/>
    <w:rsid w:val="00306E77"/>
    <w:rsid w:val="00306F9C"/>
    <w:rsid w:val="003073EF"/>
    <w:rsid w:val="0030771F"/>
    <w:rsid w:val="003077E6"/>
    <w:rsid w:val="00307934"/>
    <w:rsid w:val="00307B76"/>
    <w:rsid w:val="00307ED1"/>
    <w:rsid w:val="00310142"/>
    <w:rsid w:val="00310411"/>
    <w:rsid w:val="003104D1"/>
    <w:rsid w:val="0031059A"/>
    <w:rsid w:val="0031095B"/>
    <w:rsid w:val="003114A7"/>
    <w:rsid w:val="0031160F"/>
    <w:rsid w:val="0031298B"/>
    <w:rsid w:val="00312ADD"/>
    <w:rsid w:val="00313133"/>
    <w:rsid w:val="0031317A"/>
    <w:rsid w:val="0031331A"/>
    <w:rsid w:val="003134FC"/>
    <w:rsid w:val="00313BE1"/>
    <w:rsid w:val="0031414E"/>
    <w:rsid w:val="003146EA"/>
    <w:rsid w:val="00314920"/>
    <w:rsid w:val="0031495C"/>
    <w:rsid w:val="00314ADD"/>
    <w:rsid w:val="00314D0E"/>
    <w:rsid w:val="003151C4"/>
    <w:rsid w:val="00315293"/>
    <w:rsid w:val="00315A30"/>
    <w:rsid w:val="00315A73"/>
    <w:rsid w:val="00316886"/>
    <w:rsid w:val="003169C7"/>
    <w:rsid w:val="00316F5C"/>
    <w:rsid w:val="00316FDD"/>
    <w:rsid w:val="00317D53"/>
    <w:rsid w:val="00320109"/>
    <w:rsid w:val="00320227"/>
    <w:rsid w:val="003204EA"/>
    <w:rsid w:val="00320542"/>
    <w:rsid w:val="00320A32"/>
    <w:rsid w:val="00320A47"/>
    <w:rsid w:val="00320A4A"/>
    <w:rsid w:val="00320C38"/>
    <w:rsid w:val="00321111"/>
    <w:rsid w:val="0032112D"/>
    <w:rsid w:val="0032114E"/>
    <w:rsid w:val="00321157"/>
    <w:rsid w:val="00321165"/>
    <w:rsid w:val="00321444"/>
    <w:rsid w:val="00321451"/>
    <w:rsid w:val="00321598"/>
    <w:rsid w:val="003219AF"/>
    <w:rsid w:val="00321A7E"/>
    <w:rsid w:val="00321AFC"/>
    <w:rsid w:val="00321D64"/>
    <w:rsid w:val="00321EB3"/>
    <w:rsid w:val="00322005"/>
    <w:rsid w:val="0032208C"/>
    <w:rsid w:val="003221DB"/>
    <w:rsid w:val="00322230"/>
    <w:rsid w:val="00322D55"/>
    <w:rsid w:val="00323FC0"/>
    <w:rsid w:val="00323FC3"/>
    <w:rsid w:val="00324071"/>
    <w:rsid w:val="00324D74"/>
    <w:rsid w:val="00325549"/>
    <w:rsid w:val="0032589C"/>
    <w:rsid w:val="00325E4A"/>
    <w:rsid w:val="00326725"/>
    <w:rsid w:val="00327103"/>
    <w:rsid w:val="00327591"/>
    <w:rsid w:val="0032761F"/>
    <w:rsid w:val="00327936"/>
    <w:rsid w:val="00327B46"/>
    <w:rsid w:val="00327D54"/>
    <w:rsid w:val="00327DC4"/>
    <w:rsid w:val="003305D0"/>
    <w:rsid w:val="00330CB9"/>
    <w:rsid w:val="00330F7F"/>
    <w:rsid w:val="00331547"/>
    <w:rsid w:val="0033171A"/>
    <w:rsid w:val="003317AD"/>
    <w:rsid w:val="00331A6C"/>
    <w:rsid w:val="00331BBB"/>
    <w:rsid w:val="00331D22"/>
    <w:rsid w:val="00332756"/>
    <w:rsid w:val="00332A66"/>
    <w:rsid w:val="00332FAC"/>
    <w:rsid w:val="00332FED"/>
    <w:rsid w:val="0033312A"/>
    <w:rsid w:val="003331C1"/>
    <w:rsid w:val="00333957"/>
    <w:rsid w:val="00333A2E"/>
    <w:rsid w:val="00333CC7"/>
    <w:rsid w:val="00333E1C"/>
    <w:rsid w:val="00334025"/>
    <w:rsid w:val="00334287"/>
    <w:rsid w:val="0033451D"/>
    <w:rsid w:val="00334783"/>
    <w:rsid w:val="00334A0F"/>
    <w:rsid w:val="00335865"/>
    <w:rsid w:val="0033588B"/>
    <w:rsid w:val="00335A40"/>
    <w:rsid w:val="0033602E"/>
    <w:rsid w:val="0033615B"/>
    <w:rsid w:val="00336836"/>
    <w:rsid w:val="0033711D"/>
    <w:rsid w:val="003375B8"/>
    <w:rsid w:val="00337B2A"/>
    <w:rsid w:val="00337D3D"/>
    <w:rsid w:val="00337EB2"/>
    <w:rsid w:val="0034016D"/>
    <w:rsid w:val="00340465"/>
    <w:rsid w:val="003406F7"/>
    <w:rsid w:val="00340860"/>
    <w:rsid w:val="00340DB7"/>
    <w:rsid w:val="003413E6"/>
    <w:rsid w:val="00341976"/>
    <w:rsid w:val="00341A46"/>
    <w:rsid w:val="00341B59"/>
    <w:rsid w:val="00341C3B"/>
    <w:rsid w:val="00341FD1"/>
    <w:rsid w:val="00342246"/>
    <w:rsid w:val="003423E0"/>
    <w:rsid w:val="0034286F"/>
    <w:rsid w:val="00342A56"/>
    <w:rsid w:val="00342D24"/>
    <w:rsid w:val="00342D26"/>
    <w:rsid w:val="00342D74"/>
    <w:rsid w:val="00342EB3"/>
    <w:rsid w:val="00342EB9"/>
    <w:rsid w:val="003430E7"/>
    <w:rsid w:val="003432BD"/>
    <w:rsid w:val="003432ED"/>
    <w:rsid w:val="003434E0"/>
    <w:rsid w:val="003435B6"/>
    <w:rsid w:val="00344394"/>
    <w:rsid w:val="003446FF"/>
    <w:rsid w:val="0034486B"/>
    <w:rsid w:val="00344C06"/>
    <w:rsid w:val="00345311"/>
    <w:rsid w:val="0034572D"/>
    <w:rsid w:val="00345747"/>
    <w:rsid w:val="00345930"/>
    <w:rsid w:val="00345C00"/>
    <w:rsid w:val="00345C0F"/>
    <w:rsid w:val="00345CD1"/>
    <w:rsid w:val="00345D88"/>
    <w:rsid w:val="003461B7"/>
    <w:rsid w:val="00346733"/>
    <w:rsid w:val="00346A9D"/>
    <w:rsid w:val="00346B3E"/>
    <w:rsid w:val="00346BB2"/>
    <w:rsid w:val="00346F80"/>
    <w:rsid w:val="0034711A"/>
    <w:rsid w:val="003471EB"/>
    <w:rsid w:val="00347266"/>
    <w:rsid w:val="00347391"/>
    <w:rsid w:val="0034786B"/>
    <w:rsid w:val="00347BD9"/>
    <w:rsid w:val="00347EEB"/>
    <w:rsid w:val="003502FF"/>
    <w:rsid w:val="0035079B"/>
    <w:rsid w:val="00350B74"/>
    <w:rsid w:val="0035114E"/>
    <w:rsid w:val="00351265"/>
    <w:rsid w:val="003513DC"/>
    <w:rsid w:val="0035187D"/>
    <w:rsid w:val="0035202D"/>
    <w:rsid w:val="0035244A"/>
    <w:rsid w:val="0035273B"/>
    <w:rsid w:val="003527B3"/>
    <w:rsid w:val="003529E1"/>
    <w:rsid w:val="00352B1B"/>
    <w:rsid w:val="00352BC4"/>
    <w:rsid w:val="00352C87"/>
    <w:rsid w:val="00353138"/>
    <w:rsid w:val="00353540"/>
    <w:rsid w:val="00353C45"/>
    <w:rsid w:val="00353C63"/>
    <w:rsid w:val="00353DB2"/>
    <w:rsid w:val="003542FF"/>
    <w:rsid w:val="0035489C"/>
    <w:rsid w:val="00354A3B"/>
    <w:rsid w:val="00355CC6"/>
    <w:rsid w:val="00355F79"/>
    <w:rsid w:val="00356123"/>
    <w:rsid w:val="003568D1"/>
    <w:rsid w:val="00356A1E"/>
    <w:rsid w:val="00356C7B"/>
    <w:rsid w:val="00356CD4"/>
    <w:rsid w:val="00356DF9"/>
    <w:rsid w:val="00356FFB"/>
    <w:rsid w:val="003574A6"/>
    <w:rsid w:val="003574B7"/>
    <w:rsid w:val="00357748"/>
    <w:rsid w:val="003578FB"/>
    <w:rsid w:val="00357FDF"/>
    <w:rsid w:val="00360052"/>
    <w:rsid w:val="00360097"/>
    <w:rsid w:val="003603B8"/>
    <w:rsid w:val="00360590"/>
    <w:rsid w:val="00360881"/>
    <w:rsid w:val="0036090E"/>
    <w:rsid w:val="00360D7D"/>
    <w:rsid w:val="0036101F"/>
    <w:rsid w:val="003614C5"/>
    <w:rsid w:val="00361E4A"/>
    <w:rsid w:val="003620A8"/>
    <w:rsid w:val="003625B2"/>
    <w:rsid w:val="00362D38"/>
    <w:rsid w:val="00363083"/>
    <w:rsid w:val="00363138"/>
    <w:rsid w:val="003631D4"/>
    <w:rsid w:val="0036371A"/>
    <w:rsid w:val="003639AA"/>
    <w:rsid w:val="00363B3F"/>
    <w:rsid w:val="00363C49"/>
    <w:rsid w:val="00363E36"/>
    <w:rsid w:val="0036431F"/>
    <w:rsid w:val="00364864"/>
    <w:rsid w:val="00364886"/>
    <w:rsid w:val="00364B46"/>
    <w:rsid w:val="00364E55"/>
    <w:rsid w:val="0036533E"/>
    <w:rsid w:val="00365B2B"/>
    <w:rsid w:val="003664B5"/>
    <w:rsid w:val="00366BB1"/>
    <w:rsid w:val="0036707F"/>
    <w:rsid w:val="003671BC"/>
    <w:rsid w:val="00367548"/>
    <w:rsid w:val="00367683"/>
    <w:rsid w:val="003677DA"/>
    <w:rsid w:val="003678C5"/>
    <w:rsid w:val="00367A2E"/>
    <w:rsid w:val="00367A80"/>
    <w:rsid w:val="00367B89"/>
    <w:rsid w:val="00367C8D"/>
    <w:rsid w:val="003700BB"/>
    <w:rsid w:val="003707D9"/>
    <w:rsid w:val="00370805"/>
    <w:rsid w:val="00370848"/>
    <w:rsid w:val="00370F95"/>
    <w:rsid w:val="00371144"/>
    <w:rsid w:val="00371473"/>
    <w:rsid w:val="00371612"/>
    <w:rsid w:val="003719C0"/>
    <w:rsid w:val="00371C2B"/>
    <w:rsid w:val="00372206"/>
    <w:rsid w:val="00372252"/>
    <w:rsid w:val="003726C6"/>
    <w:rsid w:val="00372A8E"/>
    <w:rsid w:val="003732A2"/>
    <w:rsid w:val="003732B0"/>
    <w:rsid w:val="003736A7"/>
    <w:rsid w:val="003739FE"/>
    <w:rsid w:val="00373E76"/>
    <w:rsid w:val="00374245"/>
    <w:rsid w:val="00374260"/>
    <w:rsid w:val="003743BC"/>
    <w:rsid w:val="0037445D"/>
    <w:rsid w:val="00374460"/>
    <w:rsid w:val="00374A26"/>
    <w:rsid w:val="00374B4D"/>
    <w:rsid w:val="00374BCF"/>
    <w:rsid w:val="00374BF4"/>
    <w:rsid w:val="00375015"/>
    <w:rsid w:val="0037530D"/>
    <w:rsid w:val="0037570E"/>
    <w:rsid w:val="00375899"/>
    <w:rsid w:val="00375A88"/>
    <w:rsid w:val="00375CA1"/>
    <w:rsid w:val="003760CC"/>
    <w:rsid w:val="003761CC"/>
    <w:rsid w:val="0037620F"/>
    <w:rsid w:val="00376712"/>
    <w:rsid w:val="00376A82"/>
    <w:rsid w:val="00376EDB"/>
    <w:rsid w:val="003773B5"/>
    <w:rsid w:val="00377715"/>
    <w:rsid w:val="003777BA"/>
    <w:rsid w:val="003778D9"/>
    <w:rsid w:val="00377ACD"/>
    <w:rsid w:val="00377C2F"/>
    <w:rsid w:val="00377CC2"/>
    <w:rsid w:val="003815CD"/>
    <w:rsid w:val="0038175A"/>
    <w:rsid w:val="003818B9"/>
    <w:rsid w:val="0038191D"/>
    <w:rsid w:val="00381A95"/>
    <w:rsid w:val="00381B55"/>
    <w:rsid w:val="00382BE0"/>
    <w:rsid w:val="00382C77"/>
    <w:rsid w:val="00382D2C"/>
    <w:rsid w:val="0038335B"/>
    <w:rsid w:val="003833E4"/>
    <w:rsid w:val="0038340E"/>
    <w:rsid w:val="0038362A"/>
    <w:rsid w:val="003839BF"/>
    <w:rsid w:val="00383E98"/>
    <w:rsid w:val="0038459B"/>
    <w:rsid w:val="00384F79"/>
    <w:rsid w:val="00385191"/>
    <w:rsid w:val="003855A5"/>
    <w:rsid w:val="00385949"/>
    <w:rsid w:val="00385A02"/>
    <w:rsid w:val="00385B1D"/>
    <w:rsid w:val="00385B8B"/>
    <w:rsid w:val="00385C11"/>
    <w:rsid w:val="00385F61"/>
    <w:rsid w:val="00386318"/>
    <w:rsid w:val="00387384"/>
    <w:rsid w:val="003877B0"/>
    <w:rsid w:val="00387976"/>
    <w:rsid w:val="00387A88"/>
    <w:rsid w:val="00387C4B"/>
    <w:rsid w:val="00387D85"/>
    <w:rsid w:val="00387E39"/>
    <w:rsid w:val="00387E5D"/>
    <w:rsid w:val="0039009C"/>
    <w:rsid w:val="003902B6"/>
    <w:rsid w:val="003902C3"/>
    <w:rsid w:val="00390A27"/>
    <w:rsid w:val="00390D69"/>
    <w:rsid w:val="00390DD0"/>
    <w:rsid w:val="00390EB2"/>
    <w:rsid w:val="00391171"/>
    <w:rsid w:val="003914BA"/>
    <w:rsid w:val="003914C6"/>
    <w:rsid w:val="003916F5"/>
    <w:rsid w:val="00391AD3"/>
    <w:rsid w:val="00391F22"/>
    <w:rsid w:val="00392561"/>
    <w:rsid w:val="00392BEE"/>
    <w:rsid w:val="00392C01"/>
    <w:rsid w:val="00392D00"/>
    <w:rsid w:val="00393042"/>
    <w:rsid w:val="00393047"/>
    <w:rsid w:val="00393053"/>
    <w:rsid w:val="00393107"/>
    <w:rsid w:val="00393292"/>
    <w:rsid w:val="0039359C"/>
    <w:rsid w:val="0039371A"/>
    <w:rsid w:val="0039378E"/>
    <w:rsid w:val="00393E40"/>
    <w:rsid w:val="00394181"/>
    <w:rsid w:val="00394696"/>
    <w:rsid w:val="00394A48"/>
    <w:rsid w:val="00395100"/>
    <w:rsid w:val="00395980"/>
    <w:rsid w:val="00395AE6"/>
    <w:rsid w:val="00395DF7"/>
    <w:rsid w:val="003975A9"/>
    <w:rsid w:val="00397BA7"/>
    <w:rsid w:val="00397DEF"/>
    <w:rsid w:val="00397F22"/>
    <w:rsid w:val="003A0A18"/>
    <w:rsid w:val="003A0A7D"/>
    <w:rsid w:val="003A1241"/>
    <w:rsid w:val="003A14B2"/>
    <w:rsid w:val="003A1822"/>
    <w:rsid w:val="003A185A"/>
    <w:rsid w:val="003A18FF"/>
    <w:rsid w:val="003A1A2E"/>
    <w:rsid w:val="003A1A8D"/>
    <w:rsid w:val="003A223F"/>
    <w:rsid w:val="003A2523"/>
    <w:rsid w:val="003A25AD"/>
    <w:rsid w:val="003A29BE"/>
    <w:rsid w:val="003A2EDF"/>
    <w:rsid w:val="003A2F56"/>
    <w:rsid w:val="003A305F"/>
    <w:rsid w:val="003A32B8"/>
    <w:rsid w:val="003A37FB"/>
    <w:rsid w:val="003A3F5A"/>
    <w:rsid w:val="003A452D"/>
    <w:rsid w:val="003A4DFC"/>
    <w:rsid w:val="003A563A"/>
    <w:rsid w:val="003A5864"/>
    <w:rsid w:val="003A5971"/>
    <w:rsid w:val="003A5A48"/>
    <w:rsid w:val="003A5EAF"/>
    <w:rsid w:val="003A669F"/>
    <w:rsid w:val="003A6C0A"/>
    <w:rsid w:val="003A6CB8"/>
    <w:rsid w:val="003A716A"/>
    <w:rsid w:val="003A77B8"/>
    <w:rsid w:val="003A7AE2"/>
    <w:rsid w:val="003A7B02"/>
    <w:rsid w:val="003A7FC2"/>
    <w:rsid w:val="003B0086"/>
    <w:rsid w:val="003B038C"/>
    <w:rsid w:val="003B0C87"/>
    <w:rsid w:val="003B0FC7"/>
    <w:rsid w:val="003B1042"/>
    <w:rsid w:val="003B15C6"/>
    <w:rsid w:val="003B1959"/>
    <w:rsid w:val="003B1AFF"/>
    <w:rsid w:val="003B2215"/>
    <w:rsid w:val="003B259E"/>
    <w:rsid w:val="003B2824"/>
    <w:rsid w:val="003B2A75"/>
    <w:rsid w:val="003B2B2C"/>
    <w:rsid w:val="003B2B81"/>
    <w:rsid w:val="003B2EAC"/>
    <w:rsid w:val="003B2F55"/>
    <w:rsid w:val="003B2FD6"/>
    <w:rsid w:val="003B34B6"/>
    <w:rsid w:val="003B3958"/>
    <w:rsid w:val="003B3DC6"/>
    <w:rsid w:val="003B3F8B"/>
    <w:rsid w:val="003B46D3"/>
    <w:rsid w:val="003B472A"/>
    <w:rsid w:val="003B49A5"/>
    <w:rsid w:val="003B4B12"/>
    <w:rsid w:val="003B4ED2"/>
    <w:rsid w:val="003B5075"/>
    <w:rsid w:val="003B5258"/>
    <w:rsid w:val="003B5E1D"/>
    <w:rsid w:val="003B5E5B"/>
    <w:rsid w:val="003B6136"/>
    <w:rsid w:val="003B624E"/>
    <w:rsid w:val="003B65DC"/>
    <w:rsid w:val="003B68B5"/>
    <w:rsid w:val="003B6EB5"/>
    <w:rsid w:val="003B72F2"/>
    <w:rsid w:val="003B764D"/>
    <w:rsid w:val="003C0017"/>
    <w:rsid w:val="003C0224"/>
    <w:rsid w:val="003C0413"/>
    <w:rsid w:val="003C0577"/>
    <w:rsid w:val="003C0959"/>
    <w:rsid w:val="003C09C5"/>
    <w:rsid w:val="003C0C76"/>
    <w:rsid w:val="003C175B"/>
    <w:rsid w:val="003C17A9"/>
    <w:rsid w:val="003C2106"/>
    <w:rsid w:val="003C222E"/>
    <w:rsid w:val="003C240F"/>
    <w:rsid w:val="003C2556"/>
    <w:rsid w:val="003C2B76"/>
    <w:rsid w:val="003C3066"/>
    <w:rsid w:val="003C30DA"/>
    <w:rsid w:val="003C37D8"/>
    <w:rsid w:val="003C38EC"/>
    <w:rsid w:val="003C3B0A"/>
    <w:rsid w:val="003C3E6B"/>
    <w:rsid w:val="003C3EBE"/>
    <w:rsid w:val="003C46AB"/>
    <w:rsid w:val="003C4C20"/>
    <w:rsid w:val="003C4FD0"/>
    <w:rsid w:val="003C575D"/>
    <w:rsid w:val="003C5766"/>
    <w:rsid w:val="003C5A61"/>
    <w:rsid w:val="003C5ACA"/>
    <w:rsid w:val="003C5C6C"/>
    <w:rsid w:val="003C5E41"/>
    <w:rsid w:val="003C633C"/>
    <w:rsid w:val="003C68FB"/>
    <w:rsid w:val="003C6FEC"/>
    <w:rsid w:val="003C70A0"/>
    <w:rsid w:val="003C719D"/>
    <w:rsid w:val="003C722A"/>
    <w:rsid w:val="003C794E"/>
    <w:rsid w:val="003C7D58"/>
    <w:rsid w:val="003D006A"/>
    <w:rsid w:val="003D012D"/>
    <w:rsid w:val="003D0875"/>
    <w:rsid w:val="003D0958"/>
    <w:rsid w:val="003D0C35"/>
    <w:rsid w:val="003D124F"/>
    <w:rsid w:val="003D1B66"/>
    <w:rsid w:val="003D1CB5"/>
    <w:rsid w:val="003D1FBB"/>
    <w:rsid w:val="003D247D"/>
    <w:rsid w:val="003D2C4F"/>
    <w:rsid w:val="003D3700"/>
    <w:rsid w:val="003D3A2A"/>
    <w:rsid w:val="003D3C5A"/>
    <w:rsid w:val="003D3C6E"/>
    <w:rsid w:val="003D414E"/>
    <w:rsid w:val="003D46B1"/>
    <w:rsid w:val="003D4869"/>
    <w:rsid w:val="003D4C7F"/>
    <w:rsid w:val="003D5B2E"/>
    <w:rsid w:val="003D6DCD"/>
    <w:rsid w:val="003D730C"/>
    <w:rsid w:val="003D7631"/>
    <w:rsid w:val="003D764A"/>
    <w:rsid w:val="003D7711"/>
    <w:rsid w:val="003D7831"/>
    <w:rsid w:val="003D7DD7"/>
    <w:rsid w:val="003E02CE"/>
    <w:rsid w:val="003E0541"/>
    <w:rsid w:val="003E08AE"/>
    <w:rsid w:val="003E0CA4"/>
    <w:rsid w:val="003E0E08"/>
    <w:rsid w:val="003E12CB"/>
    <w:rsid w:val="003E1531"/>
    <w:rsid w:val="003E178F"/>
    <w:rsid w:val="003E2B8F"/>
    <w:rsid w:val="003E2C34"/>
    <w:rsid w:val="003E2F2D"/>
    <w:rsid w:val="003E3039"/>
    <w:rsid w:val="003E317E"/>
    <w:rsid w:val="003E3239"/>
    <w:rsid w:val="003E3985"/>
    <w:rsid w:val="003E3BDC"/>
    <w:rsid w:val="003E3C72"/>
    <w:rsid w:val="003E3D3D"/>
    <w:rsid w:val="003E3D44"/>
    <w:rsid w:val="003E4017"/>
    <w:rsid w:val="003E40BB"/>
    <w:rsid w:val="003E4469"/>
    <w:rsid w:val="003E4A5F"/>
    <w:rsid w:val="003E4C1F"/>
    <w:rsid w:val="003E506C"/>
    <w:rsid w:val="003E5290"/>
    <w:rsid w:val="003E58DD"/>
    <w:rsid w:val="003E5AC0"/>
    <w:rsid w:val="003E7274"/>
    <w:rsid w:val="003E7413"/>
    <w:rsid w:val="003E7C35"/>
    <w:rsid w:val="003E7FAB"/>
    <w:rsid w:val="003F0134"/>
    <w:rsid w:val="003F0335"/>
    <w:rsid w:val="003F0526"/>
    <w:rsid w:val="003F0775"/>
    <w:rsid w:val="003F09C0"/>
    <w:rsid w:val="003F0ACA"/>
    <w:rsid w:val="003F0E51"/>
    <w:rsid w:val="003F0E97"/>
    <w:rsid w:val="003F0F6E"/>
    <w:rsid w:val="003F1901"/>
    <w:rsid w:val="003F2519"/>
    <w:rsid w:val="003F2797"/>
    <w:rsid w:val="003F28DA"/>
    <w:rsid w:val="003F2933"/>
    <w:rsid w:val="003F29AA"/>
    <w:rsid w:val="003F2D27"/>
    <w:rsid w:val="003F2ED8"/>
    <w:rsid w:val="003F3331"/>
    <w:rsid w:val="003F3B83"/>
    <w:rsid w:val="003F40B3"/>
    <w:rsid w:val="003F4622"/>
    <w:rsid w:val="003F4BEA"/>
    <w:rsid w:val="003F4FF6"/>
    <w:rsid w:val="003F53BC"/>
    <w:rsid w:val="003F5507"/>
    <w:rsid w:val="003F595F"/>
    <w:rsid w:val="003F5B15"/>
    <w:rsid w:val="003F5B43"/>
    <w:rsid w:val="003F5C27"/>
    <w:rsid w:val="003F646E"/>
    <w:rsid w:val="003F66A8"/>
    <w:rsid w:val="003F66AB"/>
    <w:rsid w:val="003F6A12"/>
    <w:rsid w:val="003F6E9F"/>
    <w:rsid w:val="003F7000"/>
    <w:rsid w:val="003F7460"/>
    <w:rsid w:val="003F75B0"/>
    <w:rsid w:val="003F7812"/>
    <w:rsid w:val="00400070"/>
    <w:rsid w:val="00400094"/>
    <w:rsid w:val="00400537"/>
    <w:rsid w:val="00400943"/>
    <w:rsid w:val="00400AE0"/>
    <w:rsid w:val="00400D95"/>
    <w:rsid w:val="00400EA3"/>
    <w:rsid w:val="00400FBA"/>
    <w:rsid w:val="0040165C"/>
    <w:rsid w:val="00401940"/>
    <w:rsid w:val="00401B41"/>
    <w:rsid w:val="00401FEF"/>
    <w:rsid w:val="0040221C"/>
    <w:rsid w:val="00402A65"/>
    <w:rsid w:val="00402E49"/>
    <w:rsid w:val="00402EEB"/>
    <w:rsid w:val="00402F96"/>
    <w:rsid w:val="0040399E"/>
    <w:rsid w:val="00404249"/>
    <w:rsid w:val="00404579"/>
    <w:rsid w:val="004045D5"/>
    <w:rsid w:val="004045DD"/>
    <w:rsid w:val="00404AB9"/>
    <w:rsid w:val="00404DAF"/>
    <w:rsid w:val="00405024"/>
    <w:rsid w:val="004050E8"/>
    <w:rsid w:val="004058EA"/>
    <w:rsid w:val="004061F0"/>
    <w:rsid w:val="0040620D"/>
    <w:rsid w:val="004065B9"/>
    <w:rsid w:val="0040677F"/>
    <w:rsid w:val="00406982"/>
    <w:rsid w:val="00406C18"/>
    <w:rsid w:val="00406F2D"/>
    <w:rsid w:val="0040734F"/>
    <w:rsid w:val="004074E9"/>
    <w:rsid w:val="004075EA"/>
    <w:rsid w:val="004077C6"/>
    <w:rsid w:val="00407B5B"/>
    <w:rsid w:val="00407CEC"/>
    <w:rsid w:val="00407EDA"/>
    <w:rsid w:val="00407F09"/>
    <w:rsid w:val="004106E5"/>
    <w:rsid w:val="0041090F"/>
    <w:rsid w:val="00410AAF"/>
    <w:rsid w:val="00410F54"/>
    <w:rsid w:val="004110AC"/>
    <w:rsid w:val="00411563"/>
    <w:rsid w:val="004116BF"/>
    <w:rsid w:val="00411A07"/>
    <w:rsid w:val="00411B26"/>
    <w:rsid w:val="00411D18"/>
    <w:rsid w:val="00411E1E"/>
    <w:rsid w:val="004121C5"/>
    <w:rsid w:val="004124BC"/>
    <w:rsid w:val="00412DA0"/>
    <w:rsid w:val="00412EBE"/>
    <w:rsid w:val="0041303F"/>
    <w:rsid w:val="00413856"/>
    <w:rsid w:val="00413C69"/>
    <w:rsid w:val="00413D3C"/>
    <w:rsid w:val="00414331"/>
    <w:rsid w:val="004144C4"/>
    <w:rsid w:val="004147C2"/>
    <w:rsid w:val="00414A45"/>
    <w:rsid w:val="00414A80"/>
    <w:rsid w:val="00414F8B"/>
    <w:rsid w:val="00415262"/>
    <w:rsid w:val="004154A5"/>
    <w:rsid w:val="0041555B"/>
    <w:rsid w:val="004155C8"/>
    <w:rsid w:val="00415A8E"/>
    <w:rsid w:val="0041633F"/>
    <w:rsid w:val="0041636D"/>
    <w:rsid w:val="00416470"/>
    <w:rsid w:val="00416F1A"/>
    <w:rsid w:val="00417027"/>
    <w:rsid w:val="00417348"/>
    <w:rsid w:val="004173AE"/>
    <w:rsid w:val="00417BD8"/>
    <w:rsid w:val="00420332"/>
    <w:rsid w:val="00420404"/>
    <w:rsid w:val="00420A19"/>
    <w:rsid w:val="00420A90"/>
    <w:rsid w:val="00420DB6"/>
    <w:rsid w:val="00420DD6"/>
    <w:rsid w:val="004211A2"/>
    <w:rsid w:val="00421530"/>
    <w:rsid w:val="0042159C"/>
    <w:rsid w:val="0042193C"/>
    <w:rsid w:val="00421967"/>
    <w:rsid w:val="004219EB"/>
    <w:rsid w:val="00421D53"/>
    <w:rsid w:val="004225EC"/>
    <w:rsid w:val="004229B1"/>
    <w:rsid w:val="00422B76"/>
    <w:rsid w:val="00422BCA"/>
    <w:rsid w:val="00422C50"/>
    <w:rsid w:val="00422E1F"/>
    <w:rsid w:val="00422EB6"/>
    <w:rsid w:val="00423004"/>
    <w:rsid w:val="004230FA"/>
    <w:rsid w:val="004235D2"/>
    <w:rsid w:val="00423634"/>
    <w:rsid w:val="00423B00"/>
    <w:rsid w:val="00423B9E"/>
    <w:rsid w:val="00423CB9"/>
    <w:rsid w:val="00423E20"/>
    <w:rsid w:val="00423EDE"/>
    <w:rsid w:val="00423F8B"/>
    <w:rsid w:val="00424025"/>
    <w:rsid w:val="00424907"/>
    <w:rsid w:val="00424EE4"/>
    <w:rsid w:val="00425257"/>
    <w:rsid w:val="004256C0"/>
    <w:rsid w:val="0042576C"/>
    <w:rsid w:val="00425996"/>
    <w:rsid w:val="00425BC4"/>
    <w:rsid w:val="0042606E"/>
    <w:rsid w:val="00426153"/>
    <w:rsid w:val="004267DD"/>
    <w:rsid w:val="004267E2"/>
    <w:rsid w:val="00426A6E"/>
    <w:rsid w:val="00426E57"/>
    <w:rsid w:val="00427004"/>
    <w:rsid w:val="0042790B"/>
    <w:rsid w:val="00427BE9"/>
    <w:rsid w:val="00427F03"/>
    <w:rsid w:val="0043030B"/>
    <w:rsid w:val="00430449"/>
    <w:rsid w:val="004306A4"/>
    <w:rsid w:val="00430FAD"/>
    <w:rsid w:val="0043119C"/>
    <w:rsid w:val="00431268"/>
    <w:rsid w:val="0043140F"/>
    <w:rsid w:val="004318DF"/>
    <w:rsid w:val="00431A81"/>
    <w:rsid w:val="00432573"/>
    <w:rsid w:val="004325EE"/>
    <w:rsid w:val="004327AF"/>
    <w:rsid w:val="00432F2A"/>
    <w:rsid w:val="00433099"/>
    <w:rsid w:val="00433143"/>
    <w:rsid w:val="0043318C"/>
    <w:rsid w:val="004331A4"/>
    <w:rsid w:val="0043360A"/>
    <w:rsid w:val="00433638"/>
    <w:rsid w:val="00433731"/>
    <w:rsid w:val="00433B00"/>
    <w:rsid w:val="00433B97"/>
    <w:rsid w:val="00433CFC"/>
    <w:rsid w:val="00434017"/>
    <w:rsid w:val="0043415A"/>
    <w:rsid w:val="0043455B"/>
    <w:rsid w:val="004346C7"/>
    <w:rsid w:val="00434766"/>
    <w:rsid w:val="00434779"/>
    <w:rsid w:val="004349E2"/>
    <w:rsid w:val="00434B99"/>
    <w:rsid w:val="004358F6"/>
    <w:rsid w:val="00435980"/>
    <w:rsid w:val="00435AB5"/>
    <w:rsid w:val="00435B37"/>
    <w:rsid w:val="00436217"/>
    <w:rsid w:val="0043689D"/>
    <w:rsid w:val="00436CED"/>
    <w:rsid w:val="00437062"/>
    <w:rsid w:val="0043707F"/>
    <w:rsid w:val="004372AB"/>
    <w:rsid w:val="0043753D"/>
    <w:rsid w:val="004375E4"/>
    <w:rsid w:val="00437632"/>
    <w:rsid w:val="00437D87"/>
    <w:rsid w:val="00437DBE"/>
    <w:rsid w:val="00440063"/>
    <w:rsid w:val="0044036B"/>
    <w:rsid w:val="004403C7"/>
    <w:rsid w:val="00440452"/>
    <w:rsid w:val="004408B5"/>
    <w:rsid w:val="00440C33"/>
    <w:rsid w:val="00441A01"/>
    <w:rsid w:val="00441A83"/>
    <w:rsid w:val="00442246"/>
    <w:rsid w:val="00442349"/>
    <w:rsid w:val="004423B6"/>
    <w:rsid w:val="00442B55"/>
    <w:rsid w:val="00442C01"/>
    <w:rsid w:val="004431E4"/>
    <w:rsid w:val="00443478"/>
    <w:rsid w:val="00443AC9"/>
    <w:rsid w:val="004444B1"/>
    <w:rsid w:val="0044452A"/>
    <w:rsid w:val="004448EE"/>
    <w:rsid w:val="00444DC9"/>
    <w:rsid w:val="00444E97"/>
    <w:rsid w:val="00445526"/>
    <w:rsid w:val="00445989"/>
    <w:rsid w:val="00445C1C"/>
    <w:rsid w:val="00445C7C"/>
    <w:rsid w:val="0044648B"/>
    <w:rsid w:val="004467A8"/>
    <w:rsid w:val="00446FE7"/>
    <w:rsid w:val="00447460"/>
    <w:rsid w:val="004475F4"/>
    <w:rsid w:val="004476FA"/>
    <w:rsid w:val="0044790C"/>
    <w:rsid w:val="00447989"/>
    <w:rsid w:val="00447FB7"/>
    <w:rsid w:val="0045005A"/>
    <w:rsid w:val="0045010E"/>
    <w:rsid w:val="004507E2"/>
    <w:rsid w:val="004508E3"/>
    <w:rsid w:val="00450B30"/>
    <w:rsid w:val="00451415"/>
    <w:rsid w:val="004516BB"/>
    <w:rsid w:val="00452300"/>
    <w:rsid w:val="004524C4"/>
    <w:rsid w:val="00452822"/>
    <w:rsid w:val="004528DF"/>
    <w:rsid w:val="00452905"/>
    <w:rsid w:val="0045295B"/>
    <w:rsid w:val="004529DE"/>
    <w:rsid w:val="00452CF1"/>
    <w:rsid w:val="004533A9"/>
    <w:rsid w:val="00453414"/>
    <w:rsid w:val="00453503"/>
    <w:rsid w:val="00453603"/>
    <w:rsid w:val="0045365F"/>
    <w:rsid w:val="004537C9"/>
    <w:rsid w:val="00454246"/>
    <w:rsid w:val="004548A4"/>
    <w:rsid w:val="004548B9"/>
    <w:rsid w:val="00454F6A"/>
    <w:rsid w:val="00455096"/>
    <w:rsid w:val="00455B61"/>
    <w:rsid w:val="00455B99"/>
    <w:rsid w:val="00455E91"/>
    <w:rsid w:val="00456164"/>
    <w:rsid w:val="00456C56"/>
    <w:rsid w:val="00457006"/>
    <w:rsid w:val="0045717C"/>
    <w:rsid w:val="0045720A"/>
    <w:rsid w:val="004575B7"/>
    <w:rsid w:val="004576AC"/>
    <w:rsid w:val="00457B99"/>
    <w:rsid w:val="00457BE1"/>
    <w:rsid w:val="00457C87"/>
    <w:rsid w:val="00457FE4"/>
    <w:rsid w:val="00460176"/>
    <w:rsid w:val="00460469"/>
    <w:rsid w:val="004604A9"/>
    <w:rsid w:val="004606E8"/>
    <w:rsid w:val="0046079F"/>
    <w:rsid w:val="00460A11"/>
    <w:rsid w:val="00460FE3"/>
    <w:rsid w:val="0046104E"/>
    <w:rsid w:val="00461299"/>
    <w:rsid w:val="0046130D"/>
    <w:rsid w:val="00461480"/>
    <w:rsid w:val="004618CB"/>
    <w:rsid w:val="00461B09"/>
    <w:rsid w:val="00461C38"/>
    <w:rsid w:val="00461C98"/>
    <w:rsid w:val="0046204F"/>
    <w:rsid w:val="00462118"/>
    <w:rsid w:val="004622D6"/>
    <w:rsid w:val="00462FC1"/>
    <w:rsid w:val="0046328D"/>
    <w:rsid w:val="0046336B"/>
    <w:rsid w:val="00463BFB"/>
    <w:rsid w:val="00463E24"/>
    <w:rsid w:val="00464424"/>
    <w:rsid w:val="00464575"/>
    <w:rsid w:val="0046457A"/>
    <w:rsid w:val="00464885"/>
    <w:rsid w:val="00464BB3"/>
    <w:rsid w:val="00464CBE"/>
    <w:rsid w:val="00464D5B"/>
    <w:rsid w:val="00465308"/>
    <w:rsid w:val="00465342"/>
    <w:rsid w:val="00465B3F"/>
    <w:rsid w:val="004660E7"/>
    <w:rsid w:val="004664B5"/>
    <w:rsid w:val="004666B4"/>
    <w:rsid w:val="00466764"/>
    <w:rsid w:val="0046687C"/>
    <w:rsid w:val="00466C59"/>
    <w:rsid w:val="004672DD"/>
    <w:rsid w:val="00467394"/>
    <w:rsid w:val="0046768E"/>
    <w:rsid w:val="00467768"/>
    <w:rsid w:val="00467A94"/>
    <w:rsid w:val="00470009"/>
    <w:rsid w:val="00470013"/>
    <w:rsid w:val="00470038"/>
    <w:rsid w:val="004702D7"/>
    <w:rsid w:val="0047037A"/>
    <w:rsid w:val="004703E8"/>
    <w:rsid w:val="00470520"/>
    <w:rsid w:val="0047073D"/>
    <w:rsid w:val="0047099A"/>
    <w:rsid w:val="00470A29"/>
    <w:rsid w:val="00470E06"/>
    <w:rsid w:val="00470EAE"/>
    <w:rsid w:val="00471056"/>
    <w:rsid w:val="004710C1"/>
    <w:rsid w:val="00471F1C"/>
    <w:rsid w:val="004720DF"/>
    <w:rsid w:val="004726E8"/>
    <w:rsid w:val="0047276B"/>
    <w:rsid w:val="00472955"/>
    <w:rsid w:val="00472AE6"/>
    <w:rsid w:val="0047325A"/>
    <w:rsid w:val="004732BB"/>
    <w:rsid w:val="004734C0"/>
    <w:rsid w:val="00473576"/>
    <w:rsid w:val="004738B0"/>
    <w:rsid w:val="004748DA"/>
    <w:rsid w:val="00474A55"/>
    <w:rsid w:val="00474B2E"/>
    <w:rsid w:val="0047573B"/>
    <w:rsid w:val="0047586E"/>
    <w:rsid w:val="004758C7"/>
    <w:rsid w:val="00475B5E"/>
    <w:rsid w:val="00475D15"/>
    <w:rsid w:val="00475E60"/>
    <w:rsid w:val="00475EC3"/>
    <w:rsid w:val="00475EE4"/>
    <w:rsid w:val="00476642"/>
    <w:rsid w:val="004767DF"/>
    <w:rsid w:val="00476BDD"/>
    <w:rsid w:val="00477142"/>
    <w:rsid w:val="004773CE"/>
    <w:rsid w:val="004773E4"/>
    <w:rsid w:val="00477667"/>
    <w:rsid w:val="004777A3"/>
    <w:rsid w:val="00477CE2"/>
    <w:rsid w:val="00477DAF"/>
    <w:rsid w:val="00477EB3"/>
    <w:rsid w:val="00477FB4"/>
    <w:rsid w:val="00480037"/>
    <w:rsid w:val="004802A2"/>
    <w:rsid w:val="00480315"/>
    <w:rsid w:val="004806A3"/>
    <w:rsid w:val="00480CFB"/>
    <w:rsid w:val="00480D21"/>
    <w:rsid w:val="00480D78"/>
    <w:rsid w:val="00482388"/>
    <w:rsid w:val="0048287A"/>
    <w:rsid w:val="004828AF"/>
    <w:rsid w:val="0048291D"/>
    <w:rsid w:val="00482B65"/>
    <w:rsid w:val="00483028"/>
    <w:rsid w:val="00483281"/>
    <w:rsid w:val="00483352"/>
    <w:rsid w:val="004835C0"/>
    <w:rsid w:val="004838FB"/>
    <w:rsid w:val="00483904"/>
    <w:rsid w:val="00483EBE"/>
    <w:rsid w:val="0048401B"/>
    <w:rsid w:val="0048420B"/>
    <w:rsid w:val="00484454"/>
    <w:rsid w:val="00484531"/>
    <w:rsid w:val="00484840"/>
    <w:rsid w:val="004849C2"/>
    <w:rsid w:val="00484B58"/>
    <w:rsid w:val="004851CF"/>
    <w:rsid w:val="0048521D"/>
    <w:rsid w:val="00485806"/>
    <w:rsid w:val="00485899"/>
    <w:rsid w:val="00485AAB"/>
    <w:rsid w:val="00485CB0"/>
    <w:rsid w:val="00485D71"/>
    <w:rsid w:val="0048609D"/>
    <w:rsid w:val="004901D1"/>
    <w:rsid w:val="00490227"/>
    <w:rsid w:val="004907F0"/>
    <w:rsid w:val="00490C78"/>
    <w:rsid w:val="00490EAD"/>
    <w:rsid w:val="004911AF"/>
    <w:rsid w:val="00491BBC"/>
    <w:rsid w:val="00491F0B"/>
    <w:rsid w:val="00492328"/>
    <w:rsid w:val="0049245C"/>
    <w:rsid w:val="004925E6"/>
    <w:rsid w:val="00492C6C"/>
    <w:rsid w:val="00492DAD"/>
    <w:rsid w:val="00492EE1"/>
    <w:rsid w:val="004932BB"/>
    <w:rsid w:val="00493620"/>
    <w:rsid w:val="0049364D"/>
    <w:rsid w:val="004942E1"/>
    <w:rsid w:val="004943E6"/>
    <w:rsid w:val="00494845"/>
    <w:rsid w:val="0049493F"/>
    <w:rsid w:val="00494D0D"/>
    <w:rsid w:val="00494DE3"/>
    <w:rsid w:val="00494E58"/>
    <w:rsid w:val="00494F79"/>
    <w:rsid w:val="00495689"/>
    <w:rsid w:val="00495CC1"/>
    <w:rsid w:val="00495EBB"/>
    <w:rsid w:val="0049605F"/>
    <w:rsid w:val="00496800"/>
    <w:rsid w:val="00496CB8"/>
    <w:rsid w:val="00496E9B"/>
    <w:rsid w:val="0049711D"/>
    <w:rsid w:val="00497208"/>
    <w:rsid w:val="00497465"/>
    <w:rsid w:val="0049787C"/>
    <w:rsid w:val="00497893"/>
    <w:rsid w:val="00497A29"/>
    <w:rsid w:val="00497A3F"/>
    <w:rsid w:val="00497E2A"/>
    <w:rsid w:val="00497F1D"/>
    <w:rsid w:val="004A01A0"/>
    <w:rsid w:val="004A0296"/>
    <w:rsid w:val="004A0643"/>
    <w:rsid w:val="004A0656"/>
    <w:rsid w:val="004A0DFA"/>
    <w:rsid w:val="004A0FB5"/>
    <w:rsid w:val="004A0FDA"/>
    <w:rsid w:val="004A120F"/>
    <w:rsid w:val="004A163E"/>
    <w:rsid w:val="004A19AF"/>
    <w:rsid w:val="004A23E9"/>
    <w:rsid w:val="004A2765"/>
    <w:rsid w:val="004A2C5C"/>
    <w:rsid w:val="004A2DC8"/>
    <w:rsid w:val="004A2F1C"/>
    <w:rsid w:val="004A3396"/>
    <w:rsid w:val="004A33D1"/>
    <w:rsid w:val="004A354B"/>
    <w:rsid w:val="004A3B7A"/>
    <w:rsid w:val="004A3B81"/>
    <w:rsid w:val="004A3DC4"/>
    <w:rsid w:val="004A3DF6"/>
    <w:rsid w:val="004A3EAD"/>
    <w:rsid w:val="004A40AB"/>
    <w:rsid w:val="004A48EE"/>
    <w:rsid w:val="004A4C0A"/>
    <w:rsid w:val="004A51EF"/>
    <w:rsid w:val="004A55AD"/>
    <w:rsid w:val="004A5648"/>
    <w:rsid w:val="004A5CDA"/>
    <w:rsid w:val="004A5DE5"/>
    <w:rsid w:val="004A5F9E"/>
    <w:rsid w:val="004A64AD"/>
    <w:rsid w:val="004A6B31"/>
    <w:rsid w:val="004A6DDE"/>
    <w:rsid w:val="004A6E61"/>
    <w:rsid w:val="004A700E"/>
    <w:rsid w:val="004A72FC"/>
    <w:rsid w:val="004A743D"/>
    <w:rsid w:val="004B02F2"/>
    <w:rsid w:val="004B11C0"/>
    <w:rsid w:val="004B15FD"/>
    <w:rsid w:val="004B1C06"/>
    <w:rsid w:val="004B2060"/>
    <w:rsid w:val="004B20CD"/>
    <w:rsid w:val="004B2296"/>
    <w:rsid w:val="004B2397"/>
    <w:rsid w:val="004B2756"/>
    <w:rsid w:val="004B2960"/>
    <w:rsid w:val="004B29E1"/>
    <w:rsid w:val="004B2B92"/>
    <w:rsid w:val="004B2ED4"/>
    <w:rsid w:val="004B3082"/>
    <w:rsid w:val="004B395D"/>
    <w:rsid w:val="004B3B3F"/>
    <w:rsid w:val="004B42B7"/>
    <w:rsid w:val="004B4590"/>
    <w:rsid w:val="004B4629"/>
    <w:rsid w:val="004B4667"/>
    <w:rsid w:val="004B46E1"/>
    <w:rsid w:val="004B48FD"/>
    <w:rsid w:val="004B49B2"/>
    <w:rsid w:val="004B4D63"/>
    <w:rsid w:val="004B5158"/>
    <w:rsid w:val="004B529F"/>
    <w:rsid w:val="004B540E"/>
    <w:rsid w:val="004B555B"/>
    <w:rsid w:val="004B5774"/>
    <w:rsid w:val="004B5D82"/>
    <w:rsid w:val="004B5DF0"/>
    <w:rsid w:val="004B5E4F"/>
    <w:rsid w:val="004B5FB3"/>
    <w:rsid w:val="004B6136"/>
    <w:rsid w:val="004B633C"/>
    <w:rsid w:val="004B636E"/>
    <w:rsid w:val="004B6889"/>
    <w:rsid w:val="004B6E74"/>
    <w:rsid w:val="004B6FB7"/>
    <w:rsid w:val="004B73AA"/>
    <w:rsid w:val="004B73C9"/>
    <w:rsid w:val="004B7692"/>
    <w:rsid w:val="004B7A85"/>
    <w:rsid w:val="004B7C86"/>
    <w:rsid w:val="004B7F22"/>
    <w:rsid w:val="004C0056"/>
    <w:rsid w:val="004C008C"/>
    <w:rsid w:val="004C0825"/>
    <w:rsid w:val="004C0981"/>
    <w:rsid w:val="004C0A7B"/>
    <w:rsid w:val="004C0A7D"/>
    <w:rsid w:val="004C0B88"/>
    <w:rsid w:val="004C0C3B"/>
    <w:rsid w:val="004C0E1C"/>
    <w:rsid w:val="004C1000"/>
    <w:rsid w:val="004C104E"/>
    <w:rsid w:val="004C115C"/>
    <w:rsid w:val="004C1395"/>
    <w:rsid w:val="004C13BA"/>
    <w:rsid w:val="004C1714"/>
    <w:rsid w:val="004C206D"/>
    <w:rsid w:val="004C20D9"/>
    <w:rsid w:val="004C2123"/>
    <w:rsid w:val="004C2424"/>
    <w:rsid w:val="004C28F2"/>
    <w:rsid w:val="004C2B82"/>
    <w:rsid w:val="004C2B8D"/>
    <w:rsid w:val="004C307E"/>
    <w:rsid w:val="004C36B8"/>
    <w:rsid w:val="004C39D4"/>
    <w:rsid w:val="004C3AF3"/>
    <w:rsid w:val="004C3B0D"/>
    <w:rsid w:val="004C3FBA"/>
    <w:rsid w:val="004C4024"/>
    <w:rsid w:val="004C50AD"/>
    <w:rsid w:val="004C5FAD"/>
    <w:rsid w:val="004C604F"/>
    <w:rsid w:val="004C64D5"/>
    <w:rsid w:val="004C7068"/>
    <w:rsid w:val="004C70D4"/>
    <w:rsid w:val="004C77FC"/>
    <w:rsid w:val="004C7894"/>
    <w:rsid w:val="004C7F02"/>
    <w:rsid w:val="004D0018"/>
    <w:rsid w:val="004D0221"/>
    <w:rsid w:val="004D0292"/>
    <w:rsid w:val="004D03A1"/>
    <w:rsid w:val="004D05FE"/>
    <w:rsid w:val="004D0806"/>
    <w:rsid w:val="004D0898"/>
    <w:rsid w:val="004D08CD"/>
    <w:rsid w:val="004D0B09"/>
    <w:rsid w:val="004D0E88"/>
    <w:rsid w:val="004D10F0"/>
    <w:rsid w:val="004D11D7"/>
    <w:rsid w:val="004D1230"/>
    <w:rsid w:val="004D1367"/>
    <w:rsid w:val="004D1E39"/>
    <w:rsid w:val="004D285C"/>
    <w:rsid w:val="004D2DD2"/>
    <w:rsid w:val="004D3007"/>
    <w:rsid w:val="004D3871"/>
    <w:rsid w:val="004D393F"/>
    <w:rsid w:val="004D3D88"/>
    <w:rsid w:val="004D3E38"/>
    <w:rsid w:val="004D4040"/>
    <w:rsid w:val="004D4746"/>
    <w:rsid w:val="004D4787"/>
    <w:rsid w:val="004D4A2E"/>
    <w:rsid w:val="004D51EA"/>
    <w:rsid w:val="004D5294"/>
    <w:rsid w:val="004D5315"/>
    <w:rsid w:val="004D59FD"/>
    <w:rsid w:val="004D5B00"/>
    <w:rsid w:val="004D5C55"/>
    <w:rsid w:val="004D5D74"/>
    <w:rsid w:val="004D6803"/>
    <w:rsid w:val="004D6B9D"/>
    <w:rsid w:val="004D7111"/>
    <w:rsid w:val="004D7159"/>
    <w:rsid w:val="004D746C"/>
    <w:rsid w:val="004D7607"/>
    <w:rsid w:val="004D768B"/>
    <w:rsid w:val="004D78B7"/>
    <w:rsid w:val="004D78CA"/>
    <w:rsid w:val="004D7CB1"/>
    <w:rsid w:val="004E0051"/>
    <w:rsid w:val="004E0056"/>
    <w:rsid w:val="004E03CB"/>
    <w:rsid w:val="004E03E8"/>
    <w:rsid w:val="004E058B"/>
    <w:rsid w:val="004E0F0D"/>
    <w:rsid w:val="004E1358"/>
    <w:rsid w:val="004E1889"/>
    <w:rsid w:val="004E1BF4"/>
    <w:rsid w:val="004E1C21"/>
    <w:rsid w:val="004E1CE4"/>
    <w:rsid w:val="004E1FC5"/>
    <w:rsid w:val="004E2269"/>
    <w:rsid w:val="004E2BEB"/>
    <w:rsid w:val="004E2C89"/>
    <w:rsid w:val="004E2CE4"/>
    <w:rsid w:val="004E318E"/>
    <w:rsid w:val="004E32DC"/>
    <w:rsid w:val="004E34ED"/>
    <w:rsid w:val="004E3634"/>
    <w:rsid w:val="004E3758"/>
    <w:rsid w:val="004E3CE8"/>
    <w:rsid w:val="004E41A2"/>
    <w:rsid w:val="004E4222"/>
    <w:rsid w:val="004E4518"/>
    <w:rsid w:val="004E481E"/>
    <w:rsid w:val="004E4931"/>
    <w:rsid w:val="004E4D69"/>
    <w:rsid w:val="004E5081"/>
    <w:rsid w:val="004E5134"/>
    <w:rsid w:val="004E58EB"/>
    <w:rsid w:val="004E5B86"/>
    <w:rsid w:val="004E5BCE"/>
    <w:rsid w:val="004E5F2E"/>
    <w:rsid w:val="004E626D"/>
    <w:rsid w:val="004E6477"/>
    <w:rsid w:val="004E65B1"/>
    <w:rsid w:val="004E6609"/>
    <w:rsid w:val="004E6CAD"/>
    <w:rsid w:val="004E6DDD"/>
    <w:rsid w:val="004E6E07"/>
    <w:rsid w:val="004E6E87"/>
    <w:rsid w:val="004E6F2D"/>
    <w:rsid w:val="004E7B2B"/>
    <w:rsid w:val="004F01D0"/>
    <w:rsid w:val="004F01ED"/>
    <w:rsid w:val="004F054D"/>
    <w:rsid w:val="004F0D0F"/>
    <w:rsid w:val="004F101D"/>
    <w:rsid w:val="004F1175"/>
    <w:rsid w:val="004F1941"/>
    <w:rsid w:val="004F1A41"/>
    <w:rsid w:val="004F1C2A"/>
    <w:rsid w:val="004F1D23"/>
    <w:rsid w:val="004F1E1B"/>
    <w:rsid w:val="004F1EBB"/>
    <w:rsid w:val="004F235F"/>
    <w:rsid w:val="004F238F"/>
    <w:rsid w:val="004F2CB3"/>
    <w:rsid w:val="004F2DD2"/>
    <w:rsid w:val="004F2E16"/>
    <w:rsid w:val="004F342D"/>
    <w:rsid w:val="004F3979"/>
    <w:rsid w:val="004F39CF"/>
    <w:rsid w:val="004F3AAD"/>
    <w:rsid w:val="004F3D52"/>
    <w:rsid w:val="004F423E"/>
    <w:rsid w:val="004F450D"/>
    <w:rsid w:val="004F464C"/>
    <w:rsid w:val="004F4813"/>
    <w:rsid w:val="004F4DAB"/>
    <w:rsid w:val="004F4E32"/>
    <w:rsid w:val="004F5096"/>
    <w:rsid w:val="004F536B"/>
    <w:rsid w:val="004F561B"/>
    <w:rsid w:val="004F6347"/>
    <w:rsid w:val="004F6564"/>
    <w:rsid w:val="004F675D"/>
    <w:rsid w:val="004F67D0"/>
    <w:rsid w:val="004F68A0"/>
    <w:rsid w:val="004F69B7"/>
    <w:rsid w:val="004F6CC8"/>
    <w:rsid w:val="004F6D55"/>
    <w:rsid w:val="004F6E0C"/>
    <w:rsid w:val="004F74A1"/>
    <w:rsid w:val="004F75F5"/>
    <w:rsid w:val="004F79BC"/>
    <w:rsid w:val="0050024B"/>
    <w:rsid w:val="00500D0A"/>
    <w:rsid w:val="0050103C"/>
    <w:rsid w:val="005011FC"/>
    <w:rsid w:val="005012E1"/>
    <w:rsid w:val="0050131B"/>
    <w:rsid w:val="00501621"/>
    <w:rsid w:val="00501DE3"/>
    <w:rsid w:val="00502196"/>
    <w:rsid w:val="0050313E"/>
    <w:rsid w:val="005032B0"/>
    <w:rsid w:val="005036C3"/>
    <w:rsid w:val="00503B57"/>
    <w:rsid w:val="00503B97"/>
    <w:rsid w:val="005044BA"/>
    <w:rsid w:val="005045A7"/>
    <w:rsid w:val="005046C1"/>
    <w:rsid w:val="00504CC1"/>
    <w:rsid w:val="00504E66"/>
    <w:rsid w:val="00505065"/>
    <w:rsid w:val="005051CF"/>
    <w:rsid w:val="0050549E"/>
    <w:rsid w:val="005057B7"/>
    <w:rsid w:val="00505F67"/>
    <w:rsid w:val="005061CF"/>
    <w:rsid w:val="005063D6"/>
    <w:rsid w:val="005065F2"/>
    <w:rsid w:val="00506E2B"/>
    <w:rsid w:val="00506ECB"/>
    <w:rsid w:val="00507926"/>
    <w:rsid w:val="00507C5C"/>
    <w:rsid w:val="0051036D"/>
    <w:rsid w:val="005104AA"/>
    <w:rsid w:val="0051055D"/>
    <w:rsid w:val="00510580"/>
    <w:rsid w:val="00510A80"/>
    <w:rsid w:val="00510AD2"/>
    <w:rsid w:val="00510E27"/>
    <w:rsid w:val="00511060"/>
    <w:rsid w:val="0051114B"/>
    <w:rsid w:val="00511722"/>
    <w:rsid w:val="00511947"/>
    <w:rsid w:val="00511C86"/>
    <w:rsid w:val="00511F24"/>
    <w:rsid w:val="0051206D"/>
    <w:rsid w:val="00512285"/>
    <w:rsid w:val="00512669"/>
    <w:rsid w:val="005126BE"/>
    <w:rsid w:val="005126D8"/>
    <w:rsid w:val="0051281A"/>
    <w:rsid w:val="00512E16"/>
    <w:rsid w:val="00513116"/>
    <w:rsid w:val="00513140"/>
    <w:rsid w:val="00513717"/>
    <w:rsid w:val="005141F6"/>
    <w:rsid w:val="00514578"/>
    <w:rsid w:val="00514589"/>
    <w:rsid w:val="00514749"/>
    <w:rsid w:val="00514D06"/>
    <w:rsid w:val="00514D67"/>
    <w:rsid w:val="00514EF1"/>
    <w:rsid w:val="00514FAF"/>
    <w:rsid w:val="0051552F"/>
    <w:rsid w:val="005158B8"/>
    <w:rsid w:val="00515A5B"/>
    <w:rsid w:val="00515E70"/>
    <w:rsid w:val="00516952"/>
    <w:rsid w:val="00517280"/>
    <w:rsid w:val="005173CB"/>
    <w:rsid w:val="00517520"/>
    <w:rsid w:val="00517E68"/>
    <w:rsid w:val="0052029F"/>
    <w:rsid w:val="00520A88"/>
    <w:rsid w:val="00520AAF"/>
    <w:rsid w:val="00520F8E"/>
    <w:rsid w:val="0052123E"/>
    <w:rsid w:val="00521462"/>
    <w:rsid w:val="005214B0"/>
    <w:rsid w:val="00521558"/>
    <w:rsid w:val="005215CA"/>
    <w:rsid w:val="00521930"/>
    <w:rsid w:val="005219C0"/>
    <w:rsid w:val="00521D33"/>
    <w:rsid w:val="00521F26"/>
    <w:rsid w:val="00522569"/>
    <w:rsid w:val="00522A44"/>
    <w:rsid w:val="00522FFC"/>
    <w:rsid w:val="00523133"/>
    <w:rsid w:val="005234D0"/>
    <w:rsid w:val="00523F68"/>
    <w:rsid w:val="00525066"/>
    <w:rsid w:val="005255D9"/>
    <w:rsid w:val="00525BD6"/>
    <w:rsid w:val="00525D50"/>
    <w:rsid w:val="0052628B"/>
    <w:rsid w:val="0052632C"/>
    <w:rsid w:val="005263BD"/>
    <w:rsid w:val="00526D01"/>
    <w:rsid w:val="005270B9"/>
    <w:rsid w:val="0052754B"/>
    <w:rsid w:val="005275FC"/>
    <w:rsid w:val="005278E2"/>
    <w:rsid w:val="00527D08"/>
    <w:rsid w:val="00530083"/>
    <w:rsid w:val="00530717"/>
    <w:rsid w:val="005314FB"/>
    <w:rsid w:val="005315EE"/>
    <w:rsid w:val="00531687"/>
    <w:rsid w:val="0053180E"/>
    <w:rsid w:val="00531C9E"/>
    <w:rsid w:val="00532270"/>
    <w:rsid w:val="00532511"/>
    <w:rsid w:val="005325B7"/>
    <w:rsid w:val="00532849"/>
    <w:rsid w:val="00532A0A"/>
    <w:rsid w:val="00532AAA"/>
    <w:rsid w:val="00532BC8"/>
    <w:rsid w:val="0053302C"/>
    <w:rsid w:val="00533086"/>
    <w:rsid w:val="005330D9"/>
    <w:rsid w:val="00533103"/>
    <w:rsid w:val="005334AA"/>
    <w:rsid w:val="00533653"/>
    <w:rsid w:val="005339E3"/>
    <w:rsid w:val="00533E08"/>
    <w:rsid w:val="00533EF5"/>
    <w:rsid w:val="005341A0"/>
    <w:rsid w:val="005344D8"/>
    <w:rsid w:val="0053479F"/>
    <w:rsid w:val="00535329"/>
    <w:rsid w:val="0053578E"/>
    <w:rsid w:val="00536479"/>
    <w:rsid w:val="00536493"/>
    <w:rsid w:val="005366D9"/>
    <w:rsid w:val="005366DF"/>
    <w:rsid w:val="00536880"/>
    <w:rsid w:val="00536ADC"/>
    <w:rsid w:val="00536FD4"/>
    <w:rsid w:val="005371BC"/>
    <w:rsid w:val="00537370"/>
    <w:rsid w:val="0053770B"/>
    <w:rsid w:val="00537943"/>
    <w:rsid w:val="00537B8C"/>
    <w:rsid w:val="00537E33"/>
    <w:rsid w:val="005400A9"/>
    <w:rsid w:val="00540350"/>
    <w:rsid w:val="00540A2E"/>
    <w:rsid w:val="00540AD6"/>
    <w:rsid w:val="00540E22"/>
    <w:rsid w:val="0054113E"/>
    <w:rsid w:val="00541631"/>
    <w:rsid w:val="00541B79"/>
    <w:rsid w:val="00541BFD"/>
    <w:rsid w:val="00541CAF"/>
    <w:rsid w:val="00541D37"/>
    <w:rsid w:val="00541DEE"/>
    <w:rsid w:val="00542151"/>
    <w:rsid w:val="005424D5"/>
    <w:rsid w:val="00542550"/>
    <w:rsid w:val="00542739"/>
    <w:rsid w:val="00543038"/>
    <w:rsid w:val="005430DC"/>
    <w:rsid w:val="005433DB"/>
    <w:rsid w:val="00543695"/>
    <w:rsid w:val="005437D3"/>
    <w:rsid w:val="005438C3"/>
    <w:rsid w:val="00543D24"/>
    <w:rsid w:val="00544387"/>
    <w:rsid w:val="005444D5"/>
    <w:rsid w:val="00544559"/>
    <w:rsid w:val="00544668"/>
    <w:rsid w:val="00544967"/>
    <w:rsid w:val="00544DFF"/>
    <w:rsid w:val="005450BB"/>
    <w:rsid w:val="0054593E"/>
    <w:rsid w:val="00545968"/>
    <w:rsid w:val="005460ED"/>
    <w:rsid w:val="005460F7"/>
    <w:rsid w:val="0054610E"/>
    <w:rsid w:val="005463B3"/>
    <w:rsid w:val="00546829"/>
    <w:rsid w:val="00546EC4"/>
    <w:rsid w:val="00547273"/>
    <w:rsid w:val="0054776F"/>
    <w:rsid w:val="0054790A"/>
    <w:rsid w:val="00547B69"/>
    <w:rsid w:val="00547C64"/>
    <w:rsid w:val="00547EFF"/>
    <w:rsid w:val="0055045D"/>
    <w:rsid w:val="00550DD9"/>
    <w:rsid w:val="0055107A"/>
    <w:rsid w:val="005510C7"/>
    <w:rsid w:val="0055117F"/>
    <w:rsid w:val="005511FB"/>
    <w:rsid w:val="005518C9"/>
    <w:rsid w:val="00551A39"/>
    <w:rsid w:val="00551C52"/>
    <w:rsid w:val="00551CB8"/>
    <w:rsid w:val="00551E1C"/>
    <w:rsid w:val="005523E5"/>
    <w:rsid w:val="00552C07"/>
    <w:rsid w:val="00552DCF"/>
    <w:rsid w:val="0055394F"/>
    <w:rsid w:val="00553D26"/>
    <w:rsid w:val="00553E11"/>
    <w:rsid w:val="0055448E"/>
    <w:rsid w:val="00554549"/>
    <w:rsid w:val="00554B7E"/>
    <w:rsid w:val="00555122"/>
    <w:rsid w:val="005551D9"/>
    <w:rsid w:val="0055551A"/>
    <w:rsid w:val="00555962"/>
    <w:rsid w:val="00555D97"/>
    <w:rsid w:val="00555DCB"/>
    <w:rsid w:val="00556433"/>
    <w:rsid w:val="005566A7"/>
    <w:rsid w:val="005569F9"/>
    <w:rsid w:val="00556AC9"/>
    <w:rsid w:val="00556DDF"/>
    <w:rsid w:val="0056049F"/>
    <w:rsid w:val="00560985"/>
    <w:rsid w:val="0056117C"/>
    <w:rsid w:val="0056153C"/>
    <w:rsid w:val="00561AEE"/>
    <w:rsid w:val="00561C89"/>
    <w:rsid w:val="00561F17"/>
    <w:rsid w:val="00562A4A"/>
    <w:rsid w:val="00562EB2"/>
    <w:rsid w:val="005630F9"/>
    <w:rsid w:val="005635BE"/>
    <w:rsid w:val="00563838"/>
    <w:rsid w:val="00563BDB"/>
    <w:rsid w:val="00563EE7"/>
    <w:rsid w:val="005640CE"/>
    <w:rsid w:val="00564BC5"/>
    <w:rsid w:val="00564C0E"/>
    <w:rsid w:val="00564CAE"/>
    <w:rsid w:val="0056534C"/>
    <w:rsid w:val="00565540"/>
    <w:rsid w:val="00565EBE"/>
    <w:rsid w:val="005662EB"/>
    <w:rsid w:val="005667DB"/>
    <w:rsid w:val="005669DE"/>
    <w:rsid w:val="00567489"/>
    <w:rsid w:val="0057064F"/>
    <w:rsid w:val="0057090E"/>
    <w:rsid w:val="00570C2A"/>
    <w:rsid w:val="00571279"/>
    <w:rsid w:val="005712CF"/>
    <w:rsid w:val="00571461"/>
    <w:rsid w:val="00571884"/>
    <w:rsid w:val="00571F87"/>
    <w:rsid w:val="005722CF"/>
    <w:rsid w:val="00572382"/>
    <w:rsid w:val="00572416"/>
    <w:rsid w:val="0057244F"/>
    <w:rsid w:val="00572628"/>
    <w:rsid w:val="005727AB"/>
    <w:rsid w:val="005728E4"/>
    <w:rsid w:val="00572B80"/>
    <w:rsid w:val="00572E03"/>
    <w:rsid w:val="00572F45"/>
    <w:rsid w:val="00573317"/>
    <w:rsid w:val="00573A67"/>
    <w:rsid w:val="00573C1A"/>
    <w:rsid w:val="00573EE2"/>
    <w:rsid w:val="005746AA"/>
    <w:rsid w:val="00574825"/>
    <w:rsid w:val="00574A4A"/>
    <w:rsid w:val="00574EAD"/>
    <w:rsid w:val="0057506B"/>
    <w:rsid w:val="00575382"/>
    <w:rsid w:val="00575383"/>
    <w:rsid w:val="005754C7"/>
    <w:rsid w:val="00575886"/>
    <w:rsid w:val="00575ACD"/>
    <w:rsid w:val="00575BE1"/>
    <w:rsid w:val="00575FAA"/>
    <w:rsid w:val="00576222"/>
    <w:rsid w:val="005762D6"/>
    <w:rsid w:val="005762D8"/>
    <w:rsid w:val="005765B4"/>
    <w:rsid w:val="005767B0"/>
    <w:rsid w:val="005769F7"/>
    <w:rsid w:val="00576E1F"/>
    <w:rsid w:val="00576E3B"/>
    <w:rsid w:val="00577390"/>
    <w:rsid w:val="005773E9"/>
    <w:rsid w:val="00577ABF"/>
    <w:rsid w:val="00577C97"/>
    <w:rsid w:val="00577CE8"/>
    <w:rsid w:val="005808A2"/>
    <w:rsid w:val="005809AA"/>
    <w:rsid w:val="00580E33"/>
    <w:rsid w:val="00581043"/>
    <w:rsid w:val="00581345"/>
    <w:rsid w:val="00581349"/>
    <w:rsid w:val="005813A1"/>
    <w:rsid w:val="00581702"/>
    <w:rsid w:val="005817AD"/>
    <w:rsid w:val="00581A26"/>
    <w:rsid w:val="00582074"/>
    <w:rsid w:val="005821AB"/>
    <w:rsid w:val="0058252B"/>
    <w:rsid w:val="00582A2B"/>
    <w:rsid w:val="00582FEF"/>
    <w:rsid w:val="0058302C"/>
    <w:rsid w:val="00583087"/>
    <w:rsid w:val="005836FE"/>
    <w:rsid w:val="005839AC"/>
    <w:rsid w:val="00583B73"/>
    <w:rsid w:val="00583BAD"/>
    <w:rsid w:val="00583DB5"/>
    <w:rsid w:val="00583FD8"/>
    <w:rsid w:val="00584096"/>
    <w:rsid w:val="0058429C"/>
    <w:rsid w:val="005842A9"/>
    <w:rsid w:val="005843ED"/>
    <w:rsid w:val="00584D0E"/>
    <w:rsid w:val="00584F64"/>
    <w:rsid w:val="005850B5"/>
    <w:rsid w:val="0058546B"/>
    <w:rsid w:val="00585AAF"/>
    <w:rsid w:val="00585B48"/>
    <w:rsid w:val="00586196"/>
    <w:rsid w:val="00586318"/>
    <w:rsid w:val="00586385"/>
    <w:rsid w:val="00586467"/>
    <w:rsid w:val="005873DF"/>
    <w:rsid w:val="00587681"/>
    <w:rsid w:val="0058794A"/>
    <w:rsid w:val="005904CF"/>
    <w:rsid w:val="00590529"/>
    <w:rsid w:val="0059060C"/>
    <w:rsid w:val="005917AD"/>
    <w:rsid w:val="00591D3D"/>
    <w:rsid w:val="00591F80"/>
    <w:rsid w:val="005920CD"/>
    <w:rsid w:val="005921A1"/>
    <w:rsid w:val="0059220A"/>
    <w:rsid w:val="0059245F"/>
    <w:rsid w:val="0059281F"/>
    <w:rsid w:val="00592939"/>
    <w:rsid w:val="00592B11"/>
    <w:rsid w:val="00592BBA"/>
    <w:rsid w:val="00592CD0"/>
    <w:rsid w:val="00592CE8"/>
    <w:rsid w:val="00593045"/>
    <w:rsid w:val="00593208"/>
    <w:rsid w:val="005939D7"/>
    <w:rsid w:val="00593CB4"/>
    <w:rsid w:val="00593CBE"/>
    <w:rsid w:val="005941FD"/>
    <w:rsid w:val="00594F25"/>
    <w:rsid w:val="005950E1"/>
    <w:rsid w:val="00595106"/>
    <w:rsid w:val="00595B5E"/>
    <w:rsid w:val="00595BED"/>
    <w:rsid w:val="00595D5C"/>
    <w:rsid w:val="00595E09"/>
    <w:rsid w:val="0059684B"/>
    <w:rsid w:val="005971F1"/>
    <w:rsid w:val="0059753E"/>
    <w:rsid w:val="00597657"/>
    <w:rsid w:val="00597BAB"/>
    <w:rsid w:val="005A03AC"/>
    <w:rsid w:val="005A03B4"/>
    <w:rsid w:val="005A0597"/>
    <w:rsid w:val="005A0668"/>
    <w:rsid w:val="005A067D"/>
    <w:rsid w:val="005A1151"/>
    <w:rsid w:val="005A12FC"/>
    <w:rsid w:val="005A15E3"/>
    <w:rsid w:val="005A1735"/>
    <w:rsid w:val="005A2212"/>
    <w:rsid w:val="005A2365"/>
    <w:rsid w:val="005A29C5"/>
    <w:rsid w:val="005A2A86"/>
    <w:rsid w:val="005A2AD6"/>
    <w:rsid w:val="005A2BD7"/>
    <w:rsid w:val="005A2F32"/>
    <w:rsid w:val="005A3404"/>
    <w:rsid w:val="005A3433"/>
    <w:rsid w:val="005A3687"/>
    <w:rsid w:val="005A3735"/>
    <w:rsid w:val="005A377A"/>
    <w:rsid w:val="005A3BE8"/>
    <w:rsid w:val="005A3C0D"/>
    <w:rsid w:val="005A3EE9"/>
    <w:rsid w:val="005A44F1"/>
    <w:rsid w:val="005A452B"/>
    <w:rsid w:val="005A4B9D"/>
    <w:rsid w:val="005A4CE0"/>
    <w:rsid w:val="005A4E26"/>
    <w:rsid w:val="005A505E"/>
    <w:rsid w:val="005A5315"/>
    <w:rsid w:val="005A56E0"/>
    <w:rsid w:val="005A570C"/>
    <w:rsid w:val="005A5D25"/>
    <w:rsid w:val="005A5DA7"/>
    <w:rsid w:val="005A63E9"/>
    <w:rsid w:val="005A66C4"/>
    <w:rsid w:val="005A69F4"/>
    <w:rsid w:val="005A6D7C"/>
    <w:rsid w:val="005A718C"/>
    <w:rsid w:val="005A74CA"/>
    <w:rsid w:val="005B00C2"/>
    <w:rsid w:val="005B0107"/>
    <w:rsid w:val="005B05C4"/>
    <w:rsid w:val="005B0663"/>
    <w:rsid w:val="005B06B4"/>
    <w:rsid w:val="005B070A"/>
    <w:rsid w:val="005B070C"/>
    <w:rsid w:val="005B099B"/>
    <w:rsid w:val="005B0A1C"/>
    <w:rsid w:val="005B0B80"/>
    <w:rsid w:val="005B0D16"/>
    <w:rsid w:val="005B0E16"/>
    <w:rsid w:val="005B0F82"/>
    <w:rsid w:val="005B17EA"/>
    <w:rsid w:val="005B199E"/>
    <w:rsid w:val="005B1C0B"/>
    <w:rsid w:val="005B25EE"/>
    <w:rsid w:val="005B27B2"/>
    <w:rsid w:val="005B2BC9"/>
    <w:rsid w:val="005B2FB7"/>
    <w:rsid w:val="005B3386"/>
    <w:rsid w:val="005B3425"/>
    <w:rsid w:val="005B3473"/>
    <w:rsid w:val="005B366A"/>
    <w:rsid w:val="005B3773"/>
    <w:rsid w:val="005B3CC6"/>
    <w:rsid w:val="005B43DF"/>
    <w:rsid w:val="005B534A"/>
    <w:rsid w:val="005B57CB"/>
    <w:rsid w:val="005B5E59"/>
    <w:rsid w:val="005B61CB"/>
    <w:rsid w:val="005B61F2"/>
    <w:rsid w:val="005B6675"/>
    <w:rsid w:val="005B701B"/>
    <w:rsid w:val="005B722B"/>
    <w:rsid w:val="005B75DC"/>
    <w:rsid w:val="005B7709"/>
    <w:rsid w:val="005B7B66"/>
    <w:rsid w:val="005B7C97"/>
    <w:rsid w:val="005B7DBD"/>
    <w:rsid w:val="005B7E55"/>
    <w:rsid w:val="005C01D8"/>
    <w:rsid w:val="005C0228"/>
    <w:rsid w:val="005C0872"/>
    <w:rsid w:val="005C0B61"/>
    <w:rsid w:val="005C0D47"/>
    <w:rsid w:val="005C11EF"/>
    <w:rsid w:val="005C175F"/>
    <w:rsid w:val="005C208F"/>
    <w:rsid w:val="005C2131"/>
    <w:rsid w:val="005C28F7"/>
    <w:rsid w:val="005C2BEE"/>
    <w:rsid w:val="005C2C7F"/>
    <w:rsid w:val="005C3174"/>
    <w:rsid w:val="005C3539"/>
    <w:rsid w:val="005C38A2"/>
    <w:rsid w:val="005C3CFD"/>
    <w:rsid w:val="005C3E0B"/>
    <w:rsid w:val="005C45BC"/>
    <w:rsid w:val="005C4605"/>
    <w:rsid w:val="005C4938"/>
    <w:rsid w:val="005C49B7"/>
    <w:rsid w:val="005C4A8D"/>
    <w:rsid w:val="005C5356"/>
    <w:rsid w:val="005C5470"/>
    <w:rsid w:val="005C56CC"/>
    <w:rsid w:val="005C5891"/>
    <w:rsid w:val="005C598A"/>
    <w:rsid w:val="005C5DD2"/>
    <w:rsid w:val="005C5EA5"/>
    <w:rsid w:val="005C63F1"/>
    <w:rsid w:val="005C675D"/>
    <w:rsid w:val="005C7268"/>
    <w:rsid w:val="005C7332"/>
    <w:rsid w:val="005C792E"/>
    <w:rsid w:val="005C7AAF"/>
    <w:rsid w:val="005D0184"/>
    <w:rsid w:val="005D0217"/>
    <w:rsid w:val="005D0483"/>
    <w:rsid w:val="005D07D6"/>
    <w:rsid w:val="005D08C3"/>
    <w:rsid w:val="005D0D44"/>
    <w:rsid w:val="005D0DE3"/>
    <w:rsid w:val="005D1011"/>
    <w:rsid w:val="005D1C11"/>
    <w:rsid w:val="005D1C5E"/>
    <w:rsid w:val="005D1DB6"/>
    <w:rsid w:val="005D2373"/>
    <w:rsid w:val="005D26CF"/>
    <w:rsid w:val="005D284A"/>
    <w:rsid w:val="005D2870"/>
    <w:rsid w:val="005D2DFC"/>
    <w:rsid w:val="005D309A"/>
    <w:rsid w:val="005D395B"/>
    <w:rsid w:val="005D3AB8"/>
    <w:rsid w:val="005D3C9A"/>
    <w:rsid w:val="005D3CB8"/>
    <w:rsid w:val="005D4584"/>
    <w:rsid w:val="005D47D7"/>
    <w:rsid w:val="005D49DB"/>
    <w:rsid w:val="005D4E65"/>
    <w:rsid w:val="005D4E90"/>
    <w:rsid w:val="005D5218"/>
    <w:rsid w:val="005D52C1"/>
    <w:rsid w:val="005D5D94"/>
    <w:rsid w:val="005D5DA2"/>
    <w:rsid w:val="005D5EDC"/>
    <w:rsid w:val="005D5FAF"/>
    <w:rsid w:val="005D6097"/>
    <w:rsid w:val="005D642F"/>
    <w:rsid w:val="005D699A"/>
    <w:rsid w:val="005D69F8"/>
    <w:rsid w:val="005D6B4F"/>
    <w:rsid w:val="005D6E97"/>
    <w:rsid w:val="005D75B4"/>
    <w:rsid w:val="005D787E"/>
    <w:rsid w:val="005D78D5"/>
    <w:rsid w:val="005D7975"/>
    <w:rsid w:val="005D7DCC"/>
    <w:rsid w:val="005D7E07"/>
    <w:rsid w:val="005E0270"/>
    <w:rsid w:val="005E03AA"/>
    <w:rsid w:val="005E06CE"/>
    <w:rsid w:val="005E08F9"/>
    <w:rsid w:val="005E0B9A"/>
    <w:rsid w:val="005E0E9D"/>
    <w:rsid w:val="005E12AD"/>
    <w:rsid w:val="005E13E8"/>
    <w:rsid w:val="005E15DE"/>
    <w:rsid w:val="005E166F"/>
    <w:rsid w:val="005E1898"/>
    <w:rsid w:val="005E18CC"/>
    <w:rsid w:val="005E18F3"/>
    <w:rsid w:val="005E19E6"/>
    <w:rsid w:val="005E1B89"/>
    <w:rsid w:val="005E1E08"/>
    <w:rsid w:val="005E1F56"/>
    <w:rsid w:val="005E2084"/>
    <w:rsid w:val="005E2373"/>
    <w:rsid w:val="005E23FA"/>
    <w:rsid w:val="005E286C"/>
    <w:rsid w:val="005E29DB"/>
    <w:rsid w:val="005E2A7F"/>
    <w:rsid w:val="005E2B5B"/>
    <w:rsid w:val="005E2B72"/>
    <w:rsid w:val="005E2CDC"/>
    <w:rsid w:val="005E2FEA"/>
    <w:rsid w:val="005E32E1"/>
    <w:rsid w:val="005E3438"/>
    <w:rsid w:val="005E37B7"/>
    <w:rsid w:val="005E380B"/>
    <w:rsid w:val="005E38AB"/>
    <w:rsid w:val="005E3DBD"/>
    <w:rsid w:val="005E3EF7"/>
    <w:rsid w:val="005E4307"/>
    <w:rsid w:val="005E4401"/>
    <w:rsid w:val="005E4532"/>
    <w:rsid w:val="005E45D4"/>
    <w:rsid w:val="005E4C6F"/>
    <w:rsid w:val="005E4D6D"/>
    <w:rsid w:val="005E4DAF"/>
    <w:rsid w:val="005E4E18"/>
    <w:rsid w:val="005E4E19"/>
    <w:rsid w:val="005E51DC"/>
    <w:rsid w:val="005E54AB"/>
    <w:rsid w:val="005E5837"/>
    <w:rsid w:val="005E5A31"/>
    <w:rsid w:val="005E5D3C"/>
    <w:rsid w:val="005E6493"/>
    <w:rsid w:val="005E6983"/>
    <w:rsid w:val="005E6BE2"/>
    <w:rsid w:val="005E6E10"/>
    <w:rsid w:val="005E725B"/>
    <w:rsid w:val="005E7271"/>
    <w:rsid w:val="005E7425"/>
    <w:rsid w:val="005E7E9C"/>
    <w:rsid w:val="005F0513"/>
    <w:rsid w:val="005F0802"/>
    <w:rsid w:val="005F0AC3"/>
    <w:rsid w:val="005F0FD6"/>
    <w:rsid w:val="005F1119"/>
    <w:rsid w:val="005F1254"/>
    <w:rsid w:val="005F140B"/>
    <w:rsid w:val="005F1528"/>
    <w:rsid w:val="005F1A16"/>
    <w:rsid w:val="005F1A75"/>
    <w:rsid w:val="005F1C8D"/>
    <w:rsid w:val="005F1FFF"/>
    <w:rsid w:val="005F2344"/>
    <w:rsid w:val="005F23BC"/>
    <w:rsid w:val="005F271A"/>
    <w:rsid w:val="005F2BD6"/>
    <w:rsid w:val="005F2CCB"/>
    <w:rsid w:val="005F31EE"/>
    <w:rsid w:val="005F3B1B"/>
    <w:rsid w:val="005F3BA4"/>
    <w:rsid w:val="005F3C72"/>
    <w:rsid w:val="005F3DB9"/>
    <w:rsid w:val="005F4693"/>
    <w:rsid w:val="005F4882"/>
    <w:rsid w:val="005F4BA4"/>
    <w:rsid w:val="005F5295"/>
    <w:rsid w:val="005F52EC"/>
    <w:rsid w:val="005F5376"/>
    <w:rsid w:val="005F54D1"/>
    <w:rsid w:val="005F55E2"/>
    <w:rsid w:val="005F562F"/>
    <w:rsid w:val="005F5CE1"/>
    <w:rsid w:val="005F5DB4"/>
    <w:rsid w:val="005F6249"/>
    <w:rsid w:val="005F62ED"/>
    <w:rsid w:val="005F64BA"/>
    <w:rsid w:val="005F6710"/>
    <w:rsid w:val="005F6847"/>
    <w:rsid w:val="005F685A"/>
    <w:rsid w:val="005F694A"/>
    <w:rsid w:val="005F7297"/>
    <w:rsid w:val="005F77DB"/>
    <w:rsid w:val="005F7834"/>
    <w:rsid w:val="005F7E1E"/>
    <w:rsid w:val="00600401"/>
    <w:rsid w:val="00600C08"/>
    <w:rsid w:val="006015BB"/>
    <w:rsid w:val="00601A4F"/>
    <w:rsid w:val="00601E01"/>
    <w:rsid w:val="00601F7F"/>
    <w:rsid w:val="00601FF4"/>
    <w:rsid w:val="0060241A"/>
    <w:rsid w:val="006026B4"/>
    <w:rsid w:val="00602CAC"/>
    <w:rsid w:val="00603498"/>
    <w:rsid w:val="006037DF"/>
    <w:rsid w:val="00603F2C"/>
    <w:rsid w:val="00603F58"/>
    <w:rsid w:val="006045DB"/>
    <w:rsid w:val="006047CE"/>
    <w:rsid w:val="00604D9E"/>
    <w:rsid w:val="00604DF3"/>
    <w:rsid w:val="00604F6B"/>
    <w:rsid w:val="0060536C"/>
    <w:rsid w:val="00605635"/>
    <w:rsid w:val="00605A11"/>
    <w:rsid w:val="00605EBF"/>
    <w:rsid w:val="00605F1B"/>
    <w:rsid w:val="00606051"/>
    <w:rsid w:val="006063B2"/>
    <w:rsid w:val="0060654C"/>
    <w:rsid w:val="006068A6"/>
    <w:rsid w:val="0060696A"/>
    <w:rsid w:val="00606CE0"/>
    <w:rsid w:val="00606D01"/>
    <w:rsid w:val="00607360"/>
    <w:rsid w:val="006073C6"/>
    <w:rsid w:val="00610078"/>
    <w:rsid w:val="0061048B"/>
    <w:rsid w:val="00610723"/>
    <w:rsid w:val="0061098C"/>
    <w:rsid w:val="00610C92"/>
    <w:rsid w:val="00610CD1"/>
    <w:rsid w:val="0061146E"/>
    <w:rsid w:val="006114AB"/>
    <w:rsid w:val="00611B28"/>
    <w:rsid w:val="00611C9B"/>
    <w:rsid w:val="00612398"/>
    <w:rsid w:val="00612719"/>
    <w:rsid w:val="00612C84"/>
    <w:rsid w:val="00612D7C"/>
    <w:rsid w:val="00612E11"/>
    <w:rsid w:val="00612E2E"/>
    <w:rsid w:val="006130BD"/>
    <w:rsid w:val="006130F8"/>
    <w:rsid w:val="00613636"/>
    <w:rsid w:val="00613FB6"/>
    <w:rsid w:val="00613FC0"/>
    <w:rsid w:val="006146D0"/>
    <w:rsid w:val="00614714"/>
    <w:rsid w:val="006149AE"/>
    <w:rsid w:val="00614C7C"/>
    <w:rsid w:val="0061536C"/>
    <w:rsid w:val="006154B1"/>
    <w:rsid w:val="0061566F"/>
    <w:rsid w:val="00615A32"/>
    <w:rsid w:val="00615D6B"/>
    <w:rsid w:val="0061659B"/>
    <w:rsid w:val="00617174"/>
    <w:rsid w:val="0061746C"/>
    <w:rsid w:val="006174C9"/>
    <w:rsid w:val="006176C3"/>
    <w:rsid w:val="00617B13"/>
    <w:rsid w:val="00617CC6"/>
    <w:rsid w:val="00617D26"/>
    <w:rsid w:val="0062006D"/>
    <w:rsid w:val="0062049C"/>
    <w:rsid w:val="00620535"/>
    <w:rsid w:val="0062057E"/>
    <w:rsid w:val="00620604"/>
    <w:rsid w:val="00620A10"/>
    <w:rsid w:val="006215A0"/>
    <w:rsid w:val="006217C8"/>
    <w:rsid w:val="00621801"/>
    <w:rsid w:val="00621F53"/>
    <w:rsid w:val="00622018"/>
    <w:rsid w:val="00622081"/>
    <w:rsid w:val="006225D6"/>
    <w:rsid w:val="006225DD"/>
    <w:rsid w:val="00622AF7"/>
    <w:rsid w:val="00622C52"/>
    <w:rsid w:val="00622CE0"/>
    <w:rsid w:val="00622D92"/>
    <w:rsid w:val="00622EC9"/>
    <w:rsid w:val="00622FFB"/>
    <w:rsid w:val="006232E4"/>
    <w:rsid w:val="006235E0"/>
    <w:rsid w:val="0062421F"/>
    <w:rsid w:val="00624233"/>
    <w:rsid w:val="00624577"/>
    <w:rsid w:val="00624615"/>
    <w:rsid w:val="00624706"/>
    <w:rsid w:val="00624747"/>
    <w:rsid w:val="00624832"/>
    <w:rsid w:val="006249FA"/>
    <w:rsid w:val="00624E68"/>
    <w:rsid w:val="00624F91"/>
    <w:rsid w:val="0062504F"/>
    <w:rsid w:val="00625293"/>
    <w:rsid w:val="00625416"/>
    <w:rsid w:val="00625B60"/>
    <w:rsid w:val="00625C08"/>
    <w:rsid w:val="00625F64"/>
    <w:rsid w:val="006268E7"/>
    <w:rsid w:val="00626E66"/>
    <w:rsid w:val="0062779D"/>
    <w:rsid w:val="0062785D"/>
    <w:rsid w:val="00627CE8"/>
    <w:rsid w:val="0063024D"/>
    <w:rsid w:val="006302FA"/>
    <w:rsid w:val="00631180"/>
    <w:rsid w:val="00631C0B"/>
    <w:rsid w:val="00632288"/>
    <w:rsid w:val="00632295"/>
    <w:rsid w:val="0063247A"/>
    <w:rsid w:val="006324CD"/>
    <w:rsid w:val="006325B4"/>
    <w:rsid w:val="006327BC"/>
    <w:rsid w:val="0063299D"/>
    <w:rsid w:val="00632AC8"/>
    <w:rsid w:val="00632C81"/>
    <w:rsid w:val="00632D79"/>
    <w:rsid w:val="00633035"/>
    <w:rsid w:val="006331A0"/>
    <w:rsid w:val="006332EC"/>
    <w:rsid w:val="00633CD5"/>
    <w:rsid w:val="00633E6B"/>
    <w:rsid w:val="00634138"/>
    <w:rsid w:val="006343D9"/>
    <w:rsid w:val="006344F2"/>
    <w:rsid w:val="00634D41"/>
    <w:rsid w:val="0063570F"/>
    <w:rsid w:val="00635742"/>
    <w:rsid w:val="00635F25"/>
    <w:rsid w:val="006360E5"/>
    <w:rsid w:val="006365BE"/>
    <w:rsid w:val="0063663B"/>
    <w:rsid w:val="00636783"/>
    <w:rsid w:val="00637093"/>
    <w:rsid w:val="0063748A"/>
    <w:rsid w:val="00637A60"/>
    <w:rsid w:val="00637C96"/>
    <w:rsid w:val="006400C3"/>
    <w:rsid w:val="006404AF"/>
    <w:rsid w:val="00640780"/>
    <w:rsid w:val="00640C79"/>
    <w:rsid w:val="00640E1B"/>
    <w:rsid w:val="006416AF"/>
    <w:rsid w:val="006418C8"/>
    <w:rsid w:val="00641D9B"/>
    <w:rsid w:val="00641E9D"/>
    <w:rsid w:val="0064231E"/>
    <w:rsid w:val="006424D5"/>
    <w:rsid w:val="0064269B"/>
    <w:rsid w:val="006430EF"/>
    <w:rsid w:val="0064327E"/>
    <w:rsid w:val="006433E7"/>
    <w:rsid w:val="006435A8"/>
    <w:rsid w:val="006438D3"/>
    <w:rsid w:val="00644231"/>
    <w:rsid w:val="006442F9"/>
    <w:rsid w:val="00644476"/>
    <w:rsid w:val="006449CF"/>
    <w:rsid w:val="00644B68"/>
    <w:rsid w:val="0064518F"/>
    <w:rsid w:val="006455F3"/>
    <w:rsid w:val="0064576B"/>
    <w:rsid w:val="00645835"/>
    <w:rsid w:val="00645C67"/>
    <w:rsid w:val="00645DF5"/>
    <w:rsid w:val="00646EA8"/>
    <w:rsid w:val="00646F60"/>
    <w:rsid w:val="00647405"/>
    <w:rsid w:val="00647776"/>
    <w:rsid w:val="00647CAB"/>
    <w:rsid w:val="00647DDB"/>
    <w:rsid w:val="00647F9D"/>
    <w:rsid w:val="0065051D"/>
    <w:rsid w:val="006505CD"/>
    <w:rsid w:val="00650872"/>
    <w:rsid w:val="00650936"/>
    <w:rsid w:val="00650A68"/>
    <w:rsid w:val="00650D14"/>
    <w:rsid w:val="00651156"/>
    <w:rsid w:val="006512B2"/>
    <w:rsid w:val="006513A6"/>
    <w:rsid w:val="00651438"/>
    <w:rsid w:val="006515F9"/>
    <w:rsid w:val="00651702"/>
    <w:rsid w:val="006518C3"/>
    <w:rsid w:val="006519BD"/>
    <w:rsid w:val="00651D78"/>
    <w:rsid w:val="00652044"/>
    <w:rsid w:val="00652305"/>
    <w:rsid w:val="006526F2"/>
    <w:rsid w:val="00652FFB"/>
    <w:rsid w:val="00653368"/>
    <w:rsid w:val="006533F5"/>
    <w:rsid w:val="006536DD"/>
    <w:rsid w:val="0065379E"/>
    <w:rsid w:val="006538E0"/>
    <w:rsid w:val="00653C41"/>
    <w:rsid w:val="00654199"/>
    <w:rsid w:val="00654462"/>
    <w:rsid w:val="00654595"/>
    <w:rsid w:val="00654E4B"/>
    <w:rsid w:val="00654E91"/>
    <w:rsid w:val="0065506E"/>
    <w:rsid w:val="006550A0"/>
    <w:rsid w:val="0065540C"/>
    <w:rsid w:val="00655589"/>
    <w:rsid w:val="00655611"/>
    <w:rsid w:val="0065571A"/>
    <w:rsid w:val="00655837"/>
    <w:rsid w:val="00655872"/>
    <w:rsid w:val="00655992"/>
    <w:rsid w:val="00655BA4"/>
    <w:rsid w:val="00656311"/>
    <w:rsid w:val="006564AC"/>
    <w:rsid w:val="006568E6"/>
    <w:rsid w:val="0065693A"/>
    <w:rsid w:val="00656DB9"/>
    <w:rsid w:val="00657554"/>
    <w:rsid w:val="00657A24"/>
    <w:rsid w:val="00657A4A"/>
    <w:rsid w:val="00657B2F"/>
    <w:rsid w:val="00657C48"/>
    <w:rsid w:val="0066085E"/>
    <w:rsid w:val="006609F1"/>
    <w:rsid w:val="00660EAB"/>
    <w:rsid w:val="00661658"/>
    <w:rsid w:val="00661B85"/>
    <w:rsid w:val="00661C3D"/>
    <w:rsid w:val="00661CA8"/>
    <w:rsid w:val="00662084"/>
    <w:rsid w:val="00662096"/>
    <w:rsid w:val="00662110"/>
    <w:rsid w:val="00662232"/>
    <w:rsid w:val="006622E0"/>
    <w:rsid w:val="00662941"/>
    <w:rsid w:val="00662A33"/>
    <w:rsid w:val="00662AC9"/>
    <w:rsid w:val="00662BFC"/>
    <w:rsid w:val="0066315E"/>
    <w:rsid w:val="00663878"/>
    <w:rsid w:val="0066396E"/>
    <w:rsid w:val="00663B69"/>
    <w:rsid w:val="00663F36"/>
    <w:rsid w:val="00664250"/>
    <w:rsid w:val="0066467D"/>
    <w:rsid w:val="00664961"/>
    <w:rsid w:val="00664BC9"/>
    <w:rsid w:val="00664D80"/>
    <w:rsid w:val="00665E32"/>
    <w:rsid w:val="00666141"/>
    <w:rsid w:val="00666820"/>
    <w:rsid w:val="00666AF4"/>
    <w:rsid w:val="00666D16"/>
    <w:rsid w:val="00666DE2"/>
    <w:rsid w:val="006671A6"/>
    <w:rsid w:val="00667265"/>
    <w:rsid w:val="006672D0"/>
    <w:rsid w:val="00670617"/>
    <w:rsid w:val="006709B1"/>
    <w:rsid w:val="00670EB3"/>
    <w:rsid w:val="0067185F"/>
    <w:rsid w:val="00671B61"/>
    <w:rsid w:val="00671B7D"/>
    <w:rsid w:val="00671E11"/>
    <w:rsid w:val="0067254B"/>
    <w:rsid w:val="00672951"/>
    <w:rsid w:val="006729D7"/>
    <w:rsid w:val="0067309E"/>
    <w:rsid w:val="00673430"/>
    <w:rsid w:val="0067485D"/>
    <w:rsid w:val="0067489D"/>
    <w:rsid w:val="006748B0"/>
    <w:rsid w:val="00674E60"/>
    <w:rsid w:val="00674EBA"/>
    <w:rsid w:val="00675003"/>
    <w:rsid w:val="0067516A"/>
    <w:rsid w:val="00675F13"/>
    <w:rsid w:val="00675F6C"/>
    <w:rsid w:val="006767DC"/>
    <w:rsid w:val="006769D3"/>
    <w:rsid w:val="00676B95"/>
    <w:rsid w:val="00676BB5"/>
    <w:rsid w:val="006774D4"/>
    <w:rsid w:val="006776C5"/>
    <w:rsid w:val="00677CA8"/>
    <w:rsid w:val="00677ED8"/>
    <w:rsid w:val="00680071"/>
    <w:rsid w:val="006802BE"/>
    <w:rsid w:val="006808F3"/>
    <w:rsid w:val="006810B7"/>
    <w:rsid w:val="006817AC"/>
    <w:rsid w:val="00681C9A"/>
    <w:rsid w:val="00682351"/>
    <w:rsid w:val="00682EAA"/>
    <w:rsid w:val="00683129"/>
    <w:rsid w:val="006831CC"/>
    <w:rsid w:val="00683623"/>
    <w:rsid w:val="00683874"/>
    <w:rsid w:val="00683917"/>
    <w:rsid w:val="0068396B"/>
    <w:rsid w:val="0068431A"/>
    <w:rsid w:val="00684615"/>
    <w:rsid w:val="00684870"/>
    <w:rsid w:val="00684873"/>
    <w:rsid w:val="00684D04"/>
    <w:rsid w:val="006851FF"/>
    <w:rsid w:val="00685565"/>
    <w:rsid w:val="00685677"/>
    <w:rsid w:val="006856A3"/>
    <w:rsid w:val="0068570E"/>
    <w:rsid w:val="00685B29"/>
    <w:rsid w:val="00686106"/>
    <w:rsid w:val="006861E4"/>
    <w:rsid w:val="006863B6"/>
    <w:rsid w:val="006873B5"/>
    <w:rsid w:val="00687871"/>
    <w:rsid w:val="0069027C"/>
    <w:rsid w:val="006902B5"/>
    <w:rsid w:val="006902FF"/>
    <w:rsid w:val="00690AF7"/>
    <w:rsid w:val="00690D65"/>
    <w:rsid w:val="006916A9"/>
    <w:rsid w:val="006918FC"/>
    <w:rsid w:val="00691EE2"/>
    <w:rsid w:val="00692211"/>
    <w:rsid w:val="0069228D"/>
    <w:rsid w:val="00692739"/>
    <w:rsid w:val="0069292B"/>
    <w:rsid w:val="006929F2"/>
    <w:rsid w:val="00692B76"/>
    <w:rsid w:val="00692BB7"/>
    <w:rsid w:val="0069301B"/>
    <w:rsid w:val="0069380F"/>
    <w:rsid w:val="006939BD"/>
    <w:rsid w:val="006939DE"/>
    <w:rsid w:val="00693A99"/>
    <w:rsid w:val="00694247"/>
    <w:rsid w:val="006949CD"/>
    <w:rsid w:val="00694BA1"/>
    <w:rsid w:val="00694EC5"/>
    <w:rsid w:val="0069511E"/>
    <w:rsid w:val="0069588F"/>
    <w:rsid w:val="006958C0"/>
    <w:rsid w:val="006963D7"/>
    <w:rsid w:val="00696791"/>
    <w:rsid w:val="00696D69"/>
    <w:rsid w:val="006973E4"/>
    <w:rsid w:val="00697499"/>
    <w:rsid w:val="00697748"/>
    <w:rsid w:val="00697DCA"/>
    <w:rsid w:val="00697E94"/>
    <w:rsid w:val="00697EE2"/>
    <w:rsid w:val="006A0E89"/>
    <w:rsid w:val="006A0F5B"/>
    <w:rsid w:val="006A13AE"/>
    <w:rsid w:val="006A18BE"/>
    <w:rsid w:val="006A1A1D"/>
    <w:rsid w:val="006A21C8"/>
    <w:rsid w:val="006A2314"/>
    <w:rsid w:val="006A277B"/>
    <w:rsid w:val="006A2D2F"/>
    <w:rsid w:val="006A2E19"/>
    <w:rsid w:val="006A2FD5"/>
    <w:rsid w:val="006A3C13"/>
    <w:rsid w:val="006A4028"/>
    <w:rsid w:val="006A405E"/>
    <w:rsid w:val="006A4575"/>
    <w:rsid w:val="006A46D9"/>
    <w:rsid w:val="006A481F"/>
    <w:rsid w:val="006A4CF7"/>
    <w:rsid w:val="006A4EEB"/>
    <w:rsid w:val="006A529A"/>
    <w:rsid w:val="006A5638"/>
    <w:rsid w:val="006A56CF"/>
    <w:rsid w:val="006A5887"/>
    <w:rsid w:val="006A6979"/>
    <w:rsid w:val="006A73F7"/>
    <w:rsid w:val="006B0072"/>
    <w:rsid w:val="006B0D87"/>
    <w:rsid w:val="006B0DF1"/>
    <w:rsid w:val="006B1212"/>
    <w:rsid w:val="006B1767"/>
    <w:rsid w:val="006B1E4C"/>
    <w:rsid w:val="006B237C"/>
    <w:rsid w:val="006B24F0"/>
    <w:rsid w:val="006B2A69"/>
    <w:rsid w:val="006B2DF5"/>
    <w:rsid w:val="006B305C"/>
    <w:rsid w:val="006B34E1"/>
    <w:rsid w:val="006B3522"/>
    <w:rsid w:val="006B3536"/>
    <w:rsid w:val="006B39F3"/>
    <w:rsid w:val="006B4A29"/>
    <w:rsid w:val="006B4A4F"/>
    <w:rsid w:val="006B4BFA"/>
    <w:rsid w:val="006B4C3D"/>
    <w:rsid w:val="006B4DD8"/>
    <w:rsid w:val="006B4E28"/>
    <w:rsid w:val="006B58BE"/>
    <w:rsid w:val="006B5A7B"/>
    <w:rsid w:val="006B5E48"/>
    <w:rsid w:val="006B6283"/>
    <w:rsid w:val="006B6976"/>
    <w:rsid w:val="006B6C6B"/>
    <w:rsid w:val="006B6CA8"/>
    <w:rsid w:val="006B7360"/>
    <w:rsid w:val="006B76F3"/>
    <w:rsid w:val="006B7C29"/>
    <w:rsid w:val="006B7EE6"/>
    <w:rsid w:val="006C0CC8"/>
    <w:rsid w:val="006C0E78"/>
    <w:rsid w:val="006C0EE2"/>
    <w:rsid w:val="006C1089"/>
    <w:rsid w:val="006C12F2"/>
    <w:rsid w:val="006C156F"/>
    <w:rsid w:val="006C1602"/>
    <w:rsid w:val="006C1842"/>
    <w:rsid w:val="006C19A2"/>
    <w:rsid w:val="006C1CF7"/>
    <w:rsid w:val="006C23B4"/>
    <w:rsid w:val="006C2806"/>
    <w:rsid w:val="006C2BFA"/>
    <w:rsid w:val="006C30AF"/>
    <w:rsid w:val="006C33EA"/>
    <w:rsid w:val="006C354B"/>
    <w:rsid w:val="006C3CF5"/>
    <w:rsid w:val="006C400E"/>
    <w:rsid w:val="006C4082"/>
    <w:rsid w:val="006C44CD"/>
    <w:rsid w:val="006C4641"/>
    <w:rsid w:val="006C4F08"/>
    <w:rsid w:val="006C57F7"/>
    <w:rsid w:val="006C5975"/>
    <w:rsid w:val="006C5C8B"/>
    <w:rsid w:val="006C5D10"/>
    <w:rsid w:val="006C5E56"/>
    <w:rsid w:val="006C5FEE"/>
    <w:rsid w:val="006C6058"/>
    <w:rsid w:val="006C613A"/>
    <w:rsid w:val="006C6944"/>
    <w:rsid w:val="006C6DF6"/>
    <w:rsid w:val="006C6E12"/>
    <w:rsid w:val="006C70F5"/>
    <w:rsid w:val="006C730A"/>
    <w:rsid w:val="006C75DE"/>
    <w:rsid w:val="006C7730"/>
    <w:rsid w:val="006C7A9E"/>
    <w:rsid w:val="006D0284"/>
    <w:rsid w:val="006D03E0"/>
    <w:rsid w:val="006D075E"/>
    <w:rsid w:val="006D079D"/>
    <w:rsid w:val="006D0CEC"/>
    <w:rsid w:val="006D1644"/>
    <w:rsid w:val="006D1B5C"/>
    <w:rsid w:val="006D1F1D"/>
    <w:rsid w:val="006D204E"/>
    <w:rsid w:val="006D23E2"/>
    <w:rsid w:val="006D2473"/>
    <w:rsid w:val="006D276B"/>
    <w:rsid w:val="006D34E5"/>
    <w:rsid w:val="006D37EE"/>
    <w:rsid w:val="006D3879"/>
    <w:rsid w:val="006D3B2E"/>
    <w:rsid w:val="006D3C8F"/>
    <w:rsid w:val="006D3F68"/>
    <w:rsid w:val="006D4664"/>
    <w:rsid w:val="006D4A4B"/>
    <w:rsid w:val="006D4DEA"/>
    <w:rsid w:val="006D4F1B"/>
    <w:rsid w:val="006D59D3"/>
    <w:rsid w:val="006D5DA4"/>
    <w:rsid w:val="006D5EC8"/>
    <w:rsid w:val="006D666E"/>
    <w:rsid w:val="006D7363"/>
    <w:rsid w:val="006D7369"/>
    <w:rsid w:val="006D7578"/>
    <w:rsid w:val="006D764D"/>
    <w:rsid w:val="006E0084"/>
    <w:rsid w:val="006E00B5"/>
    <w:rsid w:val="006E00EE"/>
    <w:rsid w:val="006E04C2"/>
    <w:rsid w:val="006E04E1"/>
    <w:rsid w:val="006E07A1"/>
    <w:rsid w:val="006E0928"/>
    <w:rsid w:val="006E1037"/>
    <w:rsid w:val="006E1415"/>
    <w:rsid w:val="006E14D2"/>
    <w:rsid w:val="006E1508"/>
    <w:rsid w:val="006E1B03"/>
    <w:rsid w:val="006E243B"/>
    <w:rsid w:val="006E2A1C"/>
    <w:rsid w:val="006E2F16"/>
    <w:rsid w:val="006E4289"/>
    <w:rsid w:val="006E42D1"/>
    <w:rsid w:val="006E42F4"/>
    <w:rsid w:val="006E4389"/>
    <w:rsid w:val="006E4425"/>
    <w:rsid w:val="006E4743"/>
    <w:rsid w:val="006E497B"/>
    <w:rsid w:val="006E55BF"/>
    <w:rsid w:val="006E5D97"/>
    <w:rsid w:val="006E5F45"/>
    <w:rsid w:val="006E6184"/>
    <w:rsid w:val="006E658A"/>
    <w:rsid w:val="006E6648"/>
    <w:rsid w:val="006E6D9C"/>
    <w:rsid w:val="006E704B"/>
    <w:rsid w:val="006E7176"/>
    <w:rsid w:val="006E7387"/>
    <w:rsid w:val="006E74FB"/>
    <w:rsid w:val="006E76EF"/>
    <w:rsid w:val="006E7AA6"/>
    <w:rsid w:val="006E7F28"/>
    <w:rsid w:val="006F02A0"/>
    <w:rsid w:val="006F02CD"/>
    <w:rsid w:val="006F090D"/>
    <w:rsid w:val="006F0A7A"/>
    <w:rsid w:val="006F0B83"/>
    <w:rsid w:val="006F0CBA"/>
    <w:rsid w:val="006F1088"/>
    <w:rsid w:val="006F11B3"/>
    <w:rsid w:val="006F12CA"/>
    <w:rsid w:val="006F138C"/>
    <w:rsid w:val="006F13F4"/>
    <w:rsid w:val="006F1836"/>
    <w:rsid w:val="006F193A"/>
    <w:rsid w:val="006F2005"/>
    <w:rsid w:val="006F21E3"/>
    <w:rsid w:val="006F27C2"/>
    <w:rsid w:val="006F2800"/>
    <w:rsid w:val="006F2934"/>
    <w:rsid w:val="006F2C77"/>
    <w:rsid w:val="006F2E2D"/>
    <w:rsid w:val="006F2F28"/>
    <w:rsid w:val="006F3977"/>
    <w:rsid w:val="006F3D84"/>
    <w:rsid w:val="006F41BB"/>
    <w:rsid w:val="006F43B3"/>
    <w:rsid w:val="006F4581"/>
    <w:rsid w:val="006F45E2"/>
    <w:rsid w:val="006F4935"/>
    <w:rsid w:val="006F5264"/>
    <w:rsid w:val="006F54E1"/>
    <w:rsid w:val="006F57FF"/>
    <w:rsid w:val="006F613B"/>
    <w:rsid w:val="006F63A7"/>
    <w:rsid w:val="006F6510"/>
    <w:rsid w:val="006F6DA0"/>
    <w:rsid w:val="006F6EF6"/>
    <w:rsid w:val="006F76FE"/>
    <w:rsid w:val="006F79BE"/>
    <w:rsid w:val="006F79F4"/>
    <w:rsid w:val="006F7A7F"/>
    <w:rsid w:val="006F7D50"/>
    <w:rsid w:val="006F7E46"/>
    <w:rsid w:val="007000CB"/>
    <w:rsid w:val="007000F6"/>
    <w:rsid w:val="00700412"/>
    <w:rsid w:val="00700598"/>
    <w:rsid w:val="007008F9"/>
    <w:rsid w:val="00700E62"/>
    <w:rsid w:val="00700FC2"/>
    <w:rsid w:val="0070100B"/>
    <w:rsid w:val="007010C1"/>
    <w:rsid w:val="00701485"/>
    <w:rsid w:val="007016D4"/>
    <w:rsid w:val="007016E5"/>
    <w:rsid w:val="007018AE"/>
    <w:rsid w:val="00701948"/>
    <w:rsid w:val="00701955"/>
    <w:rsid w:val="00701BB0"/>
    <w:rsid w:val="00701BB7"/>
    <w:rsid w:val="007023DB"/>
    <w:rsid w:val="00702408"/>
    <w:rsid w:val="007027CE"/>
    <w:rsid w:val="00702AC6"/>
    <w:rsid w:val="00703408"/>
    <w:rsid w:val="00703926"/>
    <w:rsid w:val="00703A6C"/>
    <w:rsid w:val="00703F54"/>
    <w:rsid w:val="00704449"/>
    <w:rsid w:val="0070449F"/>
    <w:rsid w:val="007048D6"/>
    <w:rsid w:val="00704C83"/>
    <w:rsid w:val="007052A5"/>
    <w:rsid w:val="0070531C"/>
    <w:rsid w:val="007054B2"/>
    <w:rsid w:val="00705E57"/>
    <w:rsid w:val="00706093"/>
    <w:rsid w:val="00706DC4"/>
    <w:rsid w:val="007072E4"/>
    <w:rsid w:val="00707A02"/>
    <w:rsid w:val="0071000F"/>
    <w:rsid w:val="00710770"/>
    <w:rsid w:val="0071106B"/>
    <w:rsid w:val="00711663"/>
    <w:rsid w:val="007116AB"/>
    <w:rsid w:val="00711E34"/>
    <w:rsid w:val="00712429"/>
    <w:rsid w:val="007127FB"/>
    <w:rsid w:val="00712CD1"/>
    <w:rsid w:val="00712DFC"/>
    <w:rsid w:val="00712E29"/>
    <w:rsid w:val="00712E55"/>
    <w:rsid w:val="0071321D"/>
    <w:rsid w:val="00713770"/>
    <w:rsid w:val="0071381A"/>
    <w:rsid w:val="00713B41"/>
    <w:rsid w:val="00714775"/>
    <w:rsid w:val="00714DF0"/>
    <w:rsid w:val="00714E4A"/>
    <w:rsid w:val="00715241"/>
    <w:rsid w:val="0071656D"/>
    <w:rsid w:val="007165C5"/>
    <w:rsid w:val="00716757"/>
    <w:rsid w:val="00716B42"/>
    <w:rsid w:val="00716CEA"/>
    <w:rsid w:val="00716FC5"/>
    <w:rsid w:val="0071727E"/>
    <w:rsid w:val="00717C83"/>
    <w:rsid w:val="00717E03"/>
    <w:rsid w:val="00720231"/>
    <w:rsid w:val="0072029C"/>
    <w:rsid w:val="007203B8"/>
    <w:rsid w:val="00720BAA"/>
    <w:rsid w:val="00720DDF"/>
    <w:rsid w:val="00721035"/>
    <w:rsid w:val="0072108B"/>
    <w:rsid w:val="0072165F"/>
    <w:rsid w:val="0072178B"/>
    <w:rsid w:val="00721C15"/>
    <w:rsid w:val="00721E39"/>
    <w:rsid w:val="0072261D"/>
    <w:rsid w:val="007226A1"/>
    <w:rsid w:val="007228E5"/>
    <w:rsid w:val="00722917"/>
    <w:rsid w:val="00722C8E"/>
    <w:rsid w:val="007230E5"/>
    <w:rsid w:val="00723239"/>
    <w:rsid w:val="0072364D"/>
    <w:rsid w:val="00723FE0"/>
    <w:rsid w:val="00723FF0"/>
    <w:rsid w:val="00724075"/>
    <w:rsid w:val="00724937"/>
    <w:rsid w:val="00724AFE"/>
    <w:rsid w:val="00725065"/>
    <w:rsid w:val="00725258"/>
    <w:rsid w:val="007255B5"/>
    <w:rsid w:val="007256AC"/>
    <w:rsid w:val="007256D0"/>
    <w:rsid w:val="00725823"/>
    <w:rsid w:val="00725A2E"/>
    <w:rsid w:val="00725B3A"/>
    <w:rsid w:val="00725B7C"/>
    <w:rsid w:val="00725CD4"/>
    <w:rsid w:val="00725D96"/>
    <w:rsid w:val="007260BC"/>
    <w:rsid w:val="007266E9"/>
    <w:rsid w:val="007267EE"/>
    <w:rsid w:val="00726B03"/>
    <w:rsid w:val="00726D80"/>
    <w:rsid w:val="007270CA"/>
    <w:rsid w:val="00727CF0"/>
    <w:rsid w:val="00727D08"/>
    <w:rsid w:val="007301B6"/>
    <w:rsid w:val="00730CE0"/>
    <w:rsid w:val="00730D72"/>
    <w:rsid w:val="00730E84"/>
    <w:rsid w:val="0073123E"/>
    <w:rsid w:val="007312AC"/>
    <w:rsid w:val="00731D80"/>
    <w:rsid w:val="00731DB7"/>
    <w:rsid w:val="00732325"/>
    <w:rsid w:val="0073275C"/>
    <w:rsid w:val="007327FC"/>
    <w:rsid w:val="00732951"/>
    <w:rsid w:val="00732DFD"/>
    <w:rsid w:val="00732F5E"/>
    <w:rsid w:val="007332C6"/>
    <w:rsid w:val="00734049"/>
    <w:rsid w:val="00734307"/>
    <w:rsid w:val="0073448C"/>
    <w:rsid w:val="007345BF"/>
    <w:rsid w:val="00734CA3"/>
    <w:rsid w:val="00734D48"/>
    <w:rsid w:val="00734F80"/>
    <w:rsid w:val="007352DB"/>
    <w:rsid w:val="0073533B"/>
    <w:rsid w:val="00735C2A"/>
    <w:rsid w:val="0073636B"/>
    <w:rsid w:val="007363C0"/>
    <w:rsid w:val="00737342"/>
    <w:rsid w:val="00737879"/>
    <w:rsid w:val="00737D8F"/>
    <w:rsid w:val="00737E29"/>
    <w:rsid w:val="00737EF1"/>
    <w:rsid w:val="00737F5C"/>
    <w:rsid w:val="00740006"/>
    <w:rsid w:val="00740071"/>
    <w:rsid w:val="00740244"/>
    <w:rsid w:val="00740A55"/>
    <w:rsid w:val="00740DF6"/>
    <w:rsid w:val="00740FDA"/>
    <w:rsid w:val="007411C4"/>
    <w:rsid w:val="007411FD"/>
    <w:rsid w:val="0074121C"/>
    <w:rsid w:val="0074152A"/>
    <w:rsid w:val="00742283"/>
    <w:rsid w:val="007426B8"/>
    <w:rsid w:val="00742928"/>
    <w:rsid w:val="0074326F"/>
    <w:rsid w:val="00743393"/>
    <w:rsid w:val="007434DF"/>
    <w:rsid w:val="007435CB"/>
    <w:rsid w:val="00743DDB"/>
    <w:rsid w:val="00744962"/>
    <w:rsid w:val="007449C5"/>
    <w:rsid w:val="0074532A"/>
    <w:rsid w:val="0074536F"/>
    <w:rsid w:val="007454E7"/>
    <w:rsid w:val="00745D8D"/>
    <w:rsid w:val="00745ED6"/>
    <w:rsid w:val="007462F7"/>
    <w:rsid w:val="0074685D"/>
    <w:rsid w:val="007471CC"/>
    <w:rsid w:val="007473A8"/>
    <w:rsid w:val="00747629"/>
    <w:rsid w:val="007477E5"/>
    <w:rsid w:val="00747B48"/>
    <w:rsid w:val="00747BA9"/>
    <w:rsid w:val="00747E36"/>
    <w:rsid w:val="00747F06"/>
    <w:rsid w:val="00747F2C"/>
    <w:rsid w:val="00750183"/>
    <w:rsid w:val="007502AE"/>
    <w:rsid w:val="00750386"/>
    <w:rsid w:val="00750AF7"/>
    <w:rsid w:val="00751007"/>
    <w:rsid w:val="0075141A"/>
    <w:rsid w:val="00751ECD"/>
    <w:rsid w:val="0075235F"/>
    <w:rsid w:val="00752665"/>
    <w:rsid w:val="00752735"/>
    <w:rsid w:val="00752987"/>
    <w:rsid w:val="007529A7"/>
    <w:rsid w:val="00752A0B"/>
    <w:rsid w:val="00752A37"/>
    <w:rsid w:val="00752B0D"/>
    <w:rsid w:val="00752EB8"/>
    <w:rsid w:val="007530AC"/>
    <w:rsid w:val="00753519"/>
    <w:rsid w:val="0075358B"/>
    <w:rsid w:val="00753BFA"/>
    <w:rsid w:val="00754321"/>
    <w:rsid w:val="007543BA"/>
    <w:rsid w:val="00754472"/>
    <w:rsid w:val="007548AF"/>
    <w:rsid w:val="007548B6"/>
    <w:rsid w:val="00754B7D"/>
    <w:rsid w:val="00754F4B"/>
    <w:rsid w:val="00754FB0"/>
    <w:rsid w:val="0075512B"/>
    <w:rsid w:val="007555EE"/>
    <w:rsid w:val="00755748"/>
    <w:rsid w:val="00755CC5"/>
    <w:rsid w:val="00755D45"/>
    <w:rsid w:val="00756174"/>
    <w:rsid w:val="00756204"/>
    <w:rsid w:val="00756497"/>
    <w:rsid w:val="0075695B"/>
    <w:rsid w:val="00756BF0"/>
    <w:rsid w:val="00757495"/>
    <w:rsid w:val="007574AF"/>
    <w:rsid w:val="00757683"/>
    <w:rsid w:val="0075769A"/>
    <w:rsid w:val="00757B54"/>
    <w:rsid w:val="00757D39"/>
    <w:rsid w:val="007605FA"/>
    <w:rsid w:val="00760671"/>
    <w:rsid w:val="0076071B"/>
    <w:rsid w:val="0076081F"/>
    <w:rsid w:val="007609A7"/>
    <w:rsid w:val="00760F19"/>
    <w:rsid w:val="00761288"/>
    <w:rsid w:val="00761EDB"/>
    <w:rsid w:val="00761F2F"/>
    <w:rsid w:val="007622B0"/>
    <w:rsid w:val="0076262B"/>
    <w:rsid w:val="007628AB"/>
    <w:rsid w:val="00762C51"/>
    <w:rsid w:val="00763148"/>
    <w:rsid w:val="007631BE"/>
    <w:rsid w:val="007639F6"/>
    <w:rsid w:val="00763B8A"/>
    <w:rsid w:val="007644AC"/>
    <w:rsid w:val="007644E9"/>
    <w:rsid w:val="007645BD"/>
    <w:rsid w:val="00764B3E"/>
    <w:rsid w:val="00764CB4"/>
    <w:rsid w:val="00765091"/>
    <w:rsid w:val="0076524B"/>
    <w:rsid w:val="00765A04"/>
    <w:rsid w:val="00765A40"/>
    <w:rsid w:val="00765B80"/>
    <w:rsid w:val="00765DEA"/>
    <w:rsid w:val="00765ECB"/>
    <w:rsid w:val="00765F9B"/>
    <w:rsid w:val="007665F9"/>
    <w:rsid w:val="00766A0A"/>
    <w:rsid w:val="00766A16"/>
    <w:rsid w:val="00766B78"/>
    <w:rsid w:val="00766BFB"/>
    <w:rsid w:val="00766C1C"/>
    <w:rsid w:val="00766C6C"/>
    <w:rsid w:val="00766E06"/>
    <w:rsid w:val="007671C0"/>
    <w:rsid w:val="0076732C"/>
    <w:rsid w:val="00767893"/>
    <w:rsid w:val="00767FE2"/>
    <w:rsid w:val="00770516"/>
    <w:rsid w:val="0077063D"/>
    <w:rsid w:val="0077112C"/>
    <w:rsid w:val="00771380"/>
    <w:rsid w:val="00771684"/>
    <w:rsid w:val="00771988"/>
    <w:rsid w:val="00771E55"/>
    <w:rsid w:val="00771FB5"/>
    <w:rsid w:val="0077211A"/>
    <w:rsid w:val="007723E6"/>
    <w:rsid w:val="0077242E"/>
    <w:rsid w:val="00772BF9"/>
    <w:rsid w:val="00772C47"/>
    <w:rsid w:val="00772D91"/>
    <w:rsid w:val="00772DFD"/>
    <w:rsid w:val="00773E3E"/>
    <w:rsid w:val="00773E6C"/>
    <w:rsid w:val="00773E9B"/>
    <w:rsid w:val="00773FEC"/>
    <w:rsid w:val="007744C0"/>
    <w:rsid w:val="00774611"/>
    <w:rsid w:val="00774AA8"/>
    <w:rsid w:val="00774E35"/>
    <w:rsid w:val="00774F91"/>
    <w:rsid w:val="007750DC"/>
    <w:rsid w:val="00775290"/>
    <w:rsid w:val="007755ED"/>
    <w:rsid w:val="00775B51"/>
    <w:rsid w:val="00776115"/>
    <w:rsid w:val="0077612A"/>
    <w:rsid w:val="007765FB"/>
    <w:rsid w:val="00776739"/>
    <w:rsid w:val="00776767"/>
    <w:rsid w:val="007767B5"/>
    <w:rsid w:val="00776A6D"/>
    <w:rsid w:val="00776DF0"/>
    <w:rsid w:val="00776F9B"/>
    <w:rsid w:val="00776FFD"/>
    <w:rsid w:val="007773E3"/>
    <w:rsid w:val="00777606"/>
    <w:rsid w:val="0077769C"/>
    <w:rsid w:val="00777765"/>
    <w:rsid w:val="00777822"/>
    <w:rsid w:val="00777849"/>
    <w:rsid w:val="00777AC7"/>
    <w:rsid w:val="0078006A"/>
    <w:rsid w:val="007800AD"/>
    <w:rsid w:val="00780799"/>
    <w:rsid w:val="00780A94"/>
    <w:rsid w:val="00780B85"/>
    <w:rsid w:val="00780CFB"/>
    <w:rsid w:val="00781096"/>
    <w:rsid w:val="00781269"/>
    <w:rsid w:val="0078166E"/>
    <w:rsid w:val="0078188E"/>
    <w:rsid w:val="007819A3"/>
    <w:rsid w:val="00781B3C"/>
    <w:rsid w:val="00781C26"/>
    <w:rsid w:val="00781DDF"/>
    <w:rsid w:val="00781E33"/>
    <w:rsid w:val="00782430"/>
    <w:rsid w:val="00782556"/>
    <w:rsid w:val="007825CD"/>
    <w:rsid w:val="0078277E"/>
    <w:rsid w:val="00782839"/>
    <w:rsid w:val="007844AA"/>
    <w:rsid w:val="007844C1"/>
    <w:rsid w:val="007846C6"/>
    <w:rsid w:val="00784C4B"/>
    <w:rsid w:val="00784DF9"/>
    <w:rsid w:val="00784EAC"/>
    <w:rsid w:val="007850CE"/>
    <w:rsid w:val="0078513B"/>
    <w:rsid w:val="007853CB"/>
    <w:rsid w:val="00785479"/>
    <w:rsid w:val="007854BE"/>
    <w:rsid w:val="00785C95"/>
    <w:rsid w:val="00785FB5"/>
    <w:rsid w:val="007860FC"/>
    <w:rsid w:val="00786CEB"/>
    <w:rsid w:val="00786D96"/>
    <w:rsid w:val="00786EC3"/>
    <w:rsid w:val="00787135"/>
    <w:rsid w:val="00787C15"/>
    <w:rsid w:val="00787D5A"/>
    <w:rsid w:val="007903B9"/>
    <w:rsid w:val="0079049E"/>
    <w:rsid w:val="007905DA"/>
    <w:rsid w:val="0079077F"/>
    <w:rsid w:val="00790860"/>
    <w:rsid w:val="007909A7"/>
    <w:rsid w:val="00790B65"/>
    <w:rsid w:val="0079130C"/>
    <w:rsid w:val="00791330"/>
    <w:rsid w:val="007917A1"/>
    <w:rsid w:val="00791A8F"/>
    <w:rsid w:val="00792A70"/>
    <w:rsid w:val="00792CD6"/>
    <w:rsid w:val="00793321"/>
    <w:rsid w:val="007933A7"/>
    <w:rsid w:val="00794578"/>
    <w:rsid w:val="00794E1B"/>
    <w:rsid w:val="00794F5F"/>
    <w:rsid w:val="00795460"/>
    <w:rsid w:val="00795C11"/>
    <w:rsid w:val="00795C68"/>
    <w:rsid w:val="0079636A"/>
    <w:rsid w:val="00796B5A"/>
    <w:rsid w:val="00796C11"/>
    <w:rsid w:val="00796CF1"/>
    <w:rsid w:val="00797807"/>
    <w:rsid w:val="007979EC"/>
    <w:rsid w:val="00797CA7"/>
    <w:rsid w:val="00797CEF"/>
    <w:rsid w:val="007A0531"/>
    <w:rsid w:val="007A07A9"/>
    <w:rsid w:val="007A088E"/>
    <w:rsid w:val="007A0B1F"/>
    <w:rsid w:val="007A1416"/>
    <w:rsid w:val="007A141A"/>
    <w:rsid w:val="007A17FD"/>
    <w:rsid w:val="007A180A"/>
    <w:rsid w:val="007A19B5"/>
    <w:rsid w:val="007A1CAC"/>
    <w:rsid w:val="007A1D23"/>
    <w:rsid w:val="007A1DC0"/>
    <w:rsid w:val="007A1E96"/>
    <w:rsid w:val="007A1F84"/>
    <w:rsid w:val="007A2663"/>
    <w:rsid w:val="007A26F4"/>
    <w:rsid w:val="007A293D"/>
    <w:rsid w:val="007A3358"/>
    <w:rsid w:val="007A3726"/>
    <w:rsid w:val="007A3A4D"/>
    <w:rsid w:val="007A3E7D"/>
    <w:rsid w:val="007A3FED"/>
    <w:rsid w:val="007A4028"/>
    <w:rsid w:val="007A4125"/>
    <w:rsid w:val="007A4274"/>
    <w:rsid w:val="007A440A"/>
    <w:rsid w:val="007A48F6"/>
    <w:rsid w:val="007A4FE3"/>
    <w:rsid w:val="007A4FE8"/>
    <w:rsid w:val="007A53FA"/>
    <w:rsid w:val="007A5993"/>
    <w:rsid w:val="007A5AA7"/>
    <w:rsid w:val="007A62F4"/>
    <w:rsid w:val="007A62F7"/>
    <w:rsid w:val="007A6498"/>
    <w:rsid w:val="007A6A82"/>
    <w:rsid w:val="007A6AA9"/>
    <w:rsid w:val="007A6DA2"/>
    <w:rsid w:val="007A6E55"/>
    <w:rsid w:val="007A71BB"/>
    <w:rsid w:val="007A78A0"/>
    <w:rsid w:val="007A7A0E"/>
    <w:rsid w:val="007A7A5C"/>
    <w:rsid w:val="007A7B95"/>
    <w:rsid w:val="007B0551"/>
    <w:rsid w:val="007B09B5"/>
    <w:rsid w:val="007B0B11"/>
    <w:rsid w:val="007B1316"/>
    <w:rsid w:val="007B1A2D"/>
    <w:rsid w:val="007B1CBC"/>
    <w:rsid w:val="007B1CCF"/>
    <w:rsid w:val="007B2816"/>
    <w:rsid w:val="007B2C3E"/>
    <w:rsid w:val="007B2EE3"/>
    <w:rsid w:val="007B2FC0"/>
    <w:rsid w:val="007B35CF"/>
    <w:rsid w:val="007B37C6"/>
    <w:rsid w:val="007B3A06"/>
    <w:rsid w:val="007B3C96"/>
    <w:rsid w:val="007B3FC5"/>
    <w:rsid w:val="007B4BA1"/>
    <w:rsid w:val="007B4DDF"/>
    <w:rsid w:val="007B555D"/>
    <w:rsid w:val="007B572A"/>
    <w:rsid w:val="007B5A22"/>
    <w:rsid w:val="007B5C0A"/>
    <w:rsid w:val="007B5C40"/>
    <w:rsid w:val="007B5CF5"/>
    <w:rsid w:val="007B5E25"/>
    <w:rsid w:val="007B6387"/>
    <w:rsid w:val="007B6421"/>
    <w:rsid w:val="007B6A75"/>
    <w:rsid w:val="007B6D35"/>
    <w:rsid w:val="007B6E25"/>
    <w:rsid w:val="007B7124"/>
    <w:rsid w:val="007B744C"/>
    <w:rsid w:val="007B75AF"/>
    <w:rsid w:val="007B7828"/>
    <w:rsid w:val="007B7DA7"/>
    <w:rsid w:val="007B7E63"/>
    <w:rsid w:val="007C04D5"/>
    <w:rsid w:val="007C0520"/>
    <w:rsid w:val="007C053E"/>
    <w:rsid w:val="007C0806"/>
    <w:rsid w:val="007C0C91"/>
    <w:rsid w:val="007C0DA5"/>
    <w:rsid w:val="007C1058"/>
    <w:rsid w:val="007C1197"/>
    <w:rsid w:val="007C11CF"/>
    <w:rsid w:val="007C133B"/>
    <w:rsid w:val="007C13D9"/>
    <w:rsid w:val="007C1982"/>
    <w:rsid w:val="007C1E26"/>
    <w:rsid w:val="007C1FE8"/>
    <w:rsid w:val="007C25EA"/>
    <w:rsid w:val="007C2834"/>
    <w:rsid w:val="007C3915"/>
    <w:rsid w:val="007C3E0C"/>
    <w:rsid w:val="007C40C2"/>
    <w:rsid w:val="007C4447"/>
    <w:rsid w:val="007C46ED"/>
    <w:rsid w:val="007C4AD7"/>
    <w:rsid w:val="007C4AF6"/>
    <w:rsid w:val="007C4C77"/>
    <w:rsid w:val="007C4D53"/>
    <w:rsid w:val="007C5115"/>
    <w:rsid w:val="007C5249"/>
    <w:rsid w:val="007C5819"/>
    <w:rsid w:val="007C59D0"/>
    <w:rsid w:val="007C5F52"/>
    <w:rsid w:val="007C6182"/>
    <w:rsid w:val="007C6A90"/>
    <w:rsid w:val="007C6BCA"/>
    <w:rsid w:val="007C7178"/>
    <w:rsid w:val="007C7614"/>
    <w:rsid w:val="007C7B63"/>
    <w:rsid w:val="007C7DE2"/>
    <w:rsid w:val="007D1200"/>
    <w:rsid w:val="007D13B2"/>
    <w:rsid w:val="007D13B3"/>
    <w:rsid w:val="007D1520"/>
    <w:rsid w:val="007D154B"/>
    <w:rsid w:val="007D1C95"/>
    <w:rsid w:val="007D1D64"/>
    <w:rsid w:val="007D1E52"/>
    <w:rsid w:val="007D22B7"/>
    <w:rsid w:val="007D240A"/>
    <w:rsid w:val="007D2427"/>
    <w:rsid w:val="007D245C"/>
    <w:rsid w:val="007D2BA9"/>
    <w:rsid w:val="007D2C87"/>
    <w:rsid w:val="007D3174"/>
    <w:rsid w:val="007D347E"/>
    <w:rsid w:val="007D361D"/>
    <w:rsid w:val="007D3664"/>
    <w:rsid w:val="007D36EC"/>
    <w:rsid w:val="007D36F3"/>
    <w:rsid w:val="007D3912"/>
    <w:rsid w:val="007D3D46"/>
    <w:rsid w:val="007D435C"/>
    <w:rsid w:val="007D4493"/>
    <w:rsid w:val="007D4854"/>
    <w:rsid w:val="007D48E8"/>
    <w:rsid w:val="007D4DA6"/>
    <w:rsid w:val="007D4FD7"/>
    <w:rsid w:val="007D504A"/>
    <w:rsid w:val="007D5357"/>
    <w:rsid w:val="007D5404"/>
    <w:rsid w:val="007D54FE"/>
    <w:rsid w:val="007D5578"/>
    <w:rsid w:val="007D57ED"/>
    <w:rsid w:val="007D5C95"/>
    <w:rsid w:val="007D5D7F"/>
    <w:rsid w:val="007D5E3B"/>
    <w:rsid w:val="007D62D6"/>
    <w:rsid w:val="007D6386"/>
    <w:rsid w:val="007D644B"/>
    <w:rsid w:val="007D66C4"/>
    <w:rsid w:val="007D6843"/>
    <w:rsid w:val="007D7009"/>
    <w:rsid w:val="007D7078"/>
    <w:rsid w:val="007D7434"/>
    <w:rsid w:val="007D7463"/>
    <w:rsid w:val="007D74C5"/>
    <w:rsid w:val="007D7514"/>
    <w:rsid w:val="007D794B"/>
    <w:rsid w:val="007D7F54"/>
    <w:rsid w:val="007E0344"/>
    <w:rsid w:val="007E0F9B"/>
    <w:rsid w:val="007E14A9"/>
    <w:rsid w:val="007E16CA"/>
    <w:rsid w:val="007E2150"/>
    <w:rsid w:val="007E22ED"/>
    <w:rsid w:val="007E23A7"/>
    <w:rsid w:val="007E2776"/>
    <w:rsid w:val="007E2806"/>
    <w:rsid w:val="007E2CF3"/>
    <w:rsid w:val="007E2DCC"/>
    <w:rsid w:val="007E3229"/>
    <w:rsid w:val="007E3573"/>
    <w:rsid w:val="007E3CA3"/>
    <w:rsid w:val="007E404C"/>
    <w:rsid w:val="007E4461"/>
    <w:rsid w:val="007E46F1"/>
    <w:rsid w:val="007E4786"/>
    <w:rsid w:val="007E4B7D"/>
    <w:rsid w:val="007E5858"/>
    <w:rsid w:val="007E5873"/>
    <w:rsid w:val="007E5A0B"/>
    <w:rsid w:val="007E5A7F"/>
    <w:rsid w:val="007E5B13"/>
    <w:rsid w:val="007E5D40"/>
    <w:rsid w:val="007E603E"/>
    <w:rsid w:val="007E6042"/>
    <w:rsid w:val="007E6070"/>
    <w:rsid w:val="007E623A"/>
    <w:rsid w:val="007E63F4"/>
    <w:rsid w:val="007E684C"/>
    <w:rsid w:val="007E70E5"/>
    <w:rsid w:val="007E793D"/>
    <w:rsid w:val="007E7BB9"/>
    <w:rsid w:val="007E7BC0"/>
    <w:rsid w:val="007E7EFD"/>
    <w:rsid w:val="007E7FF7"/>
    <w:rsid w:val="007F00A9"/>
    <w:rsid w:val="007F01C9"/>
    <w:rsid w:val="007F026B"/>
    <w:rsid w:val="007F0AF9"/>
    <w:rsid w:val="007F15FF"/>
    <w:rsid w:val="007F17D8"/>
    <w:rsid w:val="007F18D5"/>
    <w:rsid w:val="007F1BFA"/>
    <w:rsid w:val="007F225A"/>
    <w:rsid w:val="007F26FD"/>
    <w:rsid w:val="007F2925"/>
    <w:rsid w:val="007F295D"/>
    <w:rsid w:val="007F2A52"/>
    <w:rsid w:val="007F2A62"/>
    <w:rsid w:val="007F3ACB"/>
    <w:rsid w:val="007F3BEF"/>
    <w:rsid w:val="007F3E9A"/>
    <w:rsid w:val="007F4A18"/>
    <w:rsid w:val="007F4E9E"/>
    <w:rsid w:val="007F508C"/>
    <w:rsid w:val="007F5167"/>
    <w:rsid w:val="007F5688"/>
    <w:rsid w:val="007F56F4"/>
    <w:rsid w:val="007F577A"/>
    <w:rsid w:val="007F5F35"/>
    <w:rsid w:val="007F612F"/>
    <w:rsid w:val="007F61EB"/>
    <w:rsid w:val="007F6DEB"/>
    <w:rsid w:val="007F6E8F"/>
    <w:rsid w:val="007F701F"/>
    <w:rsid w:val="007F75EF"/>
    <w:rsid w:val="007F7652"/>
    <w:rsid w:val="007F7657"/>
    <w:rsid w:val="007F7706"/>
    <w:rsid w:val="007F77D1"/>
    <w:rsid w:val="007F79FA"/>
    <w:rsid w:val="007F7A20"/>
    <w:rsid w:val="00800184"/>
    <w:rsid w:val="00800267"/>
    <w:rsid w:val="00800836"/>
    <w:rsid w:val="00800D83"/>
    <w:rsid w:val="00800E25"/>
    <w:rsid w:val="00800E61"/>
    <w:rsid w:val="00800F01"/>
    <w:rsid w:val="00800FF4"/>
    <w:rsid w:val="008011DA"/>
    <w:rsid w:val="00801501"/>
    <w:rsid w:val="0080156B"/>
    <w:rsid w:val="00801D19"/>
    <w:rsid w:val="008033A1"/>
    <w:rsid w:val="00803703"/>
    <w:rsid w:val="0080373B"/>
    <w:rsid w:val="0080374F"/>
    <w:rsid w:val="008039FC"/>
    <w:rsid w:val="00803E6C"/>
    <w:rsid w:val="00803FAD"/>
    <w:rsid w:val="00804097"/>
    <w:rsid w:val="00804A3E"/>
    <w:rsid w:val="00804D5F"/>
    <w:rsid w:val="008050E6"/>
    <w:rsid w:val="008050F7"/>
    <w:rsid w:val="008050F9"/>
    <w:rsid w:val="008055B4"/>
    <w:rsid w:val="00805968"/>
    <w:rsid w:val="00805F73"/>
    <w:rsid w:val="00805FB3"/>
    <w:rsid w:val="008062AC"/>
    <w:rsid w:val="0080695B"/>
    <w:rsid w:val="00806C1E"/>
    <w:rsid w:val="00806E39"/>
    <w:rsid w:val="00810355"/>
    <w:rsid w:val="00810AEF"/>
    <w:rsid w:val="00811739"/>
    <w:rsid w:val="008120F7"/>
    <w:rsid w:val="00812B22"/>
    <w:rsid w:val="00813676"/>
    <w:rsid w:val="00813B32"/>
    <w:rsid w:val="00813F83"/>
    <w:rsid w:val="00814040"/>
    <w:rsid w:val="008142B8"/>
    <w:rsid w:val="0081432B"/>
    <w:rsid w:val="008149FF"/>
    <w:rsid w:val="00814A5C"/>
    <w:rsid w:val="00814B57"/>
    <w:rsid w:val="00814B71"/>
    <w:rsid w:val="008150BC"/>
    <w:rsid w:val="0081524B"/>
    <w:rsid w:val="008152AB"/>
    <w:rsid w:val="008152B2"/>
    <w:rsid w:val="008154A1"/>
    <w:rsid w:val="008155DC"/>
    <w:rsid w:val="00815689"/>
    <w:rsid w:val="00815736"/>
    <w:rsid w:val="00815AB0"/>
    <w:rsid w:val="00815D87"/>
    <w:rsid w:val="00816007"/>
    <w:rsid w:val="00816167"/>
    <w:rsid w:val="0081633C"/>
    <w:rsid w:val="00816E59"/>
    <w:rsid w:val="00817B18"/>
    <w:rsid w:val="00820D5A"/>
    <w:rsid w:val="008210CF"/>
    <w:rsid w:val="00821381"/>
    <w:rsid w:val="008213EE"/>
    <w:rsid w:val="008215E6"/>
    <w:rsid w:val="0082189C"/>
    <w:rsid w:val="008219F2"/>
    <w:rsid w:val="00821E5A"/>
    <w:rsid w:val="00822371"/>
    <w:rsid w:val="008225B1"/>
    <w:rsid w:val="00822689"/>
    <w:rsid w:val="008227B5"/>
    <w:rsid w:val="008227D4"/>
    <w:rsid w:val="00822889"/>
    <w:rsid w:val="00822A70"/>
    <w:rsid w:val="00822E7A"/>
    <w:rsid w:val="00822FDE"/>
    <w:rsid w:val="0082303B"/>
    <w:rsid w:val="00823438"/>
    <w:rsid w:val="00823976"/>
    <w:rsid w:val="008239B6"/>
    <w:rsid w:val="008241B5"/>
    <w:rsid w:val="0082477A"/>
    <w:rsid w:val="008247C9"/>
    <w:rsid w:val="00824819"/>
    <w:rsid w:val="00824BA0"/>
    <w:rsid w:val="00824C2A"/>
    <w:rsid w:val="0082508D"/>
    <w:rsid w:val="00825512"/>
    <w:rsid w:val="008257B8"/>
    <w:rsid w:val="00825827"/>
    <w:rsid w:val="00825C1A"/>
    <w:rsid w:val="00825C5B"/>
    <w:rsid w:val="00826D1E"/>
    <w:rsid w:val="0082739E"/>
    <w:rsid w:val="0082745C"/>
    <w:rsid w:val="00827A61"/>
    <w:rsid w:val="00830645"/>
    <w:rsid w:val="0083077F"/>
    <w:rsid w:val="008307EA"/>
    <w:rsid w:val="00830B7D"/>
    <w:rsid w:val="00830DCB"/>
    <w:rsid w:val="00830E06"/>
    <w:rsid w:val="00830FDD"/>
    <w:rsid w:val="00831248"/>
    <w:rsid w:val="008313B9"/>
    <w:rsid w:val="0083145F"/>
    <w:rsid w:val="00831491"/>
    <w:rsid w:val="00831615"/>
    <w:rsid w:val="0083166E"/>
    <w:rsid w:val="008316A1"/>
    <w:rsid w:val="00831A53"/>
    <w:rsid w:val="008323B1"/>
    <w:rsid w:val="008324F0"/>
    <w:rsid w:val="008327D9"/>
    <w:rsid w:val="00832CBA"/>
    <w:rsid w:val="00833AB9"/>
    <w:rsid w:val="00833B93"/>
    <w:rsid w:val="00833DC2"/>
    <w:rsid w:val="00834814"/>
    <w:rsid w:val="00834EE8"/>
    <w:rsid w:val="00835021"/>
    <w:rsid w:val="00835144"/>
    <w:rsid w:val="00835325"/>
    <w:rsid w:val="00835987"/>
    <w:rsid w:val="00835E13"/>
    <w:rsid w:val="00835EF0"/>
    <w:rsid w:val="008360BC"/>
    <w:rsid w:val="008362CF"/>
    <w:rsid w:val="00836353"/>
    <w:rsid w:val="0083693B"/>
    <w:rsid w:val="00836992"/>
    <w:rsid w:val="008369A6"/>
    <w:rsid w:val="00836E22"/>
    <w:rsid w:val="00836E45"/>
    <w:rsid w:val="00837153"/>
    <w:rsid w:val="00837805"/>
    <w:rsid w:val="0083784A"/>
    <w:rsid w:val="00837857"/>
    <w:rsid w:val="00840463"/>
    <w:rsid w:val="0084054B"/>
    <w:rsid w:val="008407A9"/>
    <w:rsid w:val="00840DD0"/>
    <w:rsid w:val="00841364"/>
    <w:rsid w:val="008415B1"/>
    <w:rsid w:val="008416C3"/>
    <w:rsid w:val="008416E6"/>
    <w:rsid w:val="0084176F"/>
    <w:rsid w:val="00842375"/>
    <w:rsid w:val="00842511"/>
    <w:rsid w:val="008427AA"/>
    <w:rsid w:val="00842A4D"/>
    <w:rsid w:val="00842B4A"/>
    <w:rsid w:val="00842C5B"/>
    <w:rsid w:val="00842E35"/>
    <w:rsid w:val="00842EAF"/>
    <w:rsid w:val="00843045"/>
    <w:rsid w:val="008434E5"/>
    <w:rsid w:val="008436C4"/>
    <w:rsid w:val="0084373E"/>
    <w:rsid w:val="00843913"/>
    <w:rsid w:val="00843C86"/>
    <w:rsid w:val="00843F69"/>
    <w:rsid w:val="00843FB3"/>
    <w:rsid w:val="00844084"/>
    <w:rsid w:val="00844968"/>
    <w:rsid w:val="00844C31"/>
    <w:rsid w:val="00844EDF"/>
    <w:rsid w:val="0084502E"/>
    <w:rsid w:val="00845593"/>
    <w:rsid w:val="0084563C"/>
    <w:rsid w:val="00845C33"/>
    <w:rsid w:val="008461BC"/>
    <w:rsid w:val="00846454"/>
    <w:rsid w:val="00846AD2"/>
    <w:rsid w:val="00847234"/>
    <w:rsid w:val="00847363"/>
    <w:rsid w:val="008473C9"/>
    <w:rsid w:val="008474B3"/>
    <w:rsid w:val="00847ACE"/>
    <w:rsid w:val="00847AF4"/>
    <w:rsid w:val="00847DB6"/>
    <w:rsid w:val="00847E09"/>
    <w:rsid w:val="008501DB"/>
    <w:rsid w:val="00850231"/>
    <w:rsid w:val="00850357"/>
    <w:rsid w:val="00850BF5"/>
    <w:rsid w:val="00850DD9"/>
    <w:rsid w:val="00850DFA"/>
    <w:rsid w:val="008511D9"/>
    <w:rsid w:val="008511FA"/>
    <w:rsid w:val="00851418"/>
    <w:rsid w:val="00851BD1"/>
    <w:rsid w:val="00851CFD"/>
    <w:rsid w:val="00852294"/>
    <w:rsid w:val="0085267E"/>
    <w:rsid w:val="008527F2"/>
    <w:rsid w:val="00852F2F"/>
    <w:rsid w:val="0085320F"/>
    <w:rsid w:val="00853474"/>
    <w:rsid w:val="00853B10"/>
    <w:rsid w:val="00853F63"/>
    <w:rsid w:val="008540A3"/>
    <w:rsid w:val="008548BD"/>
    <w:rsid w:val="00854B84"/>
    <w:rsid w:val="00855068"/>
    <w:rsid w:val="00855A69"/>
    <w:rsid w:val="00855E9C"/>
    <w:rsid w:val="00856123"/>
    <w:rsid w:val="00856301"/>
    <w:rsid w:val="00856851"/>
    <w:rsid w:val="00856A03"/>
    <w:rsid w:val="00856B48"/>
    <w:rsid w:val="00856B6B"/>
    <w:rsid w:val="008570C9"/>
    <w:rsid w:val="00857565"/>
    <w:rsid w:val="0085757B"/>
    <w:rsid w:val="0085773F"/>
    <w:rsid w:val="00857797"/>
    <w:rsid w:val="008577B8"/>
    <w:rsid w:val="00857AA1"/>
    <w:rsid w:val="00857B0A"/>
    <w:rsid w:val="00860158"/>
    <w:rsid w:val="00860189"/>
    <w:rsid w:val="00860808"/>
    <w:rsid w:val="00860F97"/>
    <w:rsid w:val="00860FD1"/>
    <w:rsid w:val="00860FFE"/>
    <w:rsid w:val="0086105D"/>
    <w:rsid w:val="00861081"/>
    <w:rsid w:val="00861098"/>
    <w:rsid w:val="0086117E"/>
    <w:rsid w:val="00861332"/>
    <w:rsid w:val="00861CC0"/>
    <w:rsid w:val="00861F11"/>
    <w:rsid w:val="008620F4"/>
    <w:rsid w:val="00862338"/>
    <w:rsid w:val="008624B3"/>
    <w:rsid w:val="008624B6"/>
    <w:rsid w:val="0086252D"/>
    <w:rsid w:val="00862866"/>
    <w:rsid w:val="00862D20"/>
    <w:rsid w:val="00863425"/>
    <w:rsid w:val="00863470"/>
    <w:rsid w:val="00863471"/>
    <w:rsid w:val="008635D8"/>
    <w:rsid w:val="008643C8"/>
    <w:rsid w:val="00864852"/>
    <w:rsid w:val="00864955"/>
    <w:rsid w:val="00864D92"/>
    <w:rsid w:val="00865136"/>
    <w:rsid w:val="00865770"/>
    <w:rsid w:val="00865A75"/>
    <w:rsid w:val="00865A9A"/>
    <w:rsid w:val="00865E41"/>
    <w:rsid w:val="00865E9A"/>
    <w:rsid w:val="00866375"/>
    <w:rsid w:val="00866588"/>
    <w:rsid w:val="008665DF"/>
    <w:rsid w:val="00866867"/>
    <w:rsid w:val="008672A7"/>
    <w:rsid w:val="008672F3"/>
    <w:rsid w:val="008672FA"/>
    <w:rsid w:val="008675C1"/>
    <w:rsid w:val="0086785A"/>
    <w:rsid w:val="008678EC"/>
    <w:rsid w:val="00867E8F"/>
    <w:rsid w:val="00867F97"/>
    <w:rsid w:val="0087057F"/>
    <w:rsid w:val="008705B6"/>
    <w:rsid w:val="00870669"/>
    <w:rsid w:val="008708EB"/>
    <w:rsid w:val="00870C8B"/>
    <w:rsid w:val="00870DCD"/>
    <w:rsid w:val="00870F49"/>
    <w:rsid w:val="0087119C"/>
    <w:rsid w:val="0087143C"/>
    <w:rsid w:val="00871999"/>
    <w:rsid w:val="00871EF6"/>
    <w:rsid w:val="00871F67"/>
    <w:rsid w:val="0087242D"/>
    <w:rsid w:val="008726F9"/>
    <w:rsid w:val="00873219"/>
    <w:rsid w:val="00873660"/>
    <w:rsid w:val="00873E56"/>
    <w:rsid w:val="00873EE3"/>
    <w:rsid w:val="008744D2"/>
    <w:rsid w:val="00874649"/>
    <w:rsid w:val="0087466E"/>
    <w:rsid w:val="00874AE0"/>
    <w:rsid w:val="00875053"/>
    <w:rsid w:val="00875135"/>
    <w:rsid w:val="00875227"/>
    <w:rsid w:val="008754CA"/>
    <w:rsid w:val="0087559A"/>
    <w:rsid w:val="008755E7"/>
    <w:rsid w:val="00875D86"/>
    <w:rsid w:val="00875DD4"/>
    <w:rsid w:val="00875F0E"/>
    <w:rsid w:val="008762A3"/>
    <w:rsid w:val="0087666F"/>
    <w:rsid w:val="008773D1"/>
    <w:rsid w:val="008775B9"/>
    <w:rsid w:val="00877681"/>
    <w:rsid w:val="00877BC8"/>
    <w:rsid w:val="00877C7F"/>
    <w:rsid w:val="00877F17"/>
    <w:rsid w:val="00880225"/>
    <w:rsid w:val="00880250"/>
    <w:rsid w:val="0088034A"/>
    <w:rsid w:val="008805CB"/>
    <w:rsid w:val="008805E1"/>
    <w:rsid w:val="00880920"/>
    <w:rsid w:val="00880A58"/>
    <w:rsid w:val="00880CC7"/>
    <w:rsid w:val="008811F5"/>
    <w:rsid w:val="00881228"/>
    <w:rsid w:val="0088175A"/>
    <w:rsid w:val="00881E36"/>
    <w:rsid w:val="00881F0F"/>
    <w:rsid w:val="00882048"/>
    <w:rsid w:val="00882392"/>
    <w:rsid w:val="008827BC"/>
    <w:rsid w:val="00882B0E"/>
    <w:rsid w:val="00882F10"/>
    <w:rsid w:val="008835EC"/>
    <w:rsid w:val="0088360C"/>
    <w:rsid w:val="00883ACF"/>
    <w:rsid w:val="00883D96"/>
    <w:rsid w:val="00883FEB"/>
    <w:rsid w:val="00884099"/>
    <w:rsid w:val="00884151"/>
    <w:rsid w:val="00884616"/>
    <w:rsid w:val="008849D1"/>
    <w:rsid w:val="00884B2A"/>
    <w:rsid w:val="00884CC6"/>
    <w:rsid w:val="00884D26"/>
    <w:rsid w:val="00885104"/>
    <w:rsid w:val="008853C7"/>
    <w:rsid w:val="008858C2"/>
    <w:rsid w:val="008858FC"/>
    <w:rsid w:val="00885E43"/>
    <w:rsid w:val="00885F65"/>
    <w:rsid w:val="00886014"/>
    <w:rsid w:val="00886241"/>
    <w:rsid w:val="00886679"/>
    <w:rsid w:val="008867BD"/>
    <w:rsid w:val="00886A8D"/>
    <w:rsid w:val="00886AC9"/>
    <w:rsid w:val="00887317"/>
    <w:rsid w:val="008877D3"/>
    <w:rsid w:val="008878A4"/>
    <w:rsid w:val="00887B7F"/>
    <w:rsid w:val="00890345"/>
    <w:rsid w:val="00890404"/>
    <w:rsid w:val="0089071C"/>
    <w:rsid w:val="0089078D"/>
    <w:rsid w:val="00890885"/>
    <w:rsid w:val="008908C4"/>
    <w:rsid w:val="008908D0"/>
    <w:rsid w:val="0089094F"/>
    <w:rsid w:val="00890AFC"/>
    <w:rsid w:val="00890F0B"/>
    <w:rsid w:val="00890FAA"/>
    <w:rsid w:val="00891294"/>
    <w:rsid w:val="0089147B"/>
    <w:rsid w:val="008916CC"/>
    <w:rsid w:val="00891749"/>
    <w:rsid w:val="008919AE"/>
    <w:rsid w:val="00891B0C"/>
    <w:rsid w:val="00891BD6"/>
    <w:rsid w:val="00891CDB"/>
    <w:rsid w:val="0089202C"/>
    <w:rsid w:val="0089214A"/>
    <w:rsid w:val="008923EA"/>
    <w:rsid w:val="008929B7"/>
    <w:rsid w:val="00892C99"/>
    <w:rsid w:val="008931D2"/>
    <w:rsid w:val="008935D5"/>
    <w:rsid w:val="008935DE"/>
    <w:rsid w:val="008936C0"/>
    <w:rsid w:val="0089458A"/>
    <w:rsid w:val="0089468E"/>
    <w:rsid w:val="00894746"/>
    <w:rsid w:val="00894800"/>
    <w:rsid w:val="00894B76"/>
    <w:rsid w:val="00894D18"/>
    <w:rsid w:val="00894FFF"/>
    <w:rsid w:val="00895420"/>
    <w:rsid w:val="00895583"/>
    <w:rsid w:val="008958EE"/>
    <w:rsid w:val="00896295"/>
    <w:rsid w:val="00896384"/>
    <w:rsid w:val="0089651B"/>
    <w:rsid w:val="00896C4B"/>
    <w:rsid w:val="00896FAC"/>
    <w:rsid w:val="008970BC"/>
    <w:rsid w:val="00897209"/>
    <w:rsid w:val="0089737F"/>
    <w:rsid w:val="0089738B"/>
    <w:rsid w:val="00897455"/>
    <w:rsid w:val="00897570"/>
    <w:rsid w:val="008978B2"/>
    <w:rsid w:val="00897944"/>
    <w:rsid w:val="00897E08"/>
    <w:rsid w:val="00897F9E"/>
    <w:rsid w:val="008A02C0"/>
    <w:rsid w:val="008A0DBA"/>
    <w:rsid w:val="008A11F1"/>
    <w:rsid w:val="008A12C6"/>
    <w:rsid w:val="008A16FA"/>
    <w:rsid w:val="008A1721"/>
    <w:rsid w:val="008A180C"/>
    <w:rsid w:val="008A192E"/>
    <w:rsid w:val="008A1B98"/>
    <w:rsid w:val="008A1C60"/>
    <w:rsid w:val="008A2405"/>
    <w:rsid w:val="008A2B9C"/>
    <w:rsid w:val="008A2BC7"/>
    <w:rsid w:val="008A2D1D"/>
    <w:rsid w:val="008A2E4E"/>
    <w:rsid w:val="008A3033"/>
    <w:rsid w:val="008A34AD"/>
    <w:rsid w:val="008A34C9"/>
    <w:rsid w:val="008A36E4"/>
    <w:rsid w:val="008A372A"/>
    <w:rsid w:val="008A3FB4"/>
    <w:rsid w:val="008A418B"/>
    <w:rsid w:val="008A4212"/>
    <w:rsid w:val="008A4472"/>
    <w:rsid w:val="008A449C"/>
    <w:rsid w:val="008A4834"/>
    <w:rsid w:val="008A4878"/>
    <w:rsid w:val="008A4B3F"/>
    <w:rsid w:val="008A4E8F"/>
    <w:rsid w:val="008A4F14"/>
    <w:rsid w:val="008A50FF"/>
    <w:rsid w:val="008A5654"/>
    <w:rsid w:val="008A5881"/>
    <w:rsid w:val="008A5ED8"/>
    <w:rsid w:val="008A603B"/>
    <w:rsid w:val="008A6262"/>
    <w:rsid w:val="008A6604"/>
    <w:rsid w:val="008A6610"/>
    <w:rsid w:val="008A681E"/>
    <w:rsid w:val="008A6C4A"/>
    <w:rsid w:val="008A727C"/>
    <w:rsid w:val="008A7B2B"/>
    <w:rsid w:val="008B0509"/>
    <w:rsid w:val="008B082A"/>
    <w:rsid w:val="008B08D9"/>
    <w:rsid w:val="008B090B"/>
    <w:rsid w:val="008B0D0F"/>
    <w:rsid w:val="008B16E0"/>
    <w:rsid w:val="008B1A97"/>
    <w:rsid w:val="008B1DDD"/>
    <w:rsid w:val="008B20C0"/>
    <w:rsid w:val="008B21F2"/>
    <w:rsid w:val="008B2321"/>
    <w:rsid w:val="008B26C1"/>
    <w:rsid w:val="008B2912"/>
    <w:rsid w:val="008B2968"/>
    <w:rsid w:val="008B3738"/>
    <w:rsid w:val="008B39F5"/>
    <w:rsid w:val="008B451E"/>
    <w:rsid w:val="008B47D8"/>
    <w:rsid w:val="008B4B54"/>
    <w:rsid w:val="008B4EAF"/>
    <w:rsid w:val="008B503F"/>
    <w:rsid w:val="008B55BE"/>
    <w:rsid w:val="008B62F2"/>
    <w:rsid w:val="008B645C"/>
    <w:rsid w:val="008B6651"/>
    <w:rsid w:val="008B6674"/>
    <w:rsid w:val="008B6CEA"/>
    <w:rsid w:val="008B6E1D"/>
    <w:rsid w:val="008B7049"/>
    <w:rsid w:val="008B7383"/>
    <w:rsid w:val="008B7510"/>
    <w:rsid w:val="008B7630"/>
    <w:rsid w:val="008B77A8"/>
    <w:rsid w:val="008B79A9"/>
    <w:rsid w:val="008B7E26"/>
    <w:rsid w:val="008B7FFA"/>
    <w:rsid w:val="008C00DD"/>
    <w:rsid w:val="008C0527"/>
    <w:rsid w:val="008C0534"/>
    <w:rsid w:val="008C17A8"/>
    <w:rsid w:val="008C1A25"/>
    <w:rsid w:val="008C1B8E"/>
    <w:rsid w:val="008C1FF7"/>
    <w:rsid w:val="008C2174"/>
    <w:rsid w:val="008C22BC"/>
    <w:rsid w:val="008C278B"/>
    <w:rsid w:val="008C2839"/>
    <w:rsid w:val="008C2BEA"/>
    <w:rsid w:val="008C2C6B"/>
    <w:rsid w:val="008C2E52"/>
    <w:rsid w:val="008C30E9"/>
    <w:rsid w:val="008C322F"/>
    <w:rsid w:val="008C3364"/>
    <w:rsid w:val="008C3411"/>
    <w:rsid w:val="008C3C4F"/>
    <w:rsid w:val="008C3DCB"/>
    <w:rsid w:val="008C3F8C"/>
    <w:rsid w:val="008C3FD3"/>
    <w:rsid w:val="008C3FD4"/>
    <w:rsid w:val="008C405F"/>
    <w:rsid w:val="008C44E7"/>
    <w:rsid w:val="008C4AC1"/>
    <w:rsid w:val="008C4D4E"/>
    <w:rsid w:val="008C4E37"/>
    <w:rsid w:val="008C4ED9"/>
    <w:rsid w:val="008C51F3"/>
    <w:rsid w:val="008C5787"/>
    <w:rsid w:val="008C5D2A"/>
    <w:rsid w:val="008C5E6A"/>
    <w:rsid w:val="008C6049"/>
    <w:rsid w:val="008C6315"/>
    <w:rsid w:val="008C6437"/>
    <w:rsid w:val="008C6994"/>
    <w:rsid w:val="008C6ACE"/>
    <w:rsid w:val="008C6DF6"/>
    <w:rsid w:val="008C70D3"/>
    <w:rsid w:val="008C71A0"/>
    <w:rsid w:val="008C76FF"/>
    <w:rsid w:val="008C774F"/>
    <w:rsid w:val="008C7B5E"/>
    <w:rsid w:val="008D0610"/>
    <w:rsid w:val="008D0A78"/>
    <w:rsid w:val="008D0F1C"/>
    <w:rsid w:val="008D1972"/>
    <w:rsid w:val="008D1CDF"/>
    <w:rsid w:val="008D1E83"/>
    <w:rsid w:val="008D2074"/>
    <w:rsid w:val="008D2673"/>
    <w:rsid w:val="008D2A91"/>
    <w:rsid w:val="008D2DC8"/>
    <w:rsid w:val="008D2EA6"/>
    <w:rsid w:val="008D315F"/>
    <w:rsid w:val="008D3344"/>
    <w:rsid w:val="008D38C8"/>
    <w:rsid w:val="008D3CD1"/>
    <w:rsid w:val="008D4041"/>
    <w:rsid w:val="008D405D"/>
    <w:rsid w:val="008D436E"/>
    <w:rsid w:val="008D4ED6"/>
    <w:rsid w:val="008D5794"/>
    <w:rsid w:val="008D5FA2"/>
    <w:rsid w:val="008D6087"/>
    <w:rsid w:val="008D6A6C"/>
    <w:rsid w:val="008D6B71"/>
    <w:rsid w:val="008D718C"/>
    <w:rsid w:val="008D76CD"/>
    <w:rsid w:val="008D7B9D"/>
    <w:rsid w:val="008E0179"/>
    <w:rsid w:val="008E0A24"/>
    <w:rsid w:val="008E1046"/>
    <w:rsid w:val="008E12CC"/>
    <w:rsid w:val="008E19D9"/>
    <w:rsid w:val="008E241D"/>
    <w:rsid w:val="008E25CC"/>
    <w:rsid w:val="008E324C"/>
    <w:rsid w:val="008E34EF"/>
    <w:rsid w:val="008E3558"/>
    <w:rsid w:val="008E356A"/>
    <w:rsid w:val="008E39F5"/>
    <w:rsid w:val="008E3D98"/>
    <w:rsid w:val="008E3DE6"/>
    <w:rsid w:val="008E403B"/>
    <w:rsid w:val="008E4492"/>
    <w:rsid w:val="008E4961"/>
    <w:rsid w:val="008E4B40"/>
    <w:rsid w:val="008E4E63"/>
    <w:rsid w:val="008E5268"/>
    <w:rsid w:val="008E529B"/>
    <w:rsid w:val="008E5969"/>
    <w:rsid w:val="008E59CD"/>
    <w:rsid w:val="008E5BB8"/>
    <w:rsid w:val="008E5CB0"/>
    <w:rsid w:val="008E5E45"/>
    <w:rsid w:val="008E60C5"/>
    <w:rsid w:val="008E64BA"/>
    <w:rsid w:val="008E6919"/>
    <w:rsid w:val="008E6C9F"/>
    <w:rsid w:val="008E6F79"/>
    <w:rsid w:val="008E7085"/>
    <w:rsid w:val="008E70F6"/>
    <w:rsid w:val="008E75D9"/>
    <w:rsid w:val="008E781A"/>
    <w:rsid w:val="008E7C02"/>
    <w:rsid w:val="008F0269"/>
    <w:rsid w:val="008F027F"/>
    <w:rsid w:val="008F06D2"/>
    <w:rsid w:val="008F0A1F"/>
    <w:rsid w:val="008F17FF"/>
    <w:rsid w:val="008F1F91"/>
    <w:rsid w:val="008F2445"/>
    <w:rsid w:val="008F266B"/>
    <w:rsid w:val="008F2845"/>
    <w:rsid w:val="008F2D12"/>
    <w:rsid w:val="008F2E8A"/>
    <w:rsid w:val="008F3649"/>
    <w:rsid w:val="008F3CA6"/>
    <w:rsid w:val="008F4151"/>
    <w:rsid w:val="008F419F"/>
    <w:rsid w:val="008F4A44"/>
    <w:rsid w:val="008F4F06"/>
    <w:rsid w:val="008F4FE9"/>
    <w:rsid w:val="008F4FF2"/>
    <w:rsid w:val="008F5171"/>
    <w:rsid w:val="008F55C1"/>
    <w:rsid w:val="008F5D80"/>
    <w:rsid w:val="008F5E85"/>
    <w:rsid w:val="008F5E9D"/>
    <w:rsid w:val="008F5F22"/>
    <w:rsid w:val="008F6217"/>
    <w:rsid w:val="008F64B1"/>
    <w:rsid w:val="008F64EF"/>
    <w:rsid w:val="008F6AF2"/>
    <w:rsid w:val="008F7068"/>
    <w:rsid w:val="008F70D2"/>
    <w:rsid w:val="008F72E1"/>
    <w:rsid w:val="008F7947"/>
    <w:rsid w:val="008F7DF5"/>
    <w:rsid w:val="008F7F9A"/>
    <w:rsid w:val="009002CA"/>
    <w:rsid w:val="00900423"/>
    <w:rsid w:val="00901428"/>
    <w:rsid w:val="00901609"/>
    <w:rsid w:val="00901AF5"/>
    <w:rsid w:val="00901E2C"/>
    <w:rsid w:val="00901E53"/>
    <w:rsid w:val="00902074"/>
    <w:rsid w:val="0090251A"/>
    <w:rsid w:val="00902804"/>
    <w:rsid w:val="00903405"/>
    <w:rsid w:val="00903472"/>
    <w:rsid w:val="00903801"/>
    <w:rsid w:val="009039E1"/>
    <w:rsid w:val="00903B35"/>
    <w:rsid w:val="00903C3E"/>
    <w:rsid w:val="00903CB3"/>
    <w:rsid w:val="00903D5E"/>
    <w:rsid w:val="009048A4"/>
    <w:rsid w:val="00905066"/>
    <w:rsid w:val="00905508"/>
    <w:rsid w:val="0090554A"/>
    <w:rsid w:val="00905903"/>
    <w:rsid w:val="00906323"/>
    <w:rsid w:val="00906D2A"/>
    <w:rsid w:val="00907702"/>
    <w:rsid w:val="0090789F"/>
    <w:rsid w:val="009078EE"/>
    <w:rsid w:val="00907E9A"/>
    <w:rsid w:val="00907EBF"/>
    <w:rsid w:val="009104C1"/>
    <w:rsid w:val="00910DE9"/>
    <w:rsid w:val="00910E72"/>
    <w:rsid w:val="0091136F"/>
    <w:rsid w:val="0091139B"/>
    <w:rsid w:val="009118B0"/>
    <w:rsid w:val="009119A9"/>
    <w:rsid w:val="00911C27"/>
    <w:rsid w:val="00912031"/>
    <w:rsid w:val="00912349"/>
    <w:rsid w:val="0091238A"/>
    <w:rsid w:val="00912581"/>
    <w:rsid w:val="00912716"/>
    <w:rsid w:val="00912BE9"/>
    <w:rsid w:val="00912CCB"/>
    <w:rsid w:val="00912D8A"/>
    <w:rsid w:val="00913948"/>
    <w:rsid w:val="009140BE"/>
    <w:rsid w:val="009147E5"/>
    <w:rsid w:val="00914AD4"/>
    <w:rsid w:val="00914B1D"/>
    <w:rsid w:val="009154D5"/>
    <w:rsid w:val="00915596"/>
    <w:rsid w:val="00915A65"/>
    <w:rsid w:val="009160E6"/>
    <w:rsid w:val="00916157"/>
    <w:rsid w:val="009166FE"/>
    <w:rsid w:val="00916AB1"/>
    <w:rsid w:val="00916ABA"/>
    <w:rsid w:val="00916CBB"/>
    <w:rsid w:val="0091709D"/>
    <w:rsid w:val="00917236"/>
    <w:rsid w:val="00917680"/>
    <w:rsid w:val="009177B3"/>
    <w:rsid w:val="00917A5F"/>
    <w:rsid w:val="00917AC7"/>
    <w:rsid w:val="00917CDC"/>
    <w:rsid w:val="00917FC7"/>
    <w:rsid w:val="00920190"/>
    <w:rsid w:val="00920A9C"/>
    <w:rsid w:val="00920DF5"/>
    <w:rsid w:val="00920E6E"/>
    <w:rsid w:val="00921365"/>
    <w:rsid w:val="0092163B"/>
    <w:rsid w:val="00921644"/>
    <w:rsid w:val="009216BB"/>
    <w:rsid w:val="00921838"/>
    <w:rsid w:val="009218F9"/>
    <w:rsid w:val="00921A7D"/>
    <w:rsid w:val="009226EC"/>
    <w:rsid w:val="009227A2"/>
    <w:rsid w:val="009228E9"/>
    <w:rsid w:val="00922B07"/>
    <w:rsid w:val="00922D8C"/>
    <w:rsid w:val="00922FEB"/>
    <w:rsid w:val="0092316C"/>
    <w:rsid w:val="00923530"/>
    <w:rsid w:val="00923E81"/>
    <w:rsid w:val="00924094"/>
    <w:rsid w:val="00924711"/>
    <w:rsid w:val="00924DE3"/>
    <w:rsid w:val="00925374"/>
    <w:rsid w:val="00925704"/>
    <w:rsid w:val="00925946"/>
    <w:rsid w:val="00925C2B"/>
    <w:rsid w:val="00925C85"/>
    <w:rsid w:val="00925DFE"/>
    <w:rsid w:val="0092641B"/>
    <w:rsid w:val="00926440"/>
    <w:rsid w:val="009267FA"/>
    <w:rsid w:val="00926825"/>
    <w:rsid w:val="0092682D"/>
    <w:rsid w:val="00926AD0"/>
    <w:rsid w:val="00927249"/>
    <w:rsid w:val="00927335"/>
    <w:rsid w:val="00927370"/>
    <w:rsid w:val="009274C5"/>
    <w:rsid w:val="009275EF"/>
    <w:rsid w:val="0092770E"/>
    <w:rsid w:val="0092773F"/>
    <w:rsid w:val="00927AEB"/>
    <w:rsid w:val="00927B46"/>
    <w:rsid w:val="00927C2F"/>
    <w:rsid w:val="00927DB2"/>
    <w:rsid w:val="00927FA1"/>
    <w:rsid w:val="009303D9"/>
    <w:rsid w:val="00930618"/>
    <w:rsid w:val="0093070C"/>
    <w:rsid w:val="00930D07"/>
    <w:rsid w:val="00931909"/>
    <w:rsid w:val="00931986"/>
    <w:rsid w:val="00931B33"/>
    <w:rsid w:val="00931C91"/>
    <w:rsid w:val="00931D16"/>
    <w:rsid w:val="009323EF"/>
    <w:rsid w:val="0093252B"/>
    <w:rsid w:val="00932A80"/>
    <w:rsid w:val="00932D99"/>
    <w:rsid w:val="00933104"/>
    <w:rsid w:val="00933298"/>
    <w:rsid w:val="009335BF"/>
    <w:rsid w:val="009337F8"/>
    <w:rsid w:val="009338CD"/>
    <w:rsid w:val="00933B3B"/>
    <w:rsid w:val="00933BD5"/>
    <w:rsid w:val="00934049"/>
    <w:rsid w:val="0093486A"/>
    <w:rsid w:val="00934884"/>
    <w:rsid w:val="00934960"/>
    <w:rsid w:val="00934CE1"/>
    <w:rsid w:val="00934E9E"/>
    <w:rsid w:val="00935222"/>
    <w:rsid w:val="00935301"/>
    <w:rsid w:val="00935604"/>
    <w:rsid w:val="0093561B"/>
    <w:rsid w:val="00935BA8"/>
    <w:rsid w:val="00935D0D"/>
    <w:rsid w:val="00935D2E"/>
    <w:rsid w:val="0093659A"/>
    <w:rsid w:val="009365DE"/>
    <w:rsid w:val="00936681"/>
    <w:rsid w:val="0093668A"/>
    <w:rsid w:val="009367B3"/>
    <w:rsid w:val="009368BD"/>
    <w:rsid w:val="009373AB"/>
    <w:rsid w:val="009373C3"/>
    <w:rsid w:val="00937B80"/>
    <w:rsid w:val="00941089"/>
    <w:rsid w:val="009415CB"/>
    <w:rsid w:val="00941632"/>
    <w:rsid w:val="00941674"/>
    <w:rsid w:val="00941722"/>
    <w:rsid w:val="00941767"/>
    <w:rsid w:val="009417E6"/>
    <w:rsid w:val="00941F7B"/>
    <w:rsid w:val="00941F9C"/>
    <w:rsid w:val="00941F9E"/>
    <w:rsid w:val="00942B2A"/>
    <w:rsid w:val="009430C4"/>
    <w:rsid w:val="009433D3"/>
    <w:rsid w:val="00943586"/>
    <w:rsid w:val="009437BA"/>
    <w:rsid w:val="00943D09"/>
    <w:rsid w:val="00943F7B"/>
    <w:rsid w:val="0094449C"/>
    <w:rsid w:val="00944B71"/>
    <w:rsid w:val="009452C2"/>
    <w:rsid w:val="009453AF"/>
    <w:rsid w:val="009454DF"/>
    <w:rsid w:val="00945B3D"/>
    <w:rsid w:val="00945CDE"/>
    <w:rsid w:val="00945EF7"/>
    <w:rsid w:val="0094605B"/>
    <w:rsid w:val="009461F8"/>
    <w:rsid w:val="009469CD"/>
    <w:rsid w:val="00946B47"/>
    <w:rsid w:val="00946E16"/>
    <w:rsid w:val="00946E5C"/>
    <w:rsid w:val="00946E7A"/>
    <w:rsid w:val="00947125"/>
    <w:rsid w:val="009474BB"/>
    <w:rsid w:val="009477C8"/>
    <w:rsid w:val="00947AC6"/>
    <w:rsid w:val="00947F50"/>
    <w:rsid w:val="00950194"/>
    <w:rsid w:val="00950628"/>
    <w:rsid w:val="0095095B"/>
    <w:rsid w:val="00950A66"/>
    <w:rsid w:val="00950AE7"/>
    <w:rsid w:val="00950F39"/>
    <w:rsid w:val="00950F8A"/>
    <w:rsid w:val="00951215"/>
    <w:rsid w:val="009512A2"/>
    <w:rsid w:val="00951655"/>
    <w:rsid w:val="0095244E"/>
    <w:rsid w:val="00952AF2"/>
    <w:rsid w:val="00952B8E"/>
    <w:rsid w:val="00952BFA"/>
    <w:rsid w:val="00952CAE"/>
    <w:rsid w:val="00952EF9"/>
    <w:rsid w:val="00953275"/>
    <w:rsid w:val="00953437"/>
    <w:rsid w:val="00953564"/>
    <w:rsid w:val="00953964"/>
    <w:rsid w:val="00953A5D"/>
    <w:rsid w:val="00953AF8"/>
    <w:rsid w:val="00953D15"/>
    <w:rsid w:val="00954390"/>
    <w:rsid w:val="00954AFE"/>
    <w:rsid w:val="00954ED8"/>
    <w:rsid w:val="00954F70"/>
    <w:rsid w:val="00955044"/>
    <w:rsid w:val="00955422"/>
    <w:rsid w:val="00955B04"/>
    <w:rsid w:val="0095656D"/>
    <w:rsid w:val="009568E6"/>
    <w:rsid w:val="00956C47"/>
    <w:rsid w:val="009574E2"/>
    <w:rsid w:val="00957A84"/>
    <w:rsid w:val="00957C9E"/>
    <w:rsid w:val="00957E27"/>
    <w:rsid w:val="00960280"/>
    <w:rsid w:val="0096063B"/>
    <w:rsid w:val="009607D8"/>
    <w:rsid w:val="00960978"/>
    <w:rsid w:val="00960DB8"/>
    <w:rsid w:val="00960EC9"/>
    <w:rsid w:val="0096140A"/>
    <w:rsid w:val="009618FA"/>
    <w:rsid w:val="009627B7"/>
    <w:rsid w:val="00963C29"/>
    <w:rsid w:val="00964172"/>
    <w:rsid w:val="009645C1"/>
    <w:rsid w:val="009646CE"/>
    <w:rsid w:val="00964F04"/>
    <w:rsid w:val="009651DC"/>
    <w:rsid w:val="00965915"/>
    <w:rsid w:val="00965932"/>
    <w:rsid w:val="00965BD6"/>
    <w:rsid w:val="00965E25"/>
    <w:rsid w:val="009663C7"/>
    <w:rsid w:val="0096682B"/>
    <w:rsid w:val="00966D98"/>
    <w:rsid w:val="00966F15"/>
    <w:rsid w:val="00966FA3"/>
    <w:rsid w:val="009671D7"/>
    <w:rsid w:val="00967296"/>
    <w:rsid w:val="00967561"/>
    <w:rsid w:val="009675B8"/>
    <w:rsid w:val="00967C34"/>
    <w:rsid w:val="00967FA2"/>
    <w:rsid w:val="00970012"/>
    <w:rsid w:val="009701D6"/>
    <w:rsid w:val="009704B0"/>
    <w:rsid w:val="00970529"/>
    <w:rsid w:val="0097086F"/>
    <w:rsid w:val="00970F88"/>
    <w:rsid w:val="00970FE0"/>
    <w:rsid w:val="009716C4"/>
    <w:rsid w:val="00971769"/>
    <w:rsid w:val="009717E0"/>
    <w:rsid w:val="00971800"/>
    <w:rsid w:val="00971903"/>
    <w:rsid w:val="00971A21"/>
    <w:rsid w:val="0097214A"/>
    <w:rsid w:val="009722A2"/>
    <w:rsid w:val="009722C3"/>
    <w:rsid w:val="00972CF1"/>
    <w:rsid w:val="00972ECD"/>
    <w:rsid w:val="009735DF"/>
    <w:rsid w:val="009737C3"/>
    <w:rsid w:val="00973EA7"/>
    <w:rsid w:val="00974B61"/>
    <w:rsid w:val="00974C25"/>
    <w:rsid w:val="00974D9F"/>
    <w:rsid w:val="009752A5"/>
    <w:rsid w:val="0097537F"/>
    <w:rsid w:val="009753CD"/>
    <w:rsid w:val="009757A8"/>
    <w:rsid w:val="00975DDB"/>
    <w:rsid w:val="00976325"/>
    <w:rsid w:val="00976367"/>
    <w:rsid w:val="0097666E"/>
    <w:rsid w:val="00976923"/>
    <w:rsid w:val="00976933"/>
    <w:rsid w:val="00976938"/>
    <w:rsid w:val="0097703C"/>
    <w:rsid w:val="0097734E"/>
    <w:rsid w:val="009779CC"/>
    <w:rsid w:val="00977A51"/>
    <w:rsid w:val="00977D94"/>
    <w:rsid w:val="00977FE3"/>
    <w:rsid w:val="0098008E"/>
    <w:rsid w:val="00980369"/>
    <w:rsid w:val="00980EAD"/>
    <w:rsid w:val="00980F18"/>
    <w:rsid w:val="00981157"/>
    <w:rsid w:val="00981921"/>
    <w:rsid w:val="0098251E"/>
    <w:rsid w:val="009826EC"/>
    <w:rsid w:val="0098282B"/>
    <w:rsid w:val="009828AD"/>
    <w:rsid w:val="00982DB7"/>
    <w:rsid w:val="00982DD6"/>
    <w:rsid w:val="00982E46"/>
    <w:rsid w:val="00982FBD"/>
    <w:rsid w:val="00983022"/>
    <w:rsid w:val="00983369"/>
    <w:rsid w:val="009834FA"/>
    <w:rsid w:val="0098353E"/>
    <w:rsid w:val="00983B78"/>
    <w:rsid w:val="00983BE3"/>
    <w:rsid w:val="00983EB4"/>
    <w:rsid w:val="00983FDC"/>
    <w:rsid w:val="009843BF"/>
    <w:rsid w:val="00984842"/>
    <w:rsid w:val="009848C1"/>
    <w:rsid w:val="00984E61"/>
    <w:rsid w:val="00985119"/>
    <w:rsid w:val="00985196"/>
    <w:rsid w:val="00985247"/>
    <w:rsid w:val="00985250"/>
    <w:rsid w:val="00985535"/>
    <w:rsid w:val="00985563"/>
    <w:rsid w:val="009856E7"/>
    <w:rsid w:val="009861D4"/>
    <w:rsid w:val="00986317"/>
    <w:rsid w:val="0098645E"/>
    <w:rsid w:val="009864EB"/>
    <w:rsid w:val="00986997"/>
    <w:rsid w:val="00986DC4"/>
    <w:rsid w:val="00987088"/>
    <w:rsid w:val="0098729A"/>
    <w:rsid w:val="00987331"/>
    <w:rsid w:val="00987862"/>
    <w:rsid w:val="00987F1F"/>
    <w:rsid w:val="00987F7F"/>
    <w:rsid w:val="00990083"/>
    <w:rsid w:val="00990129"/>
    <w:rsid w:val="00990184"/>
    <w:rsid w:val="009902EB"/>
    <w:rsid w:val="00990681"/>
    <w:rsid w:val="009906DF"/>
    <w:rsid w:val="00990A58"/>
    <w:rsid w:val="00990AE4"/>
    <w:rsid w:val="00991488"/>
    <w:rsid w:val="009916FC"/>
    <w:rsid w:val="00991AAE"/>
    <w:rsid w:val="00991EB7"/>
    <w:rsid w:val="0099294D"/>
    <w:rsid w:val="00992F39"/>
    <w:rsid w:val="009930FC"/>
    <w:rsid w:val="00993519"/>
    <w:rsid w:val="0099366C"/>
    <w:rsid w:val="0099384D"/>
    <w:rsid w:val="0099395A"/>
    <w:rsid w:val="00993DEC"/>
    <w:rsid w:val="00993E34"/>
    <w:rsid w:val="00993F00"/>
    <w:rsid w:val="00994210"/>
    <w:rsid w:val="00994683"/>
    <w:rsid w:val="009946C3"/>
    <w:rsid w:val="00994736"/>
    <w:rsid w:val="009949D3"/>
    <w:rsid w:val="0099518F"/>
    <w:rsid w:val="0099529D"/>
    <w:rsid w:val="009955BC"/>
    <w:rsid w:val="00995A96"/>
    <w:rsid w:val="00995C53"/>
    <w:rsid w:val="00996452"/>
    <w:rsid w:val="00996879"/>
    <w:rsid w:val="0099698A"/>
    <w:rsid w:val="00996CAA"/>
    <w:rsid w:val="009970F0"/>
    <w:rsid w:val="00997220"/>
    <w:rsid w:val="00997355"/>
    <w:rsid w:val="0099784C"/>
    <w:rsid w:val="0099798C"/>
    <w:rsid w:val="009979D8"/>
    <w:rsid w:val="00997B98"/>
    <w:rsid w:val="009A0238"/>
    <w:rsid w:val="009A0497"/>
    <w:rsid w:val="009A0761"/>
    <w:rsid w:val="009A1595"/>
    <w:rsid w:val="009A17A3"/>
    <w:rsid w:val="009A1AF1"/>
    <w:rsid w:val="009A1CD8"/>
    <w:rsid w:val="009A30DD"/>
    <w:rsid w:val="009A30FF"/>
    <w:rsid w:val="009A31B8"/>
    <w:rsid w:val="009A31FB"/>
    <w:rsid w:val="009A33B1"/>
    <w:rsid w:val="009A35D5"/>
    <w:rsid w:val="009A371B"/>
    <w:rsid w:val="009A38B2"/>
    <w:rsid w:val="009A38F9"/>
    <w:rsid w:val="009A395C"/>
    <w:rsid w:val="009A3D9A"/>
    <w:rsid w:val="009A3EFC"/>
    <w:rsid w:val="009A420C"/>
    <w:rsid w:val="009A4380"/>
    <w:rsid w:val="009A4608"/>
    <w:rsid w:val="009A47DF"/>
    <w:rsid w:val="009A49AD"/>
    <w:rsid w:val="009A4A0A"/>
    <w:rsid w:val="009A4CAF"/>
    <w:rsid w:val="009A4E90"/>
    <w:rsid w:val="009A51DD"/>
    <w:rsid w:val="009A530B"/>
    <w:rsid w:val="009A5404"/>
    <w:rsid w:val="009A556C"/>
    <w:rsid w:val="009A55C5"/>
    <w:rsid w:val="009A5F44"/>
    <w:rsid w:val="009A6009"/>
    <w:rsid w:val="009A638F"/>
    <w:rsid w:val="009A650C"/>
    <w:rsid w:val="009A66DF"/>
    <w:rsid w:val="009A6B3A"/>
    <w:rsid w:val="009A6D58"/>
    <w:rsid w:val="009A6DBE"/>
    <w:rsid w:val="009A7245"/>
    <w:rsid w:val="009A7ABE"/>
    <w:rsid w:val="009A7CB2"/>
    <w:rsid w:val="009A7D5A"/>
    <w:rsid w:val="009A7EF6"/>
    <w:rsid w:val="009B0808"/>
    <w:rsid w:val="009B0AE3"/>
    <w:rsid w:val="009B0DC5"/>
    <w:rsid w:val="009B0E85"/>
    <w:rsid w:val="009B1182"/>
    <w:rsid w:val="009B137C"/>
    <w:rsid w:val="009B159A"/>
    <w:rsid w:val="009B1C5A"/>
    <w:rsid w:val="009B2127"/>
    <w:rsid w:val="009B24FB"/>
    <w:rsid w:val="009B2A8F"/>
    <w:rsid w:val="009B2CBA"/>
    <w:rsid w:val="009B34E9"/>
    <w:rsid w:val="009B3589"/>
    <w:rsid w:val="009B361A"/>
    <w:rsid w:val="009B3B19"/>
    <w:rsid w:val="009B3F41"/>
    <w:rsid w:val="009B427D"/>
    <w:rsid w:val="009B4306"/>
    <w:rsid w:val="009B4846"/>
    <w:rsid w:val="009B5211"/>
    <w:rsid w:val="009B52DD"/>
    <w:rsid w:val="009B5502"/>
    <w:rsid w:val="009B5586"/>
    <w:rsid w:val="009B5B38"/>
    <w:rsid w:val="009B5C01"/>
    <w:rsid w:val="009B603D"/>
    <w:rsid w:val="009B6A96"/>
    <w:rsid w:val="009B72AB"/>
    <w:rsid w:val="009B755A"/>
    <w:rsid w:val="009B7983"/>
    <w:rsid w:val="009B7B83"/>
    <w:rsid w:val="009C03C1"/>
    <w:rsid w:val="009C06F0"/>
    <w:rsid w:val="009C07FE"/>
    <w:rsid w:val="009C0C51"/>
    <w:rsid w:val="009C0F6D"/>
    <w:rsid w:val="009C11D4"/>
    <w:rsid w:val="009C1410"/>
    <w:rsid w:val="009C1461"/>
    <w:rsid w:val="009C15A0"/>
    <w:rsid w:val="009C1B17"/>
    <w:rsid w:val="009C1C27"/>
    <w:rsid w:val="009C1D54"/>
    <w:rsid w:val="009C1D55"/>
    <w:rsid w:val="009C2208"/>
    <w:rsid w:val="009C2BF9"/>
    <w:rsid w:val="009C2C0C"/>
    <w:rsid w:val="009C366B"/>
    <w:rsid w:val="009C36A1"/>
    <w:rsid w:val="009C379B"/>
    <w:rsid w:val="009C3864"/>
    <w:rsid w:val="009C3D4D"/>
    <w:rsid w:val="009C4C48"/>
    <w:rsid w:val="009C5953"/>
    <w:rsid w:val="009C5964"/>
    <w:rsid w:val="009C5DC7"/>
    <w:rsid w:val="009C5F8D"/>
    <w:rsid w:val="009C5FDE"/>
    <w:rsid w:val="009C63F8"/>
    <w:rsid w:val="009C66BD"/>
    <w:rsid w:val="009C6A57"/>
    <w:rsid w:val="009C6C01"/>
    <w:rsid w:val="009C6D56"/>
    <w:rsid w:val="009C6DB1"/>
    <w:rsid w:val="009C732C"/>
    <w:rsid w:val="009C77CC"/>
    <w:rsid w:val="009C7E7C"/>
    <w:rsid w:val="009D002D"/>
    <w:rsid w:val="009D0131"/>
    <w:rsid w:val="009D03A3"/>
    <w:rsid w:val="009D0A83"/>
    <w:rsid w:val="009D0C15"/>
    <w:rsid w:val="009D1411"/>
    <w:rsid w:val="009D14DC"/>
    <w:rsid w:val="009D1665"/>
    <w:rsid w:val="009D1D60"/>
    <w:rsid w:val="009D2331"/>
    <w:rsid w:val="009D2356"/>
    <w:rsid w:val="009D272C"/>
    <w:rsid w:val="009D2D87"/>
    <w:rsid w:val="009D2F35"/>
    <w:rsid w:val="009D30BC"/>
    <w:rsid w:val="009D3113"/>
    <w:rsid w:val="009D3B8D"/>
    <w:rsid w:val="009D45D5"/>
    <w:rsid w:val="009D48C3"/>
    <w:rsid w:val="009D4D68"/>
    <w:rsid w:val="009D50C1"/>
    <w:rsid w:val="009D565C"/>
    <w:rsid w:val="009D58EF"/>
    <w:rsid w:val="009D5A3F"/>
    <w:rsid w:val="009D5B26"/>
    <w:rsid w:val="009D5C0D"/>
    <w:rsid w:val="009D6236"/>
    <w:rsid w:val="009D62AC"/>
    <w:rsid w:val="009D62E5"/>
    <w:rsid w:val="009D6321"/>
    <w:rsid w:val="009D635D"/>
    <w:rsid w:val="009D669A"/>
    <w:rsid w:val="009D6AFD"/>
    <w:rsid w:val="009D6B17"/>
    <w:rsid w:val="009D6E1B"/>
    <w:rsid w:val="009D724B"/>
    <w:rsid w:val="009D7504"/>
    <w:rsid w:val="009D77C5"/>
    <w:rsid w:val="009D781E"/>
    <w:rsid w:val="009D78B1"/>
    <w:rsid w:val="009D7BFE"/>
    <w:rsid w:val="009E0043"/>
    <w:rsid w:val="009E0273"/>
    <w:rsid w:val="009E0291"/>
    <w:rsid w:val="009E047F"/>
    <w:rsid w:val="009E132C"/>
    <w:rsid w:val="009E13FC"/>
    <w:rsid w:val="009E1651"/>
    <w:rsid w:val="009E1F0B"/>
    <w:rsid w:val="009E2183"/>
    <w:rsid w:val="009E2349"/>
    <w:rsid w:val="009E24B7"/>
    <w:rsid w:val="009E27E5"/>
    <w:rsid w:val="009E2AF6"/>
    <w:rsid w:val="009E2CBD"/>
    <w:rsid w:val="009E33CE"/>
    <w:rsid w:val="009E3508"/>
    <w:rsid w:val="009E359C"/>
    <w:rsid w:val="009E35EA"/>
    <w:rsid w:val="009E38E7"/>
    <w:rsid w:val="009E3C9E"/>
    <w:rsid w:val="009E42F6"/>
    <w:rsid w:val="009E43D0"/>
    <w:rsid w:val="009E495C"/>
    <w:rsid w:val="009E518B"/>
    <w:rsid w:val="009E5217"/>
    <w:rsid w:val="009E5D77"/>
    <w:rsid w:val="009E5D82"/>
    <w:rsid w:val="009E6050"/>
    <w:rsid w:val="009E6314"/>
    <w:rsid w:val="009E6657"/>
    <w:rsid w:val="009E666B"/>
    <w:rsid w:val="009E6BFC"/>
    <w:rsid w:val="009E6FCB"/>
    <w:rsid w:val="009E710F"/>
    <w:rsid w:val="009E7373"/>
    <w:rsid w:val="009E738C"/>
    <w:rsid w:val="009E7517"/>
    <w:rsid w:val="009E7806"/>
    <w:rsid w:val="009E7F80"/>
    <w:rsid w:val="009F0445"/>
    <w:rsid w:val="009F081B"/>
    <w:rsid w:val="009F08AC"/>
    <w:rsid w:val="009F0AF5"/>
    <w:rsid w:val="009F0BFB"/>
    <w:rsid w:val="009F0CD6"/>
    <w:rsid w:val="009F0ECA"/>
    <w:rsid w:val="009F0F66"/>
    <w:rsid w:val="009F1422"/>
    <w:rsid w:val="009F1931"/>
    <w:rsid w:val="009F1B7A"/>
    <w:rsid w:val="009F20AD"/>
    <w:rsid w:val="009F24F7"/>
    <w:rsid w:val="009F291A"/>
    <w:rsid w:val="009F2EF5"/>
    <w:rsid w:val="009F30C9"/>
    <w:rsid w:val="009F3196"/>
    <w:rsid w:val="009F31A5"/>
    <w:rsid w:val="009F415F"/>
    <w:rsid w:val="009F4284"/>
    <w:rsid w:val="009F471B"/>
    <w:rsid w:val="009F4B31"/>
    <w:rsid w:val="009F4F69"/>
    <w:rsid w:val="009F57B9"/>
    <w:rsid w:val="009F5CB3"/>
    <w:rsid w:val="009F5D92"/>
    <w:rsid w:val="009F5F9A"/>
    <w:rsid w:val="009F6322"/>
    <w:rsid w:val="009F69F0"/>
    <w:rsid w:val="009F704D"/>
    <w:rsid w:val="009F707B"/>
    <w:rsid w:val="009F7157"/>
    <w:rsid w:val="009F72ED"/>
    <w:rsid w:val="009F7A51"/>
    <w:rsid w:val="009F7B9F"/>
    <w:rsid w:val="009F7DA1"/>
    <w:rsid w:val="00A0035C"/>
    <w:rsid w:val="00A005DB"/>
    <w:rsid w:val="00A00677"/>
    <w:rsid w:val="00A0090A"/>
    <w:rsid w:val="00A00D8C"/>
    <w:rsid w:val="00A00DED"/>
    <w:rsid w:val="00A00FD2"/>
    <w:rsid w:val="00A00FD8"/>
    <w:rsid w:val="00A018F7"/>
    <w:rsid w:val="00A01AE2"/>
    <w:rsid w:val="00A01EF9"/>
    <w:rsid w:val="00A0211F"/>
    <w:rsid w:val="00A02313"/>
    <w:rsid w:val="00A0243A"/>
    <w:rsid w:val="00A0247B"/>
    <w:rsid w:val="00A0256F"/>
    <w:rsid w:val="00A026CD"/>
    <w:rsid w:val="00A029B3"/>
    <w:rsid w:val="00A02C35"/>
    <w:rsid w:val="00A02D8A"/>
    <w:rsid w:val="00A033A2"/>
    <w:rsid w:val="00A035A7"/>
    <w:rsid w:val="00A03C65"/>
    <w:rsid w:val="00A03E49"/>
    <w:rsid w:val="00A044A3"/>
    <w:rsid w:val="00A045F2"/>
    <w:rsid w:val="00A05154"/>
    <w:rsid w:val="00A05494"/>
    <w:rsid w:val="00A0552B"/>
    <w:rsid w:val="00A05C1F"/>
    <w:rsid w:val="00A05D1D"/>
    <w:rsid w:val="00A06417"/>
    <w:rsid w:val="00A065B5"/>
    <w:rsid w:val="00A067A8"/>
    <w:rsid w:val="00A06868"/>
    <w:rsid w:val="00A06893"/>
    <w:rsid w:val="00A06B29"/>
    <w:rsid w:val="00A06C94"/>
    <w:rsid w:val="00A06FEE"/>
    <w:rsid w:val="00A07726"/>
    <w:rsid w:val="00A078E5"/>
    <w:rsid w:val="00A07A2D"/>
    <w:rsid w:val="00A07A3A"/>
    <w:rsid w:val="00A1054B"/>
    <w:rsid w:val="00A1135A"/>
    <w:rsid w:val="00A1154D"/>
    <w:rsid w:val="00A115D7"/>
    <w:rsid w:val="00A11654"/>
    <w:rsid w:val="00A1182D"/>
    <w:rsid w:val="00A11954"/>
    <w:rsid w:val="00A11A66"/>
    <w:rsid w:val="00A11FE4"/>
    <w:rsid w:val="00A120F3"/>
    <w:rsid w:val="00A12B4D"/>
    <w:rsid w:val="00A12CD3"/>
    <w:rsid w:val="00A12DC1"/>
    <w:rsid w:val="00A1325E"/>
    <w:rsid w:val="00A13294"/>
    <w:rsid w:val="00A13376"/>
    <w:rsid w:val="00A13AE8"/>
    <w:rsid w:val="00A13C58"/>
    <w:rsid w:val="00A13D87"/>
    <w:rsid w:val="00A141E4"/>
    <w:rsid w:val="00A14402"/>
    <w:rsid w:val="00A14419"/>
    <w:rsid w:val="00A1461A"/>
    <w:rsid w:val="00A14932"/>
    <w:rsid w:val="00A1531E"/>
    <w:rsid w:val="00A15C0A"/>
    <w:rsid w:val="00A166AE"/>
    <w:rsid w:val="00A1671C"/>
    <w:rsid w:val="00A16C82"/>
    <w:rsid w:val="00A16D37"/>
    <w:rsid w:val="00A1702A"/>
    <w:rsid w:val="00A17228"/>
    <w:rsid w:val="00A17457"/>
    <w:rsid w:val="00A174EA"/>
    <w:rsid w:val="00A1763E"/>
    <w:rsid w:val="00A2004C"/>
    <w:rsid w:val="00A20082"/>
    <w:rsid w:val="00A20465"/>
    <w:rsid w:val="00A20547"/>
    <w:rsid w:val="00A2056F"/>
    <w:rsid w:val="00A2071F"/>
    <w:rsid w:val="00A20B05"/>
    <w:rsid w:val="00A21341"/>
    <w:rsid w:val="00A215E8"/>
    <w:rsid w:val="00A21846"/>
    <w:rsid w:val="00A21DCB"/>
    <w:rsid w:val="00A21FF9"/>
    <w:rsid w:val="00A2209D"/>
    <w:rsid w:val="00A22705"/>
    <w:rsid w:val="00A22772"/>
    <w:rsid w:val="00A22EBB"/>
    <w:rsid w:val="00A22FCF"/>
    <w:rsid w:val="00A230C2"/>
    <w:rsid w:val="00A23371"/>
    <w:rsid w:val="00A233B9"/>
    <w:rsid w:val="00A23564"/>
    <w:rsid w:val="00A238DF"/>
    <w:rsid w:val="00A239FF"/>
    <w:rsid w:val="00A23DED"/>
    <w:rsid w:val="00A23FF3"/>
    <w:rsid w:val="00A24942"/>
    <w:rsid w:val="00A24A2D"/>
    <w:rsid w:val="00A24B5A"/>
    <w:rsid w:val="00A24E3B"/>
    <w:rsid w:val="00A25115"/>
    <w:rsid w:val="00A251AF"/>
    <w:rsid w:val="00A2534B"/>
    <w:rsid w:val="00A253AF"/>
    <w:rsid w:val="00A25509"/>
    <w:rsid w:val="00A25AB8"/>
    <w:rsid w:val="00A25BC3"/>
    <w:rsid w:val="00A25E48"/>
    <w:rsid w:val="00A25E6B"/>
    <w:rsid w:val="00A25EEA"/>
    <w:rsid w:val="00A2642E"/>
    <w:rsid w:val="00A26887"/>
    <w:rsid w:val="00A270B2"/>
    <w:rsid w:val="00A277AD"/>
    <w:rsid w:val="00A279A3"/>
    <w:rsid w:val="00A30CE1"/>
    <w:rsid w:val="00A311EE"/>
    <w:rsid w:val="00A31CB5"/>
    <w:rsid w:val="00A32038"/>
    <w:rsid w:val="00A32B9A"/>
    <w:rsid w:val="00A33084"/>
    <w:rsid w:val="00A341B1"/>
    <w:rsid w:val="00A344BF"/>
    <w:rsid w:val="00A348D6"/>
    <w:rsid w:val="00A349B9"/>
    <w:rsid w:val="00A34B8C"/>
    <w:rsid w:val="00A34C78"/>
    <w:rsid w:val="00A34CF8"/>
    <w:rsid w:val="00A34D64"/>
    <w:rsid w:val="00A34E3C"/>
    <w:rsid w:val="00A35221"/>
    <w:rsid w:val="00A35228"/>
    <w:rsid w:val="00A35547"/>
    <w:rsid w:val="00A35612"/>
    <w:rsid w:val="00A35637"/>
    <w:rsid w:val="00A3577A"/>
    <w:rsid w:val="00A35C46"/>
    <w:rsid w:val="00A35C56"/>
    <w:rsid w:val="00A362F2"/>
    <w:rsid w:val="00A3648B"/>
    <w:rsid w:val="00A36986"/>
    <w:rsid w:val="00A36BE8"/>
    <w:rsid w:val="00A36D53"/>
    <w:rsid w:val="00A36E41"/>
    <w:rsid w:val="00A3724E"/>
    <w:rsid w:val="00A372C5"/>
    <w:rsid w:val="00A37633"/>
    <w:rsid w:val="00A37808"/>
    <w:rsid w:val="00A400AC"/>
    <w:rsid w:val="00A400B1"/>
    <w:rsid w:val="00A401A3"/>
    <w:rsid w:val="00A401E0"/>
    <w:rsid w:val="00A40476"/>
    <w:rsid w:val="00A40C62"/>
    <w:rsid w:val="00A41357"/>
    <w:rsid w:val="00A41455"/>
    <w:rsid w:val="00A41846"/>
    <w:rsid w:val="00A418DE"/>
    <w:rsid w:val="00A4193A"/>
    <w:rsid w:val="00A41F11"/>
    <w:rsid w:val="00A4228C"/>
    <w:rsid w:val="00A42385"/>
    <w:rsid w:val="00A4280F"/>
    <w:rsid w:val="00A42820"/>
    <w:rsid w:val="00A42A3F"/>
    <w:rsid w:val="00A42AF8"/>
    <w:rsid w:val="00A435EC"/>
    <w:rsid w:val="00A43708"/>
    <w:rsid w:val="00A43D11"/>
    <w:rsid w:val="00A44EE5"/>
    <w:rsid w:val="00A45041"/>
    <w:rsid w:val="00A45157"/>
    <w:rsid w:val="00A45272"/>
    <w:rsid w:val="00A4533B"/>
    <w:rsid w:val="00A472D9"/>
    <w:rsid w:val="00A472F4"/>
    <w:rsid w:val="00A47641"/>
    <w:rsid w:val="00A477E9"/>
    <w:rsid w:val="00A478C5"/>
    <w:rsid w:val="00A47C5D"/>
    <w:rsid w:val="00A47CE2"/>
    <w:rsid w:val="00A47D7F"/>
    <w:rsid w:val="00A50204"/>
    <w:rsid w:val="00A505E5"/>
    <w:rsid w:val="00A506AA"/>
    <w:rsid w:val="00A50A7A"/>
    <w:rsid w:val="00A50AC8"/>
    <w:rsid w:val="00A51005"/>
    <w:rsid w:val="00A5107F"/>
    <w:rsid w:val="00A521EA"/>
    <w:rsid w:val="00A524D4"/>
    <w:rsid w:val="00A524F2"/>
    <w:rsid w:val="00A528A7"/>
    <w:rsid w:val="00A52901"/>
    <w:rsid w:val="00A530A5"/>
    <w:rsid w:val="00A531C2"/>
    <w:rsid w:val="00A53267"/>
    <w:rsid w:val="00A53713"/>
    <w:rsid w:val="00A53889"/>
    <w:rsid w:val="00A53939"/>
    <w:rsid w:val="00A53C22"/>
    <w:rsid w:val="00A54361"/>
    <w:rsid w:val="00A54AD8"/>
    <w:rsid w:val="00A55019"/>
    <w:rsid w:val="00A55243"/>
    <w:rsid w:val="00A55286"/>
    <w:rsid w:val="00A55568"/>
    <w:rsid w:val="00A555FF"/>
    <w:rsid w:val="00A559DA"/>
    <w:rsid w:val="00A55A3E"/>
    <w:rsid w:val="00A55A4F"/>
    <w:rsid w:val="00A55E1C"/>
    <w:rsid w:val="00A561B9"/>
    <w:rsid w:val="00A5631D"/>
    <w:rsid w:val="00A56620"/>
    <w:rsid w:val="00A5668F"/>
    <w:rsid w:val="00A56A57"/>
    <w:rsid w:val="00A56CB2"/>
    <w:rsid w:val="00A5753F"/>
    <w:rsid w:val="00A5780A"/>
    <w:rsid w:val="00A5781D"/>
    <w:rsid w:val="00A579AC"/>
    <w:rsid w:val="00A57B41"/>
    <w:rsid w:val="00A57FEC"/>
    <w:rsid w:val="00A60089"/>
    <w:rsid w:val="00A601A7"/>
    <w:rsid w:val="00A60263"/>
    <w:rsid w:val="00A604CD"/>
    <w:rsid w:val="00A60ABB"/>
    <w:rsid w:val="00A60DCC"/>
    <w:rsid w:val="00A6112C"/>
    <w:rsid w:val="00A61772"/>
    <w:rsid w:val="00A62656"/>
    <w:rsid w:val="00A627B9"/>
    <w:rsid w:val="00A62814"/>
    <w:rsid w:val="00A62ABA"/>
    <w:rsid w:val="00A62BAA"/>
    <w:rsid w:val="00A6304A"/>
    <w:rsid w:val="00A63173"/>
    <w:rsid w:val="00A63871"/>
    <w:rsid w:val="00A63ACC"/>
    <w:rsid w:val="00A63AD9"/>
    <w:rsid w:val="00A63B47"/>
    <w:rsid w:val="00A63EAB"/>
    <w:rsid w:val="00A64633"/>
    <w:rsid w:val="00A64875"/>
    <w:rsid w:val="00A64A2E"/>
    <w:rsid w:val="00A64C50"/>
    <w:rsid w:val="00A64CB3"/>
    <w:rsid w:val="00A64D98"/>
    <w:rsid w:val="00A64DBC"/>
    <w:rsid w:val="00A64E89"/>
    <w:rsid w:val="00A65591"/>
    <w:rsid w:val="00A65E25"/>
    <w:rsid w:val="00A65FF7"/>
    <w:rsid w:val="00A6638A"/>
    <w:rsid w:val="00A663D1"/>
    <w:rsid w:val="00A664F3"/>
    <w:rsid w:val="00A6677C"/>
    <w:rsid w:val="00A66E06"/>
    <w:rsid w:val="00A670E7"/>
    <w:rsid w:val="00A67303"/>
    <w:rsid w:val="00A6736C"/>
    <w:rsid w:val="00A6750A"/>
    <w:rsid w:val="00A6767A"/>
    <w:rsid w:val="00A67AB6"/>
    <w:rsid w:val="00A67BD1"/>
    <w:rsid w:val="00A67FE1"/>
    <w:rsid w:val="00A703CF"/>
    <w:rsid w:val="00A706D9"/>
    <w:rsid w:val="00A709A4"/>
    <w:rsid w:val="00A70D5D"/>
    <w:rsid w:val="00A70EAC"/>
    <w:rsid w:val="00A7110D"/>
    <w:rsid w:val="00A7112E"/>
    <w:rsid w:val="00A711D3"/>
    <w:rsid w:val="00A7128D"/>
    <w:rsid w:val="00A713A8"/>
    <w:rsid w:val="00A7194F"/>
    <w:rsid w:val="00A71AC8"/>
    <w:rsid w:val="00A71BF2"/>
    <w:rsid w:val="00A71D21"/>
    <w:rsid w:val="00A71FC6"/>
    <w:rsid w:val="00A72269"/>
    <w:rsid w:val="00A726C1"/>
    <w:rsid w:val="00A728DA"/>
    <w:rsid w:val="00A728FE"/>
    <w:rsid w:val="00A733F7"/>
    <w:rsid w:val="00A73624"/>
    <w:rsid w:val="00A73CE7"/>
    <w:rsid w:val="00A73E47"/>
    <w:rsid w:val="00A7400F"/>
    <w:rsid w:val="00A745C5"/>
    <w:rsid w:val="00A74C8C"/>
    <w:rsid w:val="00A75E5E"/>
    <w:rsid w:val="00A761E0"/>
    <w:rsid w:val="00A76204"/>
    <w:rsid w:val="00A764CD"/>
    <w:rsid w:val="00A764DC"/>
    <w:rsid w:val="00A769FD"/>
    <w:rsid w:val="00A77053"/>
    <w:rsid w:val="00A77197"/>
    <w:rsid w:val="00A779CC"/>
    <w:rsid w:val="00A8036E"/>
    <w:rsid w:val="00A80633"/>
    <w:rsid w:val="00A80671"/>
    <w:rsid w:val="00A80B6A"/>
    <w:rsid w:val="00A80D29"/>
    <w:rsid w:val="00A80F3B"/>
    <w:rsid w:val="00A80FD7"/>
    <w:rsid w:val="00A81061"/>
    <w:rsid w:val="00A81355"/>
    <w:rsid w:val="00A817FB"/>
    <w:rsid w:val="00A81A26"/>
    <w:rsid w:val="00A81BC4"/>
    <w:rsid w:val="00A81BF3"/>
    <w:rsid w:val="00A81C92"/>
    <w:rsid w:val="00A8293C"/>
    <w:rsid w:val="00A82E84"/>
    <w:rsid w:val="00A8362A"/>
    <w:rsid w:val="00A83753"/>
    <w:rsid w:val="00A83770"/>
    <w:rsid w:val="00A83CB8"/>
    <w:rsid w:val="00A83E16"/>
    <w:rsid w:val="00A83E68"/>
    <w:rsid w:val="00A83F63"/>
    <w:rsid w:val="00A841D2"/>
    <w:rsid w:val="00A848B7"/>
    <w:rsid w:val="00A848F9"/>
    <w:rsid w:val="00A849B2"/>
    <w:rsid w:val="00A84F6D"/>
    <w:rsid w:val="00A851C4"/>
    <w:rsid w:val="00A8533D"/>
    <w:rsid w:val="00A85370"/>
    <w:rsid w:val="00A854FE"/>
    <w:rsid w:val="00A85827"/>
    <w:rsid w:val="00A858C1"/>
    <w:rsid w:val="00A85985"/>
    <w:rsid w:val="00A85C4D"/>
    <w:rsid w:val="00A85DB2"/>
    <w:rsid w:val="00A85E84"/>
    <w:rsid w:val="00A85F28"/>
    <w:rsid w:val="00A85F6F"/>
    <w:rsid w:val="00A8675F"/>
    <w:rsid w:val="00A86BA7"/>
    <w:rsid w:val="00A87521"/>
    <w:rsid w:val="00A879FE"/>
    <w:rsid w:val="00A87C90"/>
    <w:rsid w:val="00A87CE4"/>
    <w:rsid w:val="00A905DA"/>
    <w:rsid w:val="00A90665"/>
    <w:rsid w:val="00A9084C"/>
    <w:rsid w:val="00A90E14"/>
    <w:rsid w:val="00A9141B"/>
    <w:rsid w:val="00A9189C"/>
    <w:rsid w:val="00A91AFA"/>
    <w:rsid w:val="00A921F1"/>
    <w:rsid w:val="00A9294D"/>
    <w:rsid w:val="00A92DF6"/>
    <w:rsid w:val="00A92F4D"/>
    <w:rsid w:val="00A93399"/>
    <w:rsid w:val="00A933D1"/>
    <w:rsid w:val="00A93652"/>
    <w:rsid w:val="00A9384C"/>
    <w:rsid w:val="00A9390F"/>
    <w:rsid w:val="00A93EA1"/>
    <w:rsid w:val="00A940B1"/>
    <w:rsid w:val="00A941DA"/>
    <w:rsid w:val="00A941E1"/>
    <w:rsid w:val="00A941FA"/>
    <w:rsid w:val="00A942B7"/>
    <w:rsid w:val="00A942B9"/>
    <w:rsid w:val="00A945A0"/>
    <w:rsid w:val="00A94816"/>
    <w:rsid w:val="00A94CD1"/>
    <w:rsid w:val="00A94E87"/>
    <w:rsid w:val="00A94F72"/>
    <w:rsid w:val="00A951D7"/>
    <w:rsid w:val="00A955C5"/>
    <w:rsid w:val="00A961C4"/>
    <w:rsid w:val="00A96543"/>
    <w:rsid w:val="00A965D9"/>
    <w:rsid w:val="00A96607"/>
    <w:rsid w:val="00A966A1"/>
    <w:rsid w:val="00A96E6D"/>
    <w:rsid w:val="00A96EA2"/>
    <w:rsid w:val="00A9708F"/>
    <w:rsid w:val="00A9732E"/>
    <w:rsid w:val="00A97BDE"/>
    <w:rsid w:val="00A97EED"/>
    <w:rsid w:val="00AA00DD"/>
    <w:rsid w:val="00AA016F"/>
    <w:rsid w:val="00AA0EF4"/>
    <w:rsid w:val="00AA0FE4"/>
    <w:rsid w:val="00AA11A2"/>
    <w:rsid w:val="00AA124D"/>
    <w:rsid w:val="00AA1356"/>
    <w:rsid w:val="00AA15C4"/>
    <w:rsid w:val="00AA161E"/>
    <w:rsid w:val="00AA16E1"/>
    <w:rsid w:val="00AA1871"/>
    <w:rsid w:val="00AA18C8"/>
    <w:rsid w:val="00AA1A68"/>
    <w:rsid w:val="00AA2263"/>
    <w:rsid w:val="00AA25B2"/>
    <w:rsid w:val="00AA25CD"/>
    <w:rsid w:val="00AA2799"/>
    <w:rsid w:val="00AA29C9"/>
    <w:rsid w:val="00AA2A11"/>
    <w:rsid w:val="00AA34AC"/>
    <w:rsid w:val="00AA35CA"/>
    <w:rsid w:val="00AA3614"/>
    <w:rsid w:val="00AA3BAA"/>
    <w:rsid w:val="00AA3EDF"/>
    <w:rsid w:val="00AA4121"/>
    <w:rsid w:val="00AA4137"/>
    <w:rsid w:val="00AA433A"/>
    <w:rsid w:val="00AA4484"/>
    <w:rsid w:val="00AA44D1"/>
    <w:rsid w:val="00AA4791"/>
    <w:rsid w:val="00AA495C"/>
    <w:rsid w:val="00AA4B48"/>
    <w:rsid w:val="00AA4C7F"/>
    <w:rsid w:val="00AA4E87"/>
    <w:rsid w:val="00AA58AF"/>
    <w:rsid w:val="00AA5B3D"/>
    <w:rsid w:val="00AA5F73"/>
    <w:rsid w:val="00AA601D"/>
    <w:rsid w:val="00AA6277"/>
    <w:rsid w:val="00AA692C"/>
    <w:rsid w:val="00AA6E8E"/>
    <w:rsid w:val="00AA710D"/>
    <w:rsid w:val="00AA7200"/>
    <w:rsid w:val="00AA74EC"/>
    <w:rsid w:val="00AA76C4"/>
    <w:rsid w:val="00AA7C54"/>
    <w:rsid w:val="00AA7E4C"/>
    <w:rsid w:val="00AB0020"/>
    <w:rsid w:val="00AB00B0"/>
    <w:rsid w:val="00AB07B8"/>
    <w:rsid w:val="00AB0959"/>
    <w:rsid w:val="00AB0D43"/>
    <w:rsid w:val="00AB2131"/>
    <w:rsid w:val="00AB213C"/>
    <w:rsid w:val="00AB27F7"/>
    <w:rsid w:val="00AB2AF4"/>
    <w:rsid w:val="00AB30CA"/>
    <w:rsid w:val="00AB32A8"/>
    <w:rsid w:val="00AB3511"/>
    <w:rsid w:val="00AB3519"/>
    <w:rsid w:val="00AB35DB"/>
    <w:rsid w:val="00AB3675"/>
    <w:rsid w:val="00AB3BB6"/>
    <w:rsid w:val="00AB422A"/>
    <w:rsid w:val="00AB440C"/>
    <w:rsid w:val="00AB4796"/>
    <w:rsid w:val="00AB49DF"/>
    <w:rsid w:val="00AB4D20"/>
    <w:rsid w:val="00AB4EB1"/>
    <w:rsid w:val="00AB4F42"/>
    <w:rsid w:val="00AB5248"/>
    <w:rsid w:val="00AB5464"/>
    <w:rsid w:val="00AB56B4"/>
    <w:rsid w:val="00AB573B"/>
    <w:rsid w:val="00AB5920"/>
    <w:rsid w:val="00AB5BF5"/>
    <w:rsid w:val="00AB6044"/>
    <w:rsid w:val="00AB608D"/>
    <w:rsid w:val="00AB609F"/>
    <w:rsid w:val="00AB6D03"/>
    <w:rsid w:val="00AB6E07"/>
    <w:rsid w:val="00AB72AC"/>
    <w:rsid w:val="00AB7317"/>
    <w:rsid w:val="00AB75E8"/>
    <w:rsid w:val="00AB7AB0"/>
    <w:rsid w:val="00AB7BDB"/>
    <w:rsid w:val="00AB7C44"/>
    <w:rsid w:val="00AB7C58"/>
    <w:rsid w:val="00AB7FFD"/>
    <w:rsid w:val="00AC03FB"/>
    <w:rsid w:val="00AC0C6A"/>
    <w:rsid w:val="00AC0C6C"/>
    <w:rsid w:val="00AC1209"/>
    <w:rsid w:val="00AC137F"/>
    <w:rsid w:val="00AC17A6"/>
    <w:rsid w:val="00AC1BE9"/>
    <w:rsid w:val="00AC1EFF"/>
    <w:rsid w:val="00AC27AA"/>
    <w:rsid w:val="00AC2C1B"/>
    <w:rsid w:val="00AC2D8A"/>
    <w:rsid w:val="00AC2EE8"/>
    <w:rsid w:val="00AC3019"/>
    <w:rsid w:val="00AC3068"/>
    <w:rsid w:val="00AC3130"/>
    <w:rsid w:val="00AC35A3"/>
    <w:rsid w:val="00AC3682"/>
    <w:rsid w:val="00AC36C6"/>
    <w:rsid w:val="00AC37BE"/>
    <w:rsid w:val="00AC3B5C"/>
    <w:rsid w:val="00AC3EE6"/>
    <w:rsid w:val="00AC4B10"/>
    <w:rsid w:val="00AC4D08"/>
    <w:rsid w:val="00AC4F1D"/>
    <w:rsid w:val="00AC5067"/>
    <w:rsid w:val="00AC52AC"/>
    <w:rsid w:val="00AC5AFB"/>
    <w:rsid w:val="00AC5DDB"/>
    <w:rsid w:val="00AC5F62"/>
    <w:rsid w:val="00AC68A5"/>
    <w:rsid w:val="00AC6ADA"/>
    <w:rsid w:val="00AC6B6D"/>
    <w:rsid w:val="00AC6C70"/>
    <w:rsid w:val="00AC6E15"/>
    <w:rsid w:val="00AC7039"/>
    <w:rsid w:val="00AC7692"/>
    <w:rsid w:val="00AC79C4"/>
    <w:rsid w:val="00AC7E4A"/>
    <w:rsid w:val="00AD113E"/>
    <w:rsid w:val="00AD119C"/>
    <w:rsid w:val="00AD11C1"/>
    <w:rsid w:val="00AD13B9"/>
    <w:rsid w:val="00AD1AA3"/>
    <w:rsid w:val="00AD1B43"/>
    <w:rsid w:val="00AD2354"/>
    <w:rsid w:val="00AD26E1"/>
    <w:rsid w:val="00AD2B52"/>
    <w:rsid w:val="00AD3153"/>
    <w:rsid w:val="00AD34E9"/>
    <w:rsid w:val="00AD3A1A"/>
    <w:rsid w:val="00AD3BCE"/>
    <w:rsid w:val="00AD3CE0"/>
    <w:rsid w:val="00AD3E79"/>
    <w:rsid w:val="00AD4058"/>
    <w:rsid w:val="00AD46DA"/>
    <w:rsid w:val="00AD4740"/>
    <w:rsid w:val="00AD4A2B"/>
    <w:rsid w:val="00AD4C89"/>
    <w:rsid w:val="00AD5078"/>
    <w:rsid w:val="00AD52D4"/>
    <w:rsid w:val="00AD5314"/>
    <w:rsid w:val="00AD5437"/>
    <w:rsid w:val="00AD5958"/>
    <w:rsid w:val="00AD602C"/>
    <w:rsid w:val="00AD643A"/>
    <w:rsid w:val="00AD6681"/>
    <w:rsid w:val="00AD67CB"/>
    <w:rsid w:val="00AD69AA"/>
    <w:rsid w:val="00AD6E9E"/>
    <w:rsid w:val="00AD7162"/>
    <w:rsid w:val="00AD7240"/>
    <w:rsid w:val="00AD72C0"/>
    <w:rsid w:val="00AD78DB"/>
    <w:rsid w:val="00AD7A66"/>
    <w:rsid w:val="00AD7AFE"/>
    <w:rsid w:val="00AE028D"/>
    <w:rsid w:val="00AE02EF"/>
    <w:rsid w:val="00AE0AA4"/>
    <w:rsid w:val="00AE0AC0"/>
    <w:rsid w:val="00AE0DFD"/>
    <w:rsid w:val="00AE11DB"/>
    <w:rsid w:val="00AE1418"/>
    <w:rsid w:val="00AE1732"/>
    <w:rsid w:val="00AE17CB"/>
    <w:rsid w:val="00AE17EE"/>
    <w:rsid w:val="00AE240A"/>
    <w:rsid w:val="00AE25A7"/>
    <w:rsid w:val="00AE2636"/>
    <w:rsid w:val="00AE2AE1"/>
    <w:rsid w:val="00AE2C56"/>
    <w:rsid w:val="00AE3079"/>
    <w:rsid w:val="00AE35E4"/>
    <w:rsid w:val="00AE36B1"/>
    <w:rsid w:val="00AE37A2"/>
    <w:rsid w:val="00AE3AAE"/>
    <w:rsid w:val="00AE3CBF"/>
    <w:rsid w:val="00AE48C8"/>
    <w:rsid w:val="00AE5274"/>
    <w:rsid w:val="00AE55EC"/>
    <w:rsid w:val="00AE5F77"/>
    <w:rsid w:val="00AE6A03"/>
    <w:rsid w:val="00AE6C2C"/>
    <w:rsid w:val="00AE6D27"/>
    <w:rsid w:val="00AE6D89"/>
    <w:rsid w:val="00AE6F4B"/>
    <w:rsid w:val="00AE7262"/>
    <w:rsid w:val="00AE7513"/>
    <w:rsid w:val="00AE75C6"/>
    <w:rsid w:val="00AE776D"/>
    <w:rsid w:val="00AE79C6"/>
    <w:rsid w:val="00AE7A4A"/>
    <w:rsid w:val="00AE7E07"/>
    <w:rsid w:val="00AE7E93"/>
    <w:rsid w:val="00AF0179"/>
    <w:rsid w:val="00AF0198"/>
    <w:rsid w:val="00AF19D2"/>
    <w:rsid w:val="00AF1DD7"/>
    <w:rsid w:val="00AF1F41"/>
    <w:rsid w:val="00AF22F0"/>
    <w:rsid w:val="00AF2394"/>
    <w:rsid w:val="00AF2649"/>
    <w:rsid w:val="00AF2669"/>
    <w:rsid w:val="00AF2A64"/>
    <w:rsid w:val="00AF2A6E"/>
    <w:rsid w:val="00AF2D85"/>
    <w:rsid w:val="00AF3792"/>
    <w:rsid w:val="00AF3CC4"/>
    <w:rsid w:val="00AF4065"/>
    <w:rsid w:val="00AF490C"/>
    <w:rsid w:val="00AF5543"/>
    <w:rsid w:val="00AF5E33"/>
    <w:rsid w:val="00AF5F5F"/>
    <w:rsid w:val="00AF6078"/>
    <w:rsid w:val="00AF613A"/>
    <w:rsid w:val="00AF63DD"/>
    <w:rsid w:val="00AF665B"/>
    <w:rsid w:val="00AF66CC"/>
    <w:rsid w:val="00AF676D"/>
    <w:rsid w:val="00AF6AB3"/>
    <w:rsid w:val="00AF6F3E"/>
    <w:rsid w:val="00AF707C"/>
    <w:rsid w:val="00AF729A"/>
    <w:rsid w:val="00AF7445"/>
    <w:rsid w:val="00AF7494"/>
    <w:rsid w:val="00AF7B68"/>
    <w:rsid w:val="00B00118"/>
    <w:rsid w:val="00B003F6"/>
    <w:rsid w:val="00B00649"/>
    <w:rsid w:val="00B0101D"/>
    <w:rsid w:val="00B01058"/>
    <w:rsid w:val="00B01251"/>
    <w:rsid w:val="00B0163C"/>
    <w:rsid w:val="00B01818"/>
    <w:rsid w:val="00B01DCF"/>
    <w:rsid w:val="00B01F7D"/>
    <w:rsid w:val="00B02415"/>
    <w:rsid w:val="00B02437"/>
    <w:rsid w:val="00B025FD"/>
    <w:rsid w:val="00B02674"/>
    <w:rsid w:val="00B02E09"/>
    <w:rsid w:val="00B03162"/>
    <w:rsid w:val="00B03295"/>
    <w:rsid w:val="00B032F3"/>
    <w:rsid w:val="00B03F98"/>
    <w:rsid w:val="00B047DB"/>
    <w:rsid w:val="00B04967"/>
    <w:rsid w:val="00B05353"/>
    <w:rsid w:val="00B05497"/>
    <w:rsid w:val="00B0577F"/>
    <w:rsid w:val="00B05855"/>
    <w:rsid w:val="00B05912"/>
    <w:rsid w:val="00B0664A"/>
    <w:rsid w:val="00B066F5"/>
    <w:rsid w:val="00B0673A"/>
    <w:rsid w:val="00B06CDB"/>
    <w:rsid w:val="00B0740A"/>
    <w:rsid w:val="00B07552"/>
    <w:rsid w:val="00B0780F"/>
    <w:rsid w:val="00B0782F"/>
    <w:rsid w:val="00B07CE3"/>
    <w:rsid w:val="00B10047"/>
    <w:rsid w:val="00B1011C"/>
    <w:rsid w:val="00B10137"/>
    <w:rsid w:val="00B109DB"/>
    <w:rsid w:val="00B109E3"/>
    <w:rsid w:val="00B10A00"/>
    <w:rsid w:val="00B1128A"/>
    <w:rsid w:val="00B11734"/>
    <w:rsid w:val="00B12065"/>
    <w:rsid w:val="00B12392"/>
    <w:rsid w:val="00B12399"/>
    <w:rsid w:val="00B12601"/>
    <w:rsid w:val="00B12729"/>
    <w:rsid w:val="00B1282D"/>
    <w:rsid w:val="00B12984"/>
    <w:rsid w:val="00B12A46"/>
    <w:rsid w:val="00B13149"/>
    <w:rsid w:val="00B13361"/>
    <w:rsid w:val="00B13367"/>
    <w:rsid w:val="00B13850"/>
    <w:rsid w:val="00B1394A"/>
    <w:rsid w:val="00B13C76"/>
    <w:rsid w:val="00B13CB8"/>
    <w:rsid w:val="00B13D9B"/>
    <w:rsid w:val="00B14222"/>
    <w:rsid w:val="00B147A7"/>
    <w:rsid w:val="00B1487C"/>
    <w:rsid w:val="00B14AF8"/>
    <w:rsid w:val="00B14BA8"/>
    <w:rsid w:val="00B14C55"/>
    <w:rsid w:val="00B153AB"/>
    <w:rsid w:val="00B15447"/>
    <w:rsid w:val="00B157DD"/>
    <w:rsid w:val="00B15B7E"/>
    <w:rsid w:val="00B162D1"/>
    <w:rsid w:val="00B16C5A"/>
    <w:rsid w:val="00B16FDC"/>
    <w:rsid w:val="00B17169"/>
    <w:rsid w:val="00B1747E"/>
    <w:rsid w:val="00B174E4"/>
    <w:rsid w:val="00B176A7"/>
    <w:rsid w:val="00B17717"/>
    <w:rsid w:val="00B1779C"/>
    <w:rsid w:val="00B17BC6"/>
    <w:rsid w:val="00B20309"/>
    <w:rsid w:val="00B20351"/>
    <w:rsid w:val="00B203BB"/>
    <w:rsid w:val="00B20DC1"/>
    <w:rsid w:val="00B20E71"/>
    <w:rsid w:val="00B20FCB"/>
    <w:rsid w:val="00B217EC"/>
    <w:rsid w:val="00B21D58"/>
    <w:rsid w:val="00B2267E"/>
    <w:rsid w:val="00B226E2"/>
    <w:rsid w:val="00B226FB"/>
    <w:rsid w:val="00B22FF6"/>
    <w:rsid w:val="00B23966"/>
    <w:rsid w:val="00B23BF3"/>
    <w:rsid w:val="00B2453C"/>
    <w:rsid w:val="00B245AF"/>
    <w:rsid w:val="00B24618"/>
    <w:rsid w:val="00B25296"/>
    <w:rsid w:val="00B255A2"/>
    <w:rsid w:val="00B25755"/>
    <w:rsid w:val="00B25959"/>
    <w:rsid w:val="00B25BFA"/>
    <w:rsid w:val="00B2662B"/>
    <w:rsid w:val="00B2696C"/>
    <w:rsid w:val="00B269E9"/>
    <w:rsid w:val="00B26C9E"/>
    <w:rsid w:val="00B26E1B"/>
    <w:rsid w:val="00B300CA"/>
    <w:rsid w:val="00B302D8"/>
    <w:rsid w:val="00B3050E"/>
    <w:rsid w:val="00B30599"/>
    <w:rsid w:val="00B30C4D"/>
    <w:rsid w:val="00B318CC"/>
    <w:rsid w:val="00B31A22"/>
    <w:rsid w:val="00B31BF7"/>
    <w:rsid w:val="00B32371"/>
    <w:rsid w:val="00B32775"/>
    <w:rsid w:val="00B32E19"/>
    <w:rsid w:val="00B332FA"/>
    <w:rsid w:val="00B334A9"/>
    <w:rsid w:val="00B334E4"/>
    <w:rsid w:val="00B3356D"/>
    <w:rsid w:val="00B34063"/>
    <w:rsid w:val="00B346AD"/>
    <w:rsid w:val="00B346D0"/>
    <w:rsid w:val="00B3482D"/>
    <w:rsid w:val="00B34ADE"/>
    <w:rsid w:val="00B34DCB"/>
    <w:rsid w:val="00B34EE0"/>
    <w:rsid w:val="00B35073"/>
    <w:rsid w:val="00B3515C"/>
    <w:rsid w:val="00B3551E"/>
    <w:rsid w:val="00B35897"/>
    <w:rsid w:val="00B364E3"/>
    <w:rsid w:val="00B3691E"/>
    <w:rsid w:val="00B36A6A"/>
    <w:rsid w:val="00B36C35"/>
    <w:rsid w:val="00B36D47"/>
    <w:rsid w:val="00B3727D"/>
    <w:rsid w:val="00B377A9"/>
    <w:rsid w:val="00B3786E"/>
    <w:rsid w:val="00B40A1C"/>
    <w:rsid w:val="00B40C08"/>
    <w:rsid w:val="00B40E8F"/>
    <w:rsid w:val="00B40F8F"/>
    <w:rsid w:val="00B410A9"/>
    <w:rsid w:val="00B411F2"/>
    <w:rsid w:val="00B4142F"/>
    <w:rsid w:val="00B41BE6"/>
    <w:rsid w:val="00B41C79"/>
    <w:rsid w:val="00B42266"/>
    <w:rsid w:val="00B4228E"/>
    <w:rsid w:val="00B4255B"/>
    <w:rsid w:val="00B425AD"/>
    <w:rsid w:val="00B4285A"/>
    <w:rsid w:val="00B42A8E"/>
    <w:rsid w:val="00B42DFF"/>
    <w:rsid w:val="00B42FCB"/>
    <w:rsid w:val="00B4321E"/>
    <w:rsid w:val="00B43DC7"/>
    <w:rsid w:val="00B43E28"/>
    <w:rsid w:val="00B43E44"/>
    <w:rsid w:val="00B446EB"/>
    <w:rsid w:val="00B448F7"/>
    <w:rsid w:val="00B44985"/>
    <w:rsid w:val="00B44F5C"/>
    <w:rsid w:val="00B4517C"/>
    <w:rsid w:val="00B4634D"/>
    <w:rsid w:val="00B467B8"/>
    <w:rsid w:val="00B46899"/>
    <w:rsid w:val="00B469D1"/>
    <w:rsid w:val="00B46BA6"/>
    <w:rsid w:val="00B46C23"/>
    <w:rsid w:val="00B470F6"/>
    <w:rsid w:val="00B47138"/>
    <w:rsid w:val="00B472DB"/>
    <w:rsid w:val="00B47491"/>
    <w:rsid w:val="00B5017B"/>
    <w:rsid w:val="00B502BE"/>
    <w:rsid w:val="00B50903"/>
    <w:rsid w:val="00B51275"/>
    <w:rsid w:val="00B519A7"/>
    <w:rsid w:val="00B51F07"/>
    <w:rsid w:val="00B5206B"/>
    <w:rsid w:val="00B52290"/>
    <w:rsid w:val="00B529A5"/>
    <w:rsid w:val="00B52FFE"/>
    <w:rsid w:val="00B53183"/>
    <w:rsid w:val="00B534C9"/>
    <w:rsid w:val="00B539A7"/>
    <w:rsid w:val="00B53EBE"/>
    <w:rsid w:val="00B53EC8"/>
    <w:rsid w:val="00B54346"/>
    <w:rsid w:val="00B543A0"/>
    <w:rsid w:val="00B5459B"/>
    <w:rsid w:val="00B549AD"/>
    <w:rsid w:val="00B54AB9"/>
    <w:rsid w:val="00B54AE5"/>
    <w:rsid w:val="00B54D5B"/>
    <w:rsid w:val="00B5519A"/>
    <w:rsid w:val="00B55350"/>
    <w:rsid w:val="00B55588"/>
    <w:rsid w:val="00B55897"/>
    <w:rsid w:val="00B55D15"/>
    <w:rsid w:val="00B55F74"/>
    <w:rsid w:val="00B569D7"/>
    <w:rsid w:val="00B56D0A"/>
    <w:rsid w:val="00B56D48"/>
    <w:rsid w:val="00B57179"/>
    <w:rsid w:val="00B57834"/>
    <w:rsid w:val="00B57A40"/>
    <w:rsid w:val="00B57B87"/>
    <w:rsid w:val="00B6042B"/>
    <w:rsid w:val="00B60824"/>
    <w:rsid w:val="00B613AF"/>
    <w:rsid w:val="00B613DA"/>
    <w:rsid w:val="00B6151A"/>
    <w:rsid w:val="00B618DB"/>
    <w:rsid w:val="00B61A33"/>
    <w:rsid w:val="00B61C8B"/>
    <w:rsid w:val="00B61ED8"/>
    <w:rsid w:val="00B61F29"/>
    <w:rsid w:val="00B61F40"/>
    <w:rsid w:val="00B621D1"/>
    <w:rsid w:val="00B62710"/>
    <w:rsid w:val="00B63336"/>
    <w:rsid w:val="00B637A9"/>
    <w:rsid w:val="00B6395C"/>
    <w:rsid w:val="00B63BC2"/>
    <w:rsid w:val="00B63C24"/>
    <w:rsid w:val="00B63D5E"/>
    <w:rsid w:val="00B63DD5"/>
    <w:rsid w:val="00B6416C"/>
    <w:rsid w:val="00B646E4"/>
    <w:rsid w:val="00B64814"/>
    <w:rsid w:val="00B64C05"/>
    <w:rsid w:val="00B64CA1"/>
    <w:rsid w:val="00B65014"/>
    <w:rsid w:val="00B65634"/>
    <w:rsid w:val="00B65C05"/>
    <w:rsid w:val="00B65CBA"/>
    <w:rsid w:val="00B66B1C"/>
    <w:rsid w:val="00B66BBA"/>
    <w:rsid w:val="00B66C15"/>
    <w:rsid w:val="00B66D9C"/>
    <w:rsid w:val="00B66DB7"/>
    <w:rsid w:val="00B6718E"/>
    <w:rsid w:val="00B6733E"/>
    <w:rsid w:val="00B67561"/>
    <w:rsid w:val="00B67ACB"/>
    <w:rsid w:val="00B70115"/>
    <w:rsid w:val="00B70317"/>
    <w:rsid w:val="00B70837"/>
    <w:rsid w:val="00B70AEE"/>
    <w:rsid w:val="00B70C34"/>
    <w:rsid w:val="00B70EBD"/>
    <w:rsid w:val="00B70F71"/>
    <w:rsid w:val="00B71197"/>
    <w:rsid w:val="00B7136A"/>
    <w:rsid w:val="00B714BD"/>
    <w:rsid w:val="00B71640"/>
    <w:rsid w:val="00B718E0"/>
    <w:rsid w:val="00B718EF"/>
    <w:rsid w:val="00B72081"/>
    <w:rsid w:val="00B72130"/>
    <w:rsid w:val="00B72985"/>
    <w:rsid w:val="00B72AB8"/>
    <w:rsid w:val="00B72F4E"/>
    <w:rsid w:val="00B731D1"/>
    <w:rsid w:val="00B7322B"/>
    <w:rsid w:val="00B735F4"/>
    <w:rsid w:val="00B73CF0"/>
    <w:rsid w:val="00B73E37"/>
    <w:rsid w:val="00B73E48"/>
    <w:rsid w:val="00B73FC6"/>
    <w:rsid w:val="00B7411B"/>
    <w:rsid w:val="00B74F37"/>
    <w:rsid w:val="00B752C5"/>
    <w:rsid w:val="00B757E7"/>
    <w:rsid w:val="00B75843"/>
    <w:rsid w:val="00B759A1"/>
    <w:rsid w:val="00B75A9A"/>
    <w:rsid w:val="00B75AD1"/>
    <w:rsid w:val="00B75D9D"/>
    <w:rsid w:val="00B7626F"/>
    <w:rsid w:val="00B7661B"/>
    <w:rsid w:val="00B76817"/>
    <w:rsid w:val="00B76C57"/>
    <w:rsid w:val="00B76D05"/>
    <w:rsid w:val="00B7709B"/>
    <w:rsid w:val="00B77A75"/>
    <w:rsid w:val="00B77EC3"/>
    <w:rsid w:val="00B77ED0"/>
    <w:rsid w:val="00B77F77"/>
    <w:rsid w:val="00B77FF1"/>
    <w:rsid w:val="00B802E0"/>
    <w:rsid w:val="00B80411"/>
    <w:rsid w:val="00B804F3"/>
    <w:rsid w:val="00B8054F"/>
    <w:rsid w:val="00B805CC"/>
    <w:rsid w:val="00B80743"/>
    <w:rsid w:val="00B8091F"/>
    <w:rsid w:val="00B8096A"/>
    <w:rsid w:val="00B811A4"/>
    <w:rsid w:val="00B8135F"/>
    <w:rsid w:val="00B8139E"/>
    <w:rsid w:val="00B81538"/>
    <w:rsid w:val="00B817BB"/>
    <w:rsid w:val="00B817E7"/>
    <w:rsid w:val="00B81863"/>
    <w:rsid w:val="00B81BEC"/>
    <w:rsid w:val="00B81E25"/>
    <w:rsid w:val="00B82405"/>
    <w:rsid w:val="00B82444"/>
    <w:rsid w:val="00B824FF"/>
    <w:rsid w:val="00B82807"/>
    <w:rsid w:val="00B8280F"/>
    <w:rsid w:val="00B8299D"/>
    <w:rsid w:val="00B82B0B"/>
    <w:rsid w:val="00B82E3E"/>
    <w:rsid w:val="00B836C0"/>
    <w:rsid w:val="00B83AD4"/>
    <w:rsid w:val="00B83B32"/>
    <w:rsid w:val="00B8423A"/>
    <w:rsid w:val="00B84388"/>
    <w:rsid w:val="00B849B9"/>
    <w:rsid w:val="00B84B9F"/>
    <w:rsid w:val="00B84BA7"/>
    <w:rsid w:val="00B8598C"/>
    <w:rsid w:val="00B85BCA"/>
    <w:rsid w:val="00B85CC6"/>
    <w:rsid w:val="00B86763"/>
    <w:rsid w:val="00B8689B"/>
    <w:rsid w:val="00B86A46"/>
    <w:rsid w:val="00B86D98"/>
    <w:rsid w:val="00B86DF7"/>
    <w:rsid w:val="00B86F36"/>
    <w:rsid w:val="00B874EA"/>
    <w:rsid w:val="00B87974"/>
    <w:rsid w:val="00B87ADF"/>
    <w:rsid w:val="00B87AF1"/>
    <w:rsid w:val="00B87BCF"/>
    <w:rsid w:val="00B87CB8"/>
    <w:rsid w:val="00B87DAE"/>
    <w:rsid w:val="00B87EBC"/>
    <w:rsid w:val="00B902EB"/>
    <w:rsid w:val="00B91048"/>
    <w:rsid w:val="00B91212"/>
    <w:rsid w:val="00B9183C"/>
    <w:rsid w:val="00B91861"/>
    <w:rsid w:val="00B91997"/>
    <w:rsid w:val="00B91BEF"/>
    <w:rsid w:val="00B91CF4"/>
    <w:rsid w:val="00B91FA5"/>
    <w:rsid w:val="00B9238E"/>
    <w:rsid w:val="00B92749"/>
    <w:rsid w:val="00B92CDB"/>
    <w:rsid w:val="00B931F5"/>
    <w:rsid w:val="00B94027"/>
    <w:rsid w:val="00B94D23"/>
    <w:rsid w:val="00B94F83"/>
    <w:rsid w:val="00B9561D"/>
    <w:rsid w:val="00B9598C"/>
    <w:rsid w:val="00B959A5"/>
    <w:rsid w:val="00B95D7E"/>
    <w:rsid w:val="00B96664"/>
    <w:rsid w:val="00B96EA1"/>
    <w:rsid w:val="00B9734C"/>
    <w:rsid w:val="00B97406"/>
    <w:rsid w:val="00B97A78"/>
    <w:rsid w:val="00B97FBE"/>
    <w:rsid w:val="00BA0182"/>
    <w:rsid w:val="00BA055C"/>
    <w:rsid w:val="00BA0CBD"/>
    <w:rsid w:val="00BA0ED4"/>
    <w:rsid w:val="00BA14D1"/>
    <w:rsid w:val="00BA14E3"/>
    <w:rsid w:val="00BA1501"/>
    <w:rsid w:val="00BA163B"/>
    <w:rsid w:val="00BA1821"/>
    <w:rsid w:val="00BA1E33"/>
    <w:rsid w:val="00BA2379"/>
    <w:rsid w:val="00BA238C"/>
    <w:rsid w:val="00BA2A72"/>
    <w:rsid w:val="00BA307B"/>
    <w:rsid w:val="00BA31F9"/>
    <w:rsid w:val="00BA34FD"/>
    <w:rsid w:val="00BA3734"/>
    <w:rsid w:val="00BA3B15"/>
    <w:rsid w:val="00BA3B5A"/>
    <w:rsid w:val="00BA3C10"/>
    <w:rsid w:val="00BA3D84"/>
    <w:rsid w:val="00BA45BB"/>
    <w:rsid w:val="00BA470A"/>
    <w:rsid w:val="00BA4735"/>
    <w:rsid w:val="00BA4915"/>
    <w:rsid w:val="00BA4BFE"/>
    <w:rsid w:val="00BA4FA2"/>
    <w:rsid w:val="00BA5044"/>
    <w:rsid w:val="00BA52F1"/>
    <w:rsid w:val="00BA555D"/>
    <w:rsid w:val="00BA57E2"/>
    <w:rsid w:val="00BA59CF"/>
    <w:rsid w:val="00BA5E8A"/>
    <w:rsid w:val="00BA61D8"/>
    <w:rsid w:val="00BA63A9"/>
    <w:rsid w:val="00BA673A"/>
    <w:rsid w:val="00BA732C"/>
    <w:rsid w:val="00BA7517"/>
    <w:rsid w:val="00BA7A3D"/>
    <w:rsid w:val="00BA7FC9"/>
    <w:rsid w:val="00BB0432"/>
    <w:rsid w:val="00BB151B"/>
    <w:rsid w:val="00BB17EA"/>
    <w:rsid w:val="00BB19E5"/>
    <w:rsid w:val="00BB1C79"/>
    <w:rsid w:val="00BB1F0D"/>
    <w:rsid w:val="00BB256B"/>
    <w:rsid w:val="00BB28A9"/>
    <w:rsid w:val="00BB2F61"/>
    <w:rsid w:val="00BB3032"/>
    <w:rsid w:val="00BB3526"/>
    <w:rsid w:val="00BB3A7B"/>
    <w:rsid w:val="00BB3D42"/>
    <w:rsid w:val="00BB3F9B"/>
    <w:rsid w:val="00BB4252"/>
    <w:rsid w:val="00BB4407"/>
    <w:rsid w:val="00BB44BC"/>
    <w:rsid w:val="00BB45E2"/>
    <w:rsid w:val="00BB4828"/>
    <w:rsid w:val="00BB4BD3"/>
    <w:rsid w:val="00BB4CD2"/>
    <w:rsid w:val="00BB4EF9"/>
    <w:rsid w:val="00BB5225"/>
    <w:rsid w:val="00BB537E"/>
    <w:rsid w:val="00BB571E"/>
    <w:rsid w:val="00BB5930"/>
    <w:rsid w:val="00BB5A23"/>
    <w:rsid w:val="00BB5C48"/>
    <w:rsid w:val="00BB619F"/>
    <w:rsid w:val="00BB647E"/>
    <w:rsid w:val="00BB64FF"/>
    <w:rsid w:val="00BB65A4"/>
    <w:rsid w:val="00BB697E"/>
    <w:rsid w:val="00BB6A3F"/>
    <w:rsid w:val="00BB7A99"/>
    <w:rsid w:val="00BB7C86"/>
    <w:rsid w:val="00BB7D23"/>
    <w:rsid w:val="00BB7D9B"/>
    <w:rsid w:val="00BB7ECF"/>
    <w:rsid w:val="00BC0153"/>
    <w:rsid w:val="00BC08AF"/>
    <w:rsid w:val="00BC0985"/>
    <w:rsid w:val="00BC0A86"/>
    <w:rsid w:val="00BC0CB4"/>
    <w:rsid w:val="00BC10D1"/>
    <w:rsid w:val="00BC1553"/>
    <w:rsid w:val="00BC158E"/>
    <w:rsid w:val="00BC17AB"/>
    <w:rsid w:val="00BC1D9D"/>
    <w:rsid w:val="00BC2026"/>
    <w:rsid w:val="00BC21D2"/>
    <w:rsid w:val="00BC2626"/>
    <w:rsid w:val="00BC274F"/>
    <w:rsid w:val="00BC2973"/>
    <w:rsid w:val="00BC2A8C"/>
    <w:rsid w:val="00BC2AE2"/>
    <w:rsid w:val="00BC32BF"/>
    <w:rsid w:val="00BC3375"/>
    <w:rsid w:val="00BC38BE"/>
    <w:rsid w:val="00BC4039"/>
    <w:rsid w:val="00BC45EF"/>
    <w:rsid w:val="00BC4CA0"/>
    <w:rsid w:val="00BC4D9F"/>
    <w:rsid w:val="00BC5127"/>
    <w:rsid w:val="00BC562F"/>
    <w:rsid w:val="00BC5856"/>
    <w:rsid w:val="00BC5A22"/>
    <w:rsid w:val="00BC5AC3"/>
    <w:rsid w:val="00BC6000"/>
    <w:rsid w:val="00BC656C"/>
    <w:rsid w:val="00BC65BE"/>
    <w:rsid w:val="00BC666A"/>
    <w:rsid w:val="00BC694A"/>
    <w:rsid w:val="00BC6FEC"/>
    <w:rsid w:val="00BC70F6"/>
    <w:rsid w:val="00BC722C"/>
    <w:rsid w:val="00BC7312"/>
    <w:rsid w:val="00BC7635"/>
    <w:rsid w:val="00BC7826"/>
    <w:rsid w:val="00BC79BD"/>
    <w:rsid w:val="00BC7A81"/>
    <w:rsid w:val="00BD0267"/>
    <w:rsid w:val="00BD07F1"/>
    <w:rsid w:val="00BD0A0D"/>
    <w:rsid w:val="00BD0A58"/>
    <w:rsid w:val="00BD0BDB"/>
    <w:rsid w:val="00BD12D2"/>
    <w:rsid w:val="00BD1F32"/>
    <w:rsid w:val="00BD2325"/>
    <w:rsid w:val="00BD255E"/>
    <w:rsid w:val="00BD25E1"/>
    <w:rsid w:val="00BD2D5B"/>
    <w:rsid w:val="00BD3062"/>
    <w:rsid w:val="00BD3329"/>
    <w:rsid w:val="00BD3EAF"/>
    <w:rsid w:val="00BD404C"/>
    <w:rsid w:val="00BD416D"/>
    <w:rsid w:val="00BD42AE"/>
    <w:rsid w:val="00BD4503"/>
    <w:rsid w:val="00BD46B7"/>
    <w:rsid w:val="00BD49B2"/>
    <w:rsid w:val="00BD4A5E"/>
    <w:rsid w:val="00BD4EC6"/>
    <w:rsid w:val="00BD4FFB"/>
    <w:rsid w:val="00BD50F1"/>
    <w:rsid w:val="00BD551F"/>
    <w:rsid w:val="00BD581D"/>
    <w:rsid w:val="00BD5CF6"/>
    <w:rsid w:val="00BD5EB7"/>
    <w:rsid w:val="00BD6118"/>
    <w:rsid w:val="00BD6153"/>
    <w:rsid w:val="00BD66E5"/>
    <w:rsid w:val="00BD6794"/>
    <w:rsid w:val="00BD7CBC"/>
    <w:rsid w:val="00BE0206"/>
    <w:rsid w:val="00BE03E7"/>
    <w:rsid w:val="00BE048D"/>
    <w:rsid w:val="00BE0B15"/>
    <w:rsid w:val="00BE0B7E"/>
    <w:rsid w:val="00BE0CB7"/>
    <w:rsid w:val="00BE1228"/>
    <w:rsid w:val="00BE136F"/>
    <w:rsid w:val="00BE19A0"/>
    <w:rsid w:val="00BE1C0F"/>
    <w:rsid w:val="00BE235F"/>
    <w:rsid w:val="00BE2AA4"/>
    <w:rsid w:val="00BE2BDD"/>
    <w:rsid w:val="00BE359E"/>
    <w:rsid w:val="00BE377D"/>
    <w:rsid w:val="00BE3C9C"/>
    <w:rsid w:val="00BE3FAF"/>
    <w:rsid w:val="00BE3FD2"/>
    <w:rsid w:val="00BE49A4"/>
    <w:rsid w:val="00BE4B26"/>
    <w:rsid w:val="00BE4C18"/>
    <w:rsid w:val="00BE4FA0"/>
    <w:rsid w:val="00BE5243"/>
    <w:rsid w:val="00BE5915"/>
    <w:rsid w:val="00BE5978"/>
    <w:rsid w:val="00BE5B0D"/>
    <w:rsid w:val="00BE5B22"/>
    <w:rsid w:val="00BE5F5C"/>
    <w:rsid w:val="00BE5FD7"/>
    <w:rsid w:val="00BE6384"/>
    <w:rsid w:val="00BE67A6"/>
    <w:rsid w:val="00BE6D12"/>
    <w:rsid w:val="00BE6D78"/>
    <w:rsid w:val="00BE7DD5"/>
    <w:rsid w:val="00BE7E8C"/>
    <w:rsid w:val="00BE7FB2"/>
    <w:rsid w:val="00BF007D"/>
    <w:rsid w:val="00BF016F"/>
    <w:rsid w:val="00BF07F5"/>
    <w:rsid w:val="00BF0DC6"/>
    <w:rsid w:val="00BF116C"/>
    <w:rsid w:val="00BF1577"/>
    <w:rsid w:val="00BF157B"/>
    <w:rsid w:val="00BF1872"/>
    <w:rsid w:val="00BF1AF2"/>
    <w:rsid w:val="00BF1CA9"/>
    <w:rsid w:val="00BF1D05"/>
    <w:rsid w:val="00BF1DEB"/>
    <w:rsid w:val="00BF1FB4"/>
    <w:rsid w:val="00BF2519"/>
    <w:rsid w:val="00BF2650"/>
    <w:rsid w:val="00BF2819"/>
    <w:rsid w:val="00BF29BE"/>
    <w:rsid w:val="00BF29DC"/>
    <w:rsid w:val="00BF2D1A"/>
    <w:rsid w:val="00BF2FE9"/>
    <w:rsid w:val="00BF3298"/>
    <w:rsid w:val="00BF3305"/>
    <w:rsid w:val="00BF36C9"/>
    <w:rsid w:val="00BF389D"/>
    <w:rsid w:val="00BF38A1"/>
    <w:rsid w:val="00BF3E15"/>
    <w:rsid w:val="00BF41C3"/>
    <w:rsid w:val="00BF4257"/>
    <w:rsid w:val="00BF4436"/>
    <w:rsid w:val="00BF465C"/>
    <w:rsid w:val="00BF4C32"/>
    <w:rsid w:val="00BF5435"/>
    <w:rsid w:val="00BF6093"/>
    <w:rsid w:val="00BF635A"/>
    <w:rsid w:val="00BF6FE8"/>
    <w:rsid w:val="00BF7144"/>
    <w:rsid w:val="00BF7266"/>
    <w:rsid w:val="00BF73E8"/>
    <w:rsid w:val="00BF7483"/>
    <w:rsid w:val="00BF76C4"/>
    <w:rsid w:val="00BF7D18"/>
    <w:rsid w:val="00BF7E51"/>
    <w:rsid w:val="00C00170"/>
    <w:rsid w:val="00C00247"/>
    <w:rsid w:val="00C004E6"/>
    <w:rsid w:val="00C006AF"/>
    <w:rsid w:val="00C008F0"/>
    <w:rsid w:val="00C00B76"/>
    <w:rsid w:val="00C01262"/>
    <w:rsid w:val="00C013AA"/>
    <w:rsid w:val="00C01683"/>
    <w:rsid w:val="00C01697"/>
    <w:rsid w:val="00C0189A"/>
    <w:rsid w:val="00C01D94"/>
    <w:rsid w:val="00C01E06"/>
    <w:rsid w:val="00C01E73"/>
    <w:rsid w:val="00C020B5"/>
    <w:rsid w:val="00C02497"/>
    <w:rsid w:val="00C026BE"/>
    <w:rsid w:val="00C02D33"/>
    <w:rsid w:val="00C03276"/>
    <w:rsid w:val="00C032FE"/>
    <w:rsid w:val="00C034DF"/>
    <w:rsid w:val="00C03632"/>
    <w:rsid w:val="00C03C39"/>
    <w:rsid w:val="00C03FEE"/>
    <w:rsid w:val="00C040A1"/>
    <w:rsid w:val="00C04432"/>
    <w:rsid w:val="00C04954"/>
    <w:rsid w:val="00C04978"/>
    <w:rsid w:val="00C04CD7"/>
    <w:rsid w:val="00C04D40"/>
    <w:rsid w:val="00C050EA"/>
    <w:rsid w:val="00C05109"/>
    <w:rsid w:val="00C05B5E"/>
    <w:rsid w:val="00C061A5"/>
    <w:rsid w:val="00C06584"/>
    <w:rsid w:val="00C06919"/>
    <w:rsid w:val="00C0691B"/>
    <w:rsid w:val="00C06FC5"/>
    <w:rsid w:val="00C07124"/>
    <w:rsid w:val="00C101F0"/>
    <w:rsid w:val="00C109C2"/>
    <w:rsid w:val="00C10AFC"/>
    <w:rsid w:val="00C10E75"/>
    <w:rsid w:val="00C114EE"/>
    <w:rsid w:val="00C11ED4"/>
    <w:rsid w:val="00C11F2A"/>
    <w:rsid w:val="00C121BF"/>
    <w:rsid w:val="00C121CE"/>
    <w:rsid w:val="00C12897"/>
    <w:rsid w:val="00C12A74"/>
    <w:rsid w:val="00C12C08"/>
    <w:rsid w:val="00C13F1A"/>
    <w:rsid w:val="00C13F9E"/>
    <w:rsid w:val="00C140F5"/>
    <w:rsid w:val="00C14684"/>
    <w:rsid w:val="00C15CB6"/>
    <w:rsid w:val="00C1608F"/>
    <w:rsid w:val="00C1609D"/>
    <w:rsid w:val="00C160B4"/>
    <w:rsid w:val="00C16150"/>
    <w:rsid w:val="00C1617D"/>
    <w:rsid w:val="00C161CA"/>
    <w:rsid w:val="00C162DA"/>
    <w:rsid w:val="00C16751"/>
    <w:rsid w:val="00C167AE"/>
    <w:rsid w:val="00C16913"/>
    <w:rsid w:val="00C16B6B"/>
    <w:rsid w:val="00C16B8F"/>
    <w:rsid w:val="00C16C75"/>
    <w:rsid w:val="00C16FBF"/>
    <w:rsid w:val="00C17090"/>
    <w:rsid w:val="00C17171"/>
    <w:rsid w:val="00C17516"/>
    <w:rsid w:val="00C177F3"/>
    <w:rsid w:val="00C17AC0"/>
    <w:rsid w:val="00C17E78"/>
    <w:rsid w:val="00C17EA9"/>
    <w:rsid w:val="00C2061A"/>
    <w:rsid w:val="00C207DF"/>
    <w:rsid w:val="00C2098D"/>
    <w:rsid w:val="00C20B4E"/>
    <w:rsid w:val="00C20C02"/>
    <w:rsid w:val="00C20D89"/>
    <w:rsid w:val="00C20D9B"/>
    <w:rsid w:val="00C21162"/>
    <w:rsid w:val="00C211F1"/>
    <w:rsid w:val="00C218F7"/>
    <w:rsid w:val="00C21AA3"/>
    <w:rsid w:val="00C21BA3"/>
    <w:rsid w:val="00C21D91"/>
    <w:rsid w:val="00C220D6"/>
    <w:rsid w:val="00C2214A"/>
    <w:rsid w:val="00C22B63"/>
    <w:rsid w:val="00C22BB0"/>
    <w:rsid w:val="00C23180"/>
    <w:rsid w:val="00C232C6"/>
    <w:rsid w:val="00C2337C"/>
    <w:rsid w:val="00C235D5"/>
    <w:rsid w:val="00C236C1"/>
    <w:rsid w:val="00C2396C"/>
    <w:rsid w:val="00C23EEE"/>
    <w:rsid w:val="00C24097"/>
    <w:rsid w:val="00C24253"/>
    <w:rsid w:val="00C2471B"/>
    <w:rsid w:val="00C248BA"/>
    <w:rsid w:val="00C24DE6"/>
    <w:rsid w:val="00C25200"/>
    <w:rsid w:val="00C25405"/>
    <w:rsid w:val="00C25A3E"/>
    <w:rsid w:val="00C25DF0"/>
    <w:rsid w:val="00C26055"/>
    <w:rsid w:val="00C260B8"/>
    <w:rsid w:val="00C26375"/>
    <w:rsid w:val="00C26705"/>
    <w:rsid w:val="00C267C6"/>
    <w:rsid w:val="00C26AFE"/>
    <w:rsid w:val="00C2734E"/>
    <w:rsid w:val="00C27DBA"/>
    <w:rsid w:val="00C27F80"/>
    <w:rsid w:val="00C30002"/>
    <w:rsid w:val="00C307F5"/>
    <w:rsid w:val="00C3091F"/>
    <w:rsid w:val="00C3162C"/>
    <w:rsid w:val="00C324B2"/>
    <w:rsid w:val="00C32649"/>
    <w:rsid w:val="00C3264B"/>
    <w:rsid w:val="00C32813"/>
    <w:rsid w:val="00C3294A"/>
    <w:rsid w:val="00C32D8C"/>
    <w:rsid w:val="00C3352F"/>
    <w:rsid w:val="00C33651"/>
    <w:rsid w:val="00C33681"/>
    <w:rsid w:val="00C33774"/>
    <w:rsid w:val="00C340B8"/>
    <w:rsid w:val="00C34130"/>
    <w:rsid w:val="00C34448"/>
    <w:rsid w:val="00C347C6"/>
    <w:rsid w:val="00C3487E"/>
    <w:rsid w:val="00C349C8"/>
    <w:rsid w:val="00C34C9C"/>
    <w:rsid w:val="00C34F55"/>
    <w:rsid w:val="00C3520F"/>
    <w:rsid w:val="00C357E4"/>
    <w:rsid w:val="00C3589D"/>
    <w:rsid w:val="00C359D6"/>
    <w:rsid w:val="00C359E6"/>
    <w:rsid w:val="00C35AB2"/>
    <w:rsid w:val="00C35B57"/>
    <w:rsid w:val="00C35D67"/>
    <w:rsid w:val="00C35E7E"/>
    <w:rsid w:val="00C360AA"/>
    <w:rsid w:val="00C361A1"/>
    <w:rsid w:val="00C363B0"/>
    <w:rsid w:val="00C363C2"/>
    <w:rsid w:val="00C363E0"/>
    <w:rsid w:val="00C36508"/>
    <w:rsid w:val="00C369C2"/>
    <w:rsid w:val="00C36CB0"/>
    <w:rsid w:val="00C37011"/>
    <w:rsid w:val="00C370EB"/>
    <w:rsid w:val="00C3725C"/>
    <w:rsid w:val="00C3787C"/>
    <w:rsid w:val="00C4009C"/>
    <w:rsid w:val="00C406D5"/>
    <w:rsid w:val="00C40B3E"/>
    <w:rsid w:val="00C40D1A"/>
    <w:rsid w:val="00C40D22"/>
    <w:rsid w:val="00C40D31"/>
    <w:rsid w:val="00C41415"/>
    <w:rsid w:val="00C414E7"/>
    <w:rsid w:val="00C41B31"/>
    <w:rsid w:val="00C41CAD"/>
    <w:rsid w:val="00C41F76"/>
    <w:rsid w:val="00C420ED"/>
    <w:rsid w:val="00C42B91"/>
    <w:rsid w:val="00C42FDF"/>
    <w:rsid w:val="00C42FE5"/>
    <w:rsid w:val="00C43184"/>
    <w:rsid w:val="00C436C9"/>
    <w:rsid w:val="00C438F9"/>
    <w:rsid w:val="00C4396B"/>
    <w:rsid w:val="00C43B17"/>
    <w:rsid w:val="00C44135"/>
    <w:rsid w:val="00C442D0"/>
    <w:rsid w:val="00C443F0"/>
    <w:rsid w:val="00C44820"/>
    <w:rsid w:val="00C44CB3"/>
    <w:rsid w:val="00C44E3F"/>
    <w:rsid w:val="00C44F1E"/>
    <w:rsid w:val="00C45231"/>
    <w:rsid w:val="00C452B3"/>
    <w:rsid w:val="00C4543E"/>
    <w:rsid w:val="00C455E3"/>
    <w:rsid w:val="00C455E6"/>
    <w:rsid w:val="00C458EC"/>
    <w:rsid w:val="00C45D31"/>
    <w:rsid w:val="00C45E0C"/>
    <w:rsid w:val="00C46351"/>
    <w:rsid w:val="00C46A44"/>
    <w:rsid w:val="00C46F60"/>
    <w:rsid w:val="00C4731F"/>
    <w:rsid w:val="00C47585"/>
    <w:rsid w:val="00C47780"/>
    <w:rsid w:val="00C47787"/>
    <w:rsid w:val="00C47A2A"/>
    <w:rsid w:val="00C47B8C"/>
    <w:rsid w:val="00C47C4E"/>
    <w:rsid w:val="00C50250"/>
    <w:rsid w:val="00C506FB"/>
    <w:rsid w:val="00C50854"/>
    <w:rsid w:val="00C51795"/>
    <w:rsid w:val="00C51A59"/>
    <w:rsid w:val="00C51B01"/>
    <w:rsid w:val="00C51F0F"/>
    <w:rsid w:val="00C523CD"/>
    <w:rsid w:val="00C52608"/>
    <w:rsid w:val="00C528C7"/>
    <w:rsid w:val="00C528E4"/>
    <w:rsid w:val="00C52B69"/>
    <w:rsid w:val="00C53211"/>
    <w:rsid w:val="00C53914"/>
    <w:rsid w:val="00C54157"/>
    <w:rsid w:val="00C5427B"/>
    <w:rsid w:val="00C542AA"/>
    <w:rsid w:val="00C5441A"/>
    <w:rsid w:val="00C54761"/>
    <w:rsid w:val="00C54D80"/>
    <w:rsid w:val="00C55BEB"/>
    <w:rsid w:val="00C55CBB"/>
    <w:rsid w:val="00C5624F"/>
    <w:rsid w:val="00C56269"/>
    <w:rsid w:val="00C56391"/>
    <w:rsid w:val="00C56CDA"/>
    <w:rsid w:val="00C56F25"/>
    <w:rsid w:val="00C57120"/>
    <w:rsid w:val="00C57938"/>
    <w:rsid w:val="00C57E8C"/>
    <w:rsid w:val="00C602C2"/>
    <w:rsid w:val="00C60697"/>
    <w:rsid w:val="00C60ADB"/>
    <w:rsid w:val="00C60D75"/>
    <w:rsid w:val="00C60FB9"/>
    <w:rsid w:val="00C61166"/>
    <w:rsid w:val="00C611D8"/>
    <w:rsid w:val="00C612AF"/>
    <w:rsid w:val="00C6132D"/>
    <w:rsid w:val="00C61669"/>
    <w:rsid w:val="00C619E2"/>
    <w:rsid w:val="00C61C0C"/>
    <w:rsid w:val="00C61C4B"/>
    <w:rsid w:val="00C61D54"/>
    <w:rsid w:val="00C61EF4"/>
    <w:rsid w:val="00C62016"/>
    <w:rsid w:val="00C621DA"/>
    <w:rsid w:val="00C62290"/>
    <w:rsid w:val="00C622D5"/>
    <w:rsid w:val="00C623D3"/>
    <w:rsid w:val="00C623FC"/>
    <w:rsid w:val="00C625AF"/>
    <w:rsid w:val="00C6281D"/>
    <w:rsid w:val="00C62832"/>
    <w:rsid w:val="00C62DB9"/>
    <w:rsid w:val="00C63465"/>
    <w:rsid w:val="00C636DA"/>
    <w:rsid w:val="00C63960"/>
    <w:rsid w:val="00C64113"/>
    <w:rsid w:val="00C645C5"/>
    <w:rsid w:val="00C645E6"/>
    <w:rsid w:val="00C647B5"/>
    <w:rsid w:val="00C64994"/>
    <w:rsid w:val="00C64BC4"/>
    <w:rsid w:val="00C64ECE"/>
    <w:rsid w:val="00C65055"/>
    <w:rsid w:val="00C656C6"/>
    <w:rsid w:val="00C661D0"/>
    <w:rsid w:val="00C665E7"/>
    <w:rsid w:val="00C6680F"/>
    <w:rsid w:val="00C669E2"/>
    <w:rsid w:val="00C66D97"/>
    <w:rsid w:val="00C66F54"/>
    <w:rsid w:val="00C671D0"/>
    <w:rsid w:val="00C67362"/>
    <w:rsid w:val="00C6767B"/>
    <w:rsid w:val="00C67818"/>
    <w:rsid w:val="00C67CE1"/>
    <w:rsid w:val="00C704A3"/>
    <w:rsid w:val="00C70933"/>
    <w:rsid w:val="00C70BF1"/>
    <w:rsid w:val="00C711D8"/>
    <w:rsid w:val="00C71316"/>
    <w:rsid w:val="00C71446"/>
    <w:rsid w:val="00C719D9"/>
    <w:rsid w:val="00C72070"/>
    <w:rsid w:val="00C7207E"/>
    <w:rsid w:val="00C72589"/>
    <w:rsid w:val="00C72D1F"/>
    <w:rsid w:val="00C72D92"/>
    <w:rsid w:val="00C73443"/>
    <w:rsid w:val="00C73944"/>
    <w:rsid w:val="00C73ACB"/>
    <w:rsid w:val="00C73EB9"/>
    <w:rsid w:val="00C745FA"/>
    <w:rsid w:val="00C74A27"/>
    <w:rsid w:val="00C74CDF"/>
    <w:rsid w:val="00C74D10"/>
    <w:rsid w:val="00C74EF2"/>
    <w:rsid w:val="00C75011"/>
    <w:rsid w:val="00C7507D"/>
    <w:rsid w:val="00C752EB"/>
    <w:rsid w:val="00C756CE"/>
    <w:rsid w:val="00C75B8E"/>
    <w:rsid w:val="00C760D2"/>
    <w:rsid w:val="00C76555"/>
    <w:rsid w:val="00C76F6B"/>
    <w:rsid w:val="00C7708D"/>
    <w:rsid w:val="00C77C7D"/>
    <w:rsid w:val="00C77CE8"/>
    <w:rsid w:val="00C77FBE"/>
    <w:rsid w:val="00C800A5"/>
    <w:rsid w:val="00C80134"/>
    <w:rsid w:val="00C80450"/>
    <w:rsid w:val="00C80636"/>
    <w:rsid w:val="00C80749"/>
    <w:rsid w:val="00C81031"/>
    <w:rsid w:val="00C810EB"/>
    <w:rsid w:val="00C81121"/>
    <w:rsid w:val="00C816DB"/>
    <w:rsid w:val="00C81E3A"/>
    <w:rsid w:val="00C8208B"/>
    <w:rsid w:val="00C8222D"/>
    <w:rsid w:val="00C82282"/>
    <w:rsid w:val="00C82509"/>
    <w:rsid w:val="00C827C2"/>
    <w:rsid w:val="00C82A2A"/>
    <w:rsid w:val="00C82AE0"/>
    <w:rsid w:val="00C82BFF"/>
    <w:rsid w:val="00C82C26"/>
    <w:rsid w:val="00C83A00"/>
    <w:rsid w:val="00C83B6D"/>
    <w:rsid w:val="00C83FDE"/>
    <w:rsid w:val="00C83FF0"/>
    <w:rsid w:val="00C840ED"/>
    <w:rsid w:val="00C8426B"/>
    <w:rsid w:val="00C84443"/>
    <w:rsid w:val="00C8452D"/>
    <w:rsid w:val="00C84663"/>
    <w:rsid w:val="00C84822"/>
    <w:rsid w:val="00C84878"/>
    <w:rsid w:val="00C84919"/>
    <w:rsid w:val="00C84AD6"/>
    <w:rsid w:val="00C84D9D"/>
    <w:rsid w:val="00C850FB"/>
    <w:rsid w:val="00C85153"/>
    <w:rsid w:val="00C85453"/>
    <w:rsid w:val="00C85482"/>
    <w:rsid w:val="00C854B5"/>
    <w:rsid w:val="00C85A89"/>
    <w:rsid w:val="00C85B43"/>
    <w:rsid w:val="00C8636D"/>
    <w:rsid w:val="00C86899"/>
    <w:rsid w:val="00C86A4A"/>
    <w:rsid w:val="00C86B52"/>
    <w:rsid w:val="00C86CB2"/>
    <w:rsid w:val="00C87371"/>
    <w:rsid w:val="00C87452"/>
    <w:rsid w:val="00C8770E"/>
    <w:rsid w:val="00C901D3"/>
    <w:rsid w:val="00C905E4"/>
    <w:rsid w:val="00C90C50"/>
    <w:rsid w:val="00C90F22"/>
    <w:rsid w:val="00C913B5"/>
    <w:rsid w:val="00C91720"/>
    <w:rsid w:val="00C91749"/>
    <w:rsid w:val="00C91C12"/>
    <w:rsid w:val="00C91F02"/>
    <w:rsid w:val="00C9263A"/>
    <w:rsid w:val="00C926B9"/>
    <w:rsid w:val="00C92E34"/>
    <w:rsid w:val="00C9316D"/>
    <w:rsid w:val="00C93529"/>
    <w:rsid w:val="00C935E7"/>
    <w:rsid w:val="00C93661"/>
    <w:rsid w:val="00C938E3"/>
    <w:rsid w:val="00C93C15"/>
    <w:rsid w:val="00C93E71"/>
    <w:rsid w:val="00C94322"/>
    <w:rsid w:val="00C943A7"/>
    <w:rsid w:val="00C944E0"/>
    <w:rsid w:val="00C9461E"/>
    <w:rsid w:val="00C947AF"/>
    <w:rsid w:val="00C94A96"/>
    <w:rsid w:val="00C94A9D"/>
    <w:rsid w:val="00C94BB8"/>
    <w:rsid w:val="00C94F18"/>
    <w:rsid w:val="00C95397"/>
    <w:rsid w:val="00C95609"/>
    <w:rsid w:val="00C957F2"/>
    <w:rsid w:val="00C95C2B"/>
    <w:rsid w:val="00C95FA6"/>
    <w:rsid w:val="00C96106"/>
    <w:rsid w:val="00C96111"/>
    <w:rsid w:val="00C96835"/>
    <w:rsid w:val="00C96ACB"/>
    <w:rsid w:val="00C97031"/>
    <w:rsid w:val="00C970E1"/>
    <w:rsid w:val="00C97150"/>
    <w:rsid w:val="00C973DA"/>
    <w:rsid w:val="00C97745"/>
    <w:rsid w:val="00C9792F"/>
    <w:rsid w:val="00C979B0"/>
    <w:rsid w:val="00C97D86"/>
    <w:rsid w:val="00C97F06"/>
    <w:rsid w:val="00CA0330"/>
    <w:rsid w:val="00CA06A3"/>
    <w:rsid w:val="00CA071B"/>
    <w:rsid w:val="00CA08D7"/>
    <w:rsid w:val="00CA09F5"/>
    <w:rsid w:val="00CA1003"/>
    <w:rsid w:val="00CA1062"/>
    <w:rsid w:val="00CA173E"/>
    <w:rsid w:val="00CA1796"/>
    <w:rsid w:val="00CA183F"/>
    <w:rsid w:val="00CA2120"/>
    <w:rsid w:val="00CA21F4"/>
    <w:rsid w:val="00CA2284"/>
    <w:rsid w:val="00CA25D8"/>
    <w:rsid w:val="00CA2ABA"/>
    <w:rsid w:val="00CA322A"/>
    <w:rsid w:val="00CA3893"/>
    <w:rsid w:val="00CA391B"/>
    <w:rsid w:val="00CA3C8B"/>
    <w:rsid w:val="00CA3D38"/>
    <w:rsid w:val="00CA3D3D"/>
    <w:rsid w:val="00CA3DBF"/>
    <w:rsid w:val="00CA4453"/>
    <w:rsid w:val="00CA447C"/>
    <w:rsid w:val="00CA459E"/>
    <w:rsid w:val="00CA48F9"/>
    <w:rsid w:val="00CA498A"/>
    <w:rsid w:val="00CA59AD"/>
    <w:rsid w:val="00CA5D8B"/>
    <w:rsid w:val="00CA612D"/>
    <w:rsid w:val="00CA617C"/>
    <w:rsid w:val="00CA653A"/>
    <w:rsid w:val="00CA6F06"/>
    <w:rsid w:val="00CA6FB9"/>
    <w:rsid w:val="00CA7403"/>
    <w:rsid w:val="00CA756E"/>
    <w:rsid w:val="00CA7D7C"/>
    <w:rsid w:val="00CB00F0"/>
    <w:rsid w:val="00CB050E"/>
    <w:rsid w:val="00CB068F"/>
    <w:rsid w:val="00CB0E8A"/>
    <w:rsid w:val="00CB1600"/>
    <w:rsid w:val="00CB16B3"/>
    <w:rsid w:val="00CB17C1"/>
    <w:rsid w:val="00CB1C8B"/>
    <w:rsid w:val="00CB22AD"/>
    <w:rsid w:val="00CB2AF5"/>
    <w:rsid w:val="00CB2E6C"/>
    <w:rsid w:val="00CB31F1"/>
    <w:rsid w:val="00CB32F7"/>
    <w:rsid w:val="00CB3408"/>
    <w:rsid w:val="00CB3804"/>
    <w:rsid w:val="00CB3825"/>
    <w:rsid w:val="00CB3BBC"/>
    <w:rsid w:val="00CB3F3B"/>
    <w:rsid w:val="00CB415A"/>
    <w:rsid w:val="00CB43F6"/>
    <w:rsid w:val="00CB4FA4"/>
    <w:rsid w:val="00CB501D"/>
    <w:rsid w:val="00CB5111"/>
    <w:rsid w:val="00CB5538"/>
    <w:rsid w:val="00CB5750"/>
    <w:rsid w:val="00CB5A56"/>
    <w:rsid w:val="00CB5C3D"/>
    <w:rsid w:val="00CB5F30"/>
    <w:rsid w:val="00CB64A0"/>
    <w:rsid w:val="00CB6720"/>
    <w:rsid w:val="00CB67D6"/>
    <w:rsid w:val="00CB68DB"/>
    <w:rsid w:val="00CB6AD9"/>
    <w:rsid w:val="00CB6C7D"/>
    <w:rsid w:val="00CB6ED7"/>
    <w:rsid w:val="00CB7FC3"/>
    <w:rsid w:val="00CC0821"/>
    <w:rsid w:val="00CC091B"/>
    <w:rsid w:val="00CC0AB5"/>
    <w:rsid w:val="00CC0E73"/>
    <w:rsid w:val="00CC0F77"/>
    <w:rsid w:val="00CC1810"/>
    <w:rsid w:val="00CC19A0"/>
    <w:rsid w:val="00CC19CA"/>
    <w:rsid w:val="00CC1BDF"/>
    <w:rsid w:val="00CC1D43"/>
    <w:rsid w:val="00CC1EED"/>
    <w:rsid w:val="00CC29FF"/>
    <w:rsid w:val="00CC2ACE"/>
    <w:rsid w:val="00CC2DB2"/>
    <w:rsid w:val="00CC30A9"/>
    <w:rsid w:val="00CC3243"/>
    <w:rsid w:val="00CC3987"/>
    <w:rsid w:val="00CC3A87"/>
    <w:rsid w:val="00CC3DC2"/>
    <w:rsid w:val="00CC4288"/>
    <w:rsid w:val="00CC42F9"/>
    <w:rsid w:val="00CC4577"/>
    <w:rsid w:val="00CC4693"/>
    <w:rsid w:val="00CC46D3"/>
    <w:rsid w:val="00CC4A7D"/>
    <w:rsid w:val="00CC4A7E"/>
    <w:rsid w:val="00CC505F"/>
    <w:rsid w:val="00CC50E4"/>
    <w:rsid w:val="00CC54EE"/>
    <w:rsid w:val="00CC5804"/>
    <w:rsid w:val="00CC5F16"/>
    <w:rsid w:val="00CC6469"/>
    <w:rsid w:val="00CC6C93"/>
    <w:rsid w:val="00CC73BB"/>
    <w:rsid w:val="00CC7464"/>
    <w:rsid w:val="00CC7D6E"/>
    <w:rsid w:val="00CC7DB1"/>
    <w:rsid w:val="00CD06A8"/>
    <w:rsid w:val="00CD0876"/>
    <w:rsid w:val="00CD11B3"/>
    <w:rsid w:val="00CD1594"/>
    <w:rsid w:val="00CD162C"/>
    <w:rsid w:val="00CD1678"/>
    <w:rsid w:val="00CD16FA"/>
    <w:rsid w:val="00CD1CAF"/>
    <w:rsid w:val="00CD26F9"/>
    <w:rsid w:val="00CD2A49"/>
    <w:rsid w:val="00CD2CBE"/>
    <w:rsid w:val="00CD2D16"/>
    <w:rsid w:val="00CD2DE4"/>
    <w:rsid w:val="00CD31E6"/>
    <w:rsid w:val="00CD3224"/>
    <w:rsid w:val="00CD3A0A"/>
    <w:rsid w:val="00CD3E16"/>
    <w:rsid w:val="00CD451A"/>
    <w:rsid w:val="00CD4C94"/>
    <w:rsid w:val="00CD4E97"/>
    <w:rsid w:val="00CD4EA2"/>
    <w:rsid w:val="00CD4EB5"/>
    <w:rsid w:val="00CD4FBC"/>
    <w:rsid w:val="00CD5291"/>
    <w:rsid w:val="00CD5303"/>
    <w:rsid w:val="00CD5357"/>
    <w:rsid w:val="00CD5FFC"/>
    <w:rsid w:val="00CD61E4"/>
    <w:rsid w:val="00CD621A"/>
    <w:rsid w:val="00CD68A5"/>
    <w:rsid w:val="00CD6F22"/>
    <w:rsid w:val="00CD719F"/>
    <w:rsid w:val="00CD7440"/>
    <w:rsid w:val="00CD77A9"/>
    <w:rsid w:val="00CD7861"/>
    <w:rsid w:val="00CD7B65"/>
    <w:rsid w:val="00CE0319"/>
    <w:rsid w:val="00CE09D9"/>
    <w:rsid w:val="00CE0A74"/>
    <w:rsid w:val="00CE0BFC"/>
    <w:rsid w:val="00CE1046"/>
    <w:rsid w:val="00CE13DF"/>
    <w:rsid w:val="00CE148A"/>
    <w:rsid w:val="00CE1517"/>
    <w:rsid w:val="00CE186B"/>
    <w:rsid w:val="00CE1BA9"/>
    <w:rsid w:val="00CE1DD4"/>
    <w:rsid w:val="00CE2295"/>
    <w:rsid w:val="00CE231C"/>
    <w:rsid w:val="00CE2A0D"/>
    <w:rsid w:val="00CE31D3"/>
    <w:rsid w:val="00CE322C"/>
    <w:rsid w:val="00CE33FC"/>
    <w:rsid w:val="00CE3640"/>
    <w:rsid w:val="00CE3B91"/>
    <w:rsid w:val="00CE3C7A"/>
    <w:rsid w:val="00CE493D"/>
    <w:rsid w:val="00CE497A"/>
    <w:rsid w:val="00CE4DB9"/>
    <w:rsid w:val="00CE5802"/>
    <w:rsid w:val="00CE5C4B"/>
    <w:rsid w:val="00CE5C73"/>
    <w:rsid w:val="00CE62C4"/>
    <w:rsid w:val="00CE63A0"/>
    <w:rsid w:val="00CE64D6"/>
    <w:rsid w:val="00CE6BAE"/>
    <w:rsid w:val="00CE7418"/>
    <w:rsid w:val="00CE77A0"/>
    <w:rsid w:val="00CE7891"/>
    <w:rsid w:val="00CE78B8"/>
    <w:rsid w:val="00CE7A4F"/>
    <w:rsid w:val="00CE7A5A"/>
    <w:rsid w:val="00CE7B25"/>
    <w:rsid w:val="00CF0492"/>
    <w:rsid w:val="00CF0943"/>
    <w:rsid w:val="00CF0C59"/>
    <w:rsid w:val="00CF0D7F"/>
    <w:rsid w:val="00CF0E83"/>
    <w:rsid w:val="00CF1091"/>
    <w:rsid w:val="00CF1500"/>
    <w:rsid w:val="00CF1C32"/>
    <w:rsid w:val="00CF20A6"/>
    <w:rsid w:val="00CF221B"/>
    <w:rsid w:val="00CF299C"/>
    <w:rsid w:val="00CF2CCD"/>
    <w:rsid w:val="00CF2E71"/>
    <w:rsid w:val="00CF3B2C"/>
    <w:rsid w:val="00CF3BB7"/>
    <w:rsid w:val="00CF3DE7"/>
    <w:rsid w:val="00CF4203"/>
    <w:rsid w:val="00CF4401"/>
    <w:rsid w:val="00CF46CF"/>
    <w:rsid w:val="00CF4714"/>
    <w:rsid w:val="00CF4AD3"/>
    <w:rsid w:val="00CF4BF3"/>
    <w:rsid w:val="00CF4EFF"/>
    <w:rsid w:val="00CF4FB7"/>
    <w:rsid w:val="00CF5557"/>
    <w:rsid w:val="00CF668F"/>
    <w:rsid w:val="00CF6D31"/>
    <w:rsid w:val="00CF6F32"/>
    <w:rsid w:val="00CF6FBA"/>
    <w:rsid w:val="00CF7050"/>
    <w:rsid w:val="00CF714E"/>
    <w:rsid w:val="00CF7940"/>
    <w:rsid w:val="00CF7942"/>
    <w:rsid w:val="00CF79CB"/>
    <w:rsid w:val="00CF7D7F"/>
    <w:rsid w:val="00CF7EDA"/>
    <w:rsid w:val="00D00B26"/>
    <w:rsid w:val="00D01138"/>
    <w:rsid w:val="00D012CD"/>
    <w:rsid w:val="00D01312"/>
    <w:rsid w:val="00D01772"/>
    <w:rsid w:val="00D01F46"/>
    <w:rsid w:val="00D01FB7"/>
    <w:rsid w:val="00D02A28"/>
    <w:rsid w:val="00D02A93"/>
    <w:rsid w:val="00D02D86"/>
    <w:rsid w:val="00D03748"/>
    <w:rsid w:val="00D038C7"/>
    <w:rsid w:val="00D03922"/>
    <w:rsid w:val="00D03DAA"/>
    <w:rsid w:val="00D03DC5"/>
    <w:rsid w:val="00D04600"/>
    <w:rsid w:val="00D047F2"/>
    <w:rsid w:val="00D04EAB"/>
    <w:rsid w:val="00D0535E"/>
    <w:rsid w:val="00D0553D"/>
    <w:rsid w:val="00D0590B"/>
    <w:rsid w:val="00D05937"/>
    <w:rsid w:val="00D05EC9"/>
    <w:rsid w:val="00D05EEB"/>
    <w:rsid w:val="00D06108"/>
    <w:rsid w:val="00D065F9"/>
    <w:rsid w:val="00D0698D"/>
    <w:rsid w:val="00D06A5F"/>
    <w:rsid w:val="00D06D34"/>
    <w:rsid w:val="00D07E10"/>
    <w:rsid w:val="00D10015"/>
    <w:rsid w:val="00D102D0"/>
    <w:rsid w:val="00D1065F"/>
    <w:rsid w:val="00D107DD"/>
    <w:rsid w:val="00D112CE"/>
    <w:rsid w:val="00D114A2"/>
    <w:rsid w:val="00D11896"/>
    <w:rsid w:val="00D119B4"/>
    <w:rsid w:val="00D11AEE"/>
    <w:rsid w:val="00D11CF6"/>
    <w:rsid w:val="00D11D4D"/>
    <w:rsid w:val="00D11F69"/>
    <w:rsid w:val="00D11F7A"/>
    <w:rsid w:val="00D11F86"/>
    <w:rsid w:val="00D12762"/>
    <w:rsid w:val="00D128C4"/>
    <w:rsid w:val="00D12B03"/>
    <w:rsid w:val="00D12D64"/>
    <w:rsid w:val="00D12E73"/>
    <w:rsid w:val="00D13241"/>
    <w:rsid w:val="00D13364"/>
    <w:rsid w:val="00D13560"/>
    <w:rsid w:val="00D13B7D"/>
    <w:rsid w:val="00D13E5E"/>
    <w:rsid w:val="00D13FA0"/>
    <w:rsid w:val="00D14087"/>
    <w:rsid w:val="00D140BD"/>
    <w:rsid w:val="00D14171"/>
    <w:rsid w:val="00D14327"/>
    <w:rsid w:val="00D143B7"/>
    <w:rsid w:val="00D147B2"/>
    <w:rsid w:val="00D14B1E"/>
    <w:rsid w:val="00D15125"/>
    <w:rsid w:val="00D1637A"/>
    <w:rsid w:val="00D165F4"/>
    <w:rsid w:val="00D16A0F"/>
    <w:rsid w:val="00D16AAC"/>
    <w:rsid w:val="00D16BF0"/>
    <w:rsid w:val="00D16C7F"/>
    <w:rsid w:val="00D17022"/>
    <w:rsid w:val="00D171B5"/>
    <w:rsid w:val="00D1763F"/>
    <w:rsid w:val="00D17AE9"/>
    <w:rsid w:val="00D20194"/>
    <w:rsid w:val="00D202DE"/>
    <w:rsid w:val="00D2068C"/>
    <w:rsid w:val="00D207DB"/>
    <w:rsid w:val="00D20A77"/>
    <w:rsid w:val="00D20C49"/>
    <w:rsid w:val="00D20F0B"/>
    <w:rsid w:val="00D2168A"/>
    <w:rsid w:val="00D219FF"/>
    <w:rsid w:val="00D21A71"/>
    <w:rsid w:val="00D21ABA"/>
    <w:rsid w:val="00D21B16"/>
    <w:rsid w:val="00D21F6D"/>
    <w:rsid w:val="00D22261"/>
    <w:rsid w:val="00D22727"/>
    <w:rsid w:val="00D22B1D"/>
    <w:rsid w:val="00D23403"/>
    <w:rsid w:val="00D23516"/>
    <w:rsid w:val="00D239E1"/>
    <w:rsid w:val="00D23BF1"/>
    <w:rsid w:val="00D23CF4"/>
    <w:rsid w:val="00D242EE"/>
    <w:rsid w:val="00D2447E"/>
    <w:rsid w:val="00D24B89"/>
    <w:rsid w:val="00D24C42"/>
    <w:rsid w:val="00D24F6F"/>
    <w:rsid w:val="00D24F99"/>
    <w:rsid w:val="00D250C5"/>
    <w:rsid w:val="00D255A2"/>
    <w:rsid w:val="00D25DA7"/>
    <w:rsid w:val="00D26AB5"/>
    <w:rsid w:val="00D27377"/>
    <w:rsid w:val="00D2744B"/>
    <w:rsid w:val="00D27738"/>
    <w:rsid w:val="00D278EE"/>
    <w:rsid w:val="00D279DF"/>
    <w:rsid w:val="00D27EB6"/>
    <w:rsid w:val="00D3051E"/>
    <w:rsid w:val="00D3056F"/>
    <w:rsid w:val="00D30698"/>
    <w:rsid w:val="00D316AC"/>
    <w:rsid w:val="00D31942"/>
    <w:rsid w:val="00D319F9"/>
    <w:rsid w:val="00D31A51"/>
    <w:rsid w:val="00D31AB9"/>
    <w:rsid w:val="00D31C6A"/>
    <w:rsid w:val="00D32146"/>
    <w:rsid w:val="00D32463"/>
    <w:rsid w:val="00D32A58"/>
    <w:rsid w:val="00D32D43"/>
    <w:rsid w:val="00D32DC8"/>
    <w:rsid w:val="00D32F33"/>
    <w:rsid w:val="00D345A0"/>
    <w:rsid w:val="00D34999"/>
    <w:rsid w:val="00D34CA1"/>
    <w:rsid w:val="00D355B0"/>
    <w:rsid w:val="00D35994"/>
    <w:rsid w:val="00D35BFE"/>
    <w:rsid w:val="00D35EF7"/>
    <w:rsid w:val="00D36BB3"/>
    <w:rsid w:val="00D36C06"/>
    <w:rsid w:val="00D36C6F"/>
    <w:rsid w:val="00D36F1C"/>
    <w:rsid w:val="00D37D0E"/>
    <w:rsid w:val="00D37EDB"/>
    <w:rsid w:val="00D40285"/>
    <w:rsid w:val="00D403CC"/>
    <w:rsid w:val="00D40A26"/>
    <w:rsid w:val="00D41780"/>
    <w:rsid w:val="00D41B02"/>
    <w:rsid w:val="00D4266B"/>
    <w:rsid w:val="00D4266D"/>
    <w:rsid w:val="00D428FC"/>
    <w:rsid w:val="00D42908"/>
    <w:rsid w:val="00D42911"/>
    <w:rsid w:val="00D42A67"/>
    <w:rsid w:val="00D42C76"/>
    <w:rsid w:val="00D42E42"/>
    <w:rsid w:val="00D42F2C"/>
    <w:rsid w:val="00D432E9"/>
    <w:rsid w:val="00D43936"/>
    <w:rsid w:val="00D43B1F"/>
    <w:rsid w:val="00D44033"/>
    <w:rsid w:val="00D443E6"/>
    <w:rsid w:val="00D4473D"/>
    <w:rsid w:val="00D44773"/>
    <w:rsid w:val="00D448D1"/>
    <w:rsid w:val="00D44A57"/>
    <w:rsid w:val="00D44CFE"/>
    <w:rsid w:val="00D45B79"/>
    <w:rsid w:val="00D464F9"/>
    <w:rsid w:val="00D4655A"/>
    <w:rsid w:val="00D468AB"/>
    <w:rsid w:val="00D46A9F"/>
    <w:rsid w:val="00D46F5F"/>
    <w:rsid w:val="00D473A6"/>
    <w:rsid w:val="00D47835"/>
    <w:rsid w:val="00D479B1"/>
    <w:rsid w:val="00D505B6"/>
    <w:rsid w:val="00D5066B"/>
    <w:rsid w:val="00D50956"/>
    <w:rsid w:val="00D51014"/>
    <w:rsid w:val="00D51088"/>
    <w:rsid w:val="00D5119D"/>
    <w:rsid w:val="00D51257"/>
    <w:rsid w:val="00D51284"/>
    <w:rsid w:val="00D51D54"/>
    <w:rsid w:val="00D51EA5"/>
    <w:rsid w:val="00D52611"/>
    <w:rsid w:val="00D52942"/>
    <w:rsid w:val="00D52A9A"/>
    <w:rsid w:val="00D52B01"/>
    <w:rsid w:val="00D52B22"/>
    <w:rsid w:val="00D52B73"/>
    <w:rsid w:val="00D52BC2"/>
    <w:rsid w:val="00D52DB1"/>
    <w:rsid w:val="00D53755"/>
    <w:rsid w:val="00D53D1D"/>
    <w:rsid w:val="00D542B1"/>
    <w:rsid w:val="00D5468D"/>
    <w:rsid w:val="00D548F3"/>
    <w:rsid w:val="00D549D3"/>
    <w:rsid w:val="00D54C54"/>
    <w:rsid w:val="00D550CA"/>
    <w:rsid w:val="00D5518E"/>
    <w:rsid w:val="00D552C8"/>
    <w:rsid w:val="00D55C28"/>
    <w:rsid w:val="00D55C61"/>
    <w:rsid w:val="00D56242"/>
    <w:rsid w:val="00D56ADD"/>
    <w:rsid w:val="00D57280"/>
    <w:rsid w:val="00D57585"/>
    <w:rsid w:val="00D57A51"/>
    <w:rsid w:val="00D57D16"/>
    <w:rsid w:val="00D57FE9"/>
    <w:rsid w:val="00D60111"/>
    <w:rsid w:val="00D60335"/>
    <w:rsid w:val="00D609A7"/>
    <w:rsid w:val="00D609E3"/>
    <w:rsid w:val="00D60A08"/>
    <w:rsid w:val="00D6105A"/>
    <w:rsid w:val="00D612E1"/>
    <w:rsid w:val="00D61681"/>
    <w:rsid w:val="00D618DA"/>
    <w:rsid w:val="00D61DFC"/>
    <w:rsid w:val="00D62101"/>
    <w:rsid w:val="00D621B5"/>
    <w:rsid w:val="00D62FC9"/>
    <w:rsid w:val="00D63030"/>
    <w:rsid w:val="00D633FD"/>
    <w:rsid w:val="00D634D1"/>
    <w:rsid w:val="00D63710"/>
    <w:rsid w:val="00D63AFD"/>
    <w:rsid w:val="00D63D2F"/>
    <w:rsid w:val="00D64044"/>
    <w:rsid w:val="00D644C8"/>
    <w:rsid w:val="00D64615"/>
    <w:rsid w:val="00D64708"/>
    <w:rsid w:val="00D64773"/>
    <w:rsid w:val="00D647F0"/>
    <w:rsid w:val="00D64C8D"/>
    <w:rsid w:val="00D651B9"/>
    <w:rsid w:val="00D65254"/>
    <w:rsid w:val="00D6568D"/>
    <w:rsid w:val="00D656B3"/>
    <w:rsid w:val="00D65718"/>
    <w:rsid w:val="00D660F2"/>
    <w:rsid w:val="00D6610A"/>
    <w:rsid w:val="00D666CA"/>
    <w:rsid w:val="00D66BEE"/>
    <w:rsid w:val="00D66F0A"/>
    <w:rsid w:val="00D677FA"/>
    <w:rsid w:val="00D67B21"/>
    <w:rsid w:val="00D67D5D"/>
    <w:rsid w:val="00D701BE"/>
    <w:rsid w:val="00D70451"/>
    <w:rsid w:val="00D708A9"/>
    <w:rsid w:val="00D70D68"/>
    <w:rsid w:val="00D70FF5"/>
    <w:rsid w:val="00D7118E"/>
    <w:rsid w:val="00D7130E"/>
    <w:rsid w:val="00D7157F"/>
    <w:rsid w:val="00D715F7"/>
    <w:rsid w:val="00D71A72"/>
    <w:rsid w:val="00D71C02"/>
    <w:rsid w:val="00D71FAE"/>
    <w:rsid w:val="00D72131"/>
    <w:rsid w:val="00D7219F"/>
    <w:rsid w:val="00D7258B"/>
    <w:rsid w:val="00D727E1"/>
    <w:rsid w:val="00D72D3A"/>
    <w:rsid w:val="00D732EF"/>
    <w:rsid w:val="00D738BC"/>
    <w:rsid w:val="00D73ABD"/>
    <w:rsid w:val="00D7404F"/>
    <w:rsid w:val="00D7450C"/>
    <w:rsid w:val="00D74811"/>
    <w:rsid w:val="00D74857"/>
    <w:rsid w:val="00D757A5"/>
    <w:rsid w:val="00D7592A"/>
    <w:rsid w:val="00D75AA4"/>
    <w:rsid w:val="00D76A49"/>
    <w:rsid w:val="00D76D15"/>
    <w:rsid w:val="00D76E2F"/>
    <w:rsid w:val="00D77459"/>
    <w:rsid w:val="00D779C6"/>
    <w:rsid w:val="00D77B1A"/>
    <w:rsid w:val="00D77E46"/>
    <w:rsid w:val="00D77FBB"/>
    <w:rsid w:val="00D80340"/>
    <w:rsid w:val="00D804A7"/>
    <w:rsid w:val="00D8090B"/>
    <w:rsid w:val="00D80AE8"/>
    <w:rsid w:val="00D80E08"/>
    <w:rsid w:val="00D812D7"/>
    <w:rsid w:val="00D816C8"/>
    <w:rsid w:val="00D8174F"/>
    <w:rsid w:val="00D81A79"/>
    <w:rsid w:val="00D81B2E"/>
    <w:rsid w:val="00D81DEC"/>
    <w:rsid w:val="00D81EC7"/>
    <w:rsid w:val="00D82071"/>
    <w:rsid w:val="00D8216F"/>
    <w:rsid w:val="00D82443"/>
    <w:rsid w:val="00D82474"/>
    <w:rsid w:val="00D827B0"/>
    <w:rsid w:val="00D827E6"/>
    <w:rsid w:val="00D8284A"/>
    <w:rsid w:val="00D82B95"/>
    <w:rsid w:val="00D82D95"/>
    <w:rsid w:val="00D83030"/>
    <w:rsid w:val="00D8351C"/>
    <w:rsid w:val="00D83A31"/>
    <w:rsid w:val="00D83DCD"/>
    <w:rsid w:val="00D84265"/>
    <w:rsid w:val="00D84661"/>
    <w:rsid w:val="00D84D94"/>
    <w:rsid w:val="00D84F60"/>
    <w:rsid w:val="00D852B9"/>
    <w:rsid w:val="00D858AA"/>
    <w:rsid w:val="00D85902"/>
    <w:rsid w:val="00D85950"/>
    <w:rsid w:val="00D86518"/>
    <w:rsid w:val="00D868BF"/>
    <w:rsid w:val="00D86F74"/>
    <w:rsid w:val="00D878BC"/>
    <w:rsid w:val="00D87B6E"/>
    <w:rsid w:val="00D87D12"/>
    <w:rsid w:val="00D90163"/>
    <w:rsid w:val="00D9025F"/>
    <w:rsid w:val="00D902E8"/>
    <w:rsid w:val="00D908D9"/>
    <w:rsid w:val="00D90BE5"/>
    <w:rsid w:val="00D90F02"/>
    <w:rsid w:val="00D90F23"/>
    <w:rsid w:val="00D9102F"/>
    <w:rsid w:val="00D9132F"/>
    <w:rsid w:val="00D91403"/>
    <w:rsid w:val="00D914B7"/>
    <w:rsid w:val="00D91760"/>
    <w:rsid w:val="00D91A3F"/>
    <w:rsid w:val="00D91DBC"/>
    <w:rsid w:val="00D926FC"/>
    <w:rsid w:val="00D92C2A"/>
    <w:rsid w:val="00D93647"/>
    <w:rsid w:val="00D936D8"/>
    <w:rsid w:val="00D93BBA"/>
    <w:rsid w:val="00D93BBF"/>
    <w:rsid w:val="00D93E8D"/>
    <w:rsid w:val="00D93F19"/>
    <w:rsid w:val="00D94481"/>
    <w:rsid w:val="00D948A3"/>
    <w:rsid w:val="00D949E7"/>
    <w:rsid w:val="00D94AB5"/>
    <w:rsid w:val="00D94B6B"/>
    <w:rsid w:val="00D94CFD"/>
    <w:rsid w:val="00D94D9E"/>
    <w:rsid w:val="00D94DE1"/>
    <w:rsid w:val="00D94EDA"/>
    <w:rsid w:val="00D95107"/>
    <w:rsid w:val="00D95121"/>
    <w:rsid w:val="00D953AA"/>
    <w:rsid w:val="00D954A6"/>
    <w:rsid w:val="00D9560C"/>
    <w:rsid w:val="00D958B6"/>
    <w:rsid w:val="00D959A4"/>
    <w:rsid w:val="00D95C37"/>
    <w:rsid w:val="00D95C69"/>
    <w:rsid w:val="00D9608C"/>
    <w:rsid w:val="00D9636A"/>
    <w:rsid w:val="00D966D4"/>
    <w:rsid w:val="00D96947"/>
    <w:rsid w:val="00D969B1"/>
    <w:rsid w:val="00D969E2"/>
    <w:rsid w:val="00D96A67"/>
    <w:rsid w:val="00D96C34"/>
    <w:rsid w:val="00D972C6"/>
    <w:rsid w:val="00D97400"/>
    <w:rsid w:val="00D97C28"/>
    <w:rsid w:val="00D97FE8"/>
    <w:rsid w:val="00DA0002"/>
    <w:rsid w:val="00DA0043"/>
    <w:rsid w:val="00DA014B"/>
    <w:rsid w:val="00DA0304"/>
    <w:rsid w:val="00DA036A"/>
    <w:rsid w:val="00DA0499"/>
    <w:rsid w:val="00DA06BB"/>
    <w:rsid w:val="00DA0B11"/>
    <w:rsid w:val="00DA0B1F"/>
    <w:rsid w:val="00DA0BBC"/>
    <w:rsid w:val="00DA0C47"/>
    <w:rsid w:val="00DA10BE"/>
    <w:rsid w:val="00DA15E4"/>
    <w:rsid w:val="00DA16D2"/>
    <w:rsid w:val="00DA1801"/>
    <w:rsid w:val="00DA1CCA"/>
    <w:rsid w:val="00DA1D05"/>
    <w:rsid w:val="00DA1F11"/>
    <w:rsid w:val="00DA20BC"/>
    <w:rsid w:val="00DA20C5"/>
    <w:rsid w:val="00DA2569"/>
    <w:rsid w:val="00DA25F7"/>
    <w:rsid w:val="00DA2739"/>
    <w:rsid w:val="00DA28EF"/>
    <w:rsid w:val="00DA2BC0"/>
    <w:rsid w:val="00DA35C7"/>
    <w:rsid w:val="00DA3724"/>
    <w:rsid w:val="00DA3935"/>
    <w:rsid w:val="00DA40AB"/>
    <w:rsid w:val="00DA469E"/>
    <w:rsid w:val="00DA46DF"/>
    <w:rsid w:val="00DA4750"/>
    <w:rsid w:val="00DA4763"/>
    <w:rsid w:val="00DA4862"/>
    <w:rsid w:val="00DA4C35"/>
    <w:rsid w:val="00DA5087"/>
    <w:rsid w:val="00DA58F3"/>
    <w:rsid w:val="00DA5904"/>
    <w:rsid w:val="00DA5A00"/>
    <w:rsid w:val="00DA6618"/>
    <w:rsid w:val="00DA699E"/>
    <w:rsid w:val="00DA6EE4"/>
    <w:rsid w:val="00DA75C5"/>
    <w:rsid w:val="00DA7732"/>
    <w:rsid w:val="00DA79A6"/>
    <w:rsid w:val="00DA7CF2"/>
    <w:rsid w:val="00DA7D5F"/>
    <w:rsid w:val="00DA7E54"/>
    <w:rsid w:val="00DA7EF9"/>
    <w:rsid w:val="00DB0021"/>
    <w:rsid w:val="00DB02ED"/>
    <w:rsid w:val="00DB05F6"/>
    <w:rsid w:val="00DB0619"/>
    <w:rsid w:val="00DB08EB"/>
    <w:rsid w:val="00DB0CD8"/>
    <w:rsid w:val="00DB0CDC"/>
    <w:rsid w:val="00DB0D21"/>
    <w:rsid w:val="00DB0D79"/>
    <w:rsid w:val="00DB1119"/>
    <w:rsid w:val="00DB121C"/>
    <w:rsid w:val="00DB13AD"/>
    <w:rsid w:val="00DB15AE"/>
    <w:rsid w:val="00DB1AFE"/>
    <w:rsid w:val="00DB1B15"/>
    <w:rsid w:val="00DB1BAB"/>
    <w:rsid w:val="00DB1D39"/>
    <w:rsid w:val="00DB1ED4"/>
    <w:rsid w:val="00DB2156"/>
    <w:rsid w:val="00DB21A9"/>
    <w:rsid w:val="00DB250E"/>
    <w:rsid w:val="00DB27F8"/>
    <w:rsid w:val="00DB2E1C"/>
    <w:rsid w:val="00DB305F"/>
    <w:rsid w:val="00DB3291"/>
    <w:rsid w:val="00DB3469"/>
    <w:rsid w:val="00DB3826"/>
    <w:rsid w:val="00DB3908"/>
    <w:rsid w:val="00DB3BC7"/>
    <w:rsid w:val="00DB3C13"/>
    <w:rsid w:val="00DB3C38"/>
    <w:rsid w:val="00DB409D"/>
    <w:rsid w:val="00DB419F"/>
    <w:rsid w:val="00DB42A4"/>
    <w:rsid w:val="00DB4BDD"/>
    <w:rsid w:val="00DB5029"/>
    <w:rsid w:val="00DB50BD"/>
    <w:rsid w:val="00DB542F"/>
    <w:rsid w:val="00DB594E"/>
    <w:rsid w:val="00DB5B30"/>
    <w:rsid w:val="00DB6038"/>
    <w:rsid w:val="00DB6593"/>
    <w:rsid w:val="00DB6A3A"/>
    <w:rsid w:val="00DB6B8B"/>
    <w:rsid w:val="00DB72AE"/>
    <w:rsid w:val="00DB73A2"/>
    <w:rsid w:val="00DB74E3"/>
    <w:rsid w:val="00DB75CC"/>
    <w:rsid w:val="00DB7810"/>
    <w:rsid w:val="00DB7A73"/>
    <w:rsid w:val="00DB7AA0"/>
    <w:rsid w:val="00DB7E98"/>
    <w:rsid w:val="00DB7F21"/>
    <w:rsid w:val="00DC0403"/>
    <w:rsid w:val="00DC04C4"/>
    <w:rsid w:val="00DC07A3"/>
    <w:rsid w:val="00DC0B82"/>
    <w:rsid w:val="00DC0FB0"/>
    <w:rsid w:val="00DC0FE8"/>
    <w:rsid w:val="00DC10E8"/>
    <w:rsid w:val="00DC10FE"/>
    <w:rsid w:val="00DC14E4"/>
    <w:rsid w:val="00DC1626"/>
    <w:rsid w:val="00DC1C3A"/>
    <w:rsid w:val="00DC1CBA"/>
    <w:rsid w:val="00DC1CD8"/>
    <w:rsid w:val="00DC1F29"/>
    <w:rsid w:val="00DC1FCA"/>
    <w:rsid w:val="00DC1FF9"/>
    <w:rsid w:val="00DC2A04"/>
    <w:rsid w:val="00DC2CA4"/>
    <w:rsid w:val="00DC2D0A"/>
    <w:rsid w:val="00DC2FF9"/>
    <w:rsid w:val="00DC36E2"/>
    <w:rsid w:val="00DC3815"/>
    <w:rsid w:val="00DC3830"/>
    <w:rsid w:val="00DC3DC1"/>
    <w:rsid w:val="00DC4016"/>
    <w:rsid w:val="00DC43A3"/>
    <w:rsid w:val="00DC447A"/>
    <w:rsid w:val="00DC454B"/>
    <w:rsid w:val="00DC46C0"/>
    <w:rsid w:val="00DC4854"/>
    <w:rsid w:val="00DC48C5"/>
    <w:rsid w:val="00DC49BD"/>
    <w:rsid w:val="00DC4E67"/>
    <w:rsid w:val="00DC55A9"/>
    <w:rsid w:val="00DC5B15"/>
    <w:rsid w:val="00DC5B82"/>
    <w:rsid w:val="00DC5B97"/>
    <w:rsid w:val="00DC6157"/>
    <w:rsid w:val="00DC61A5"/>
    <w:rsid w:val="00DC691F"/>
    <w:rsid w:val="00DC6C24"/>
    <w:rsid w:val="00DC6CB9"/>
    <w:rsid w:val="00DC76BB"/>
    <w:rsid w:val="00DC7F68"/>
    <w:rsid w:val="00DD000C"/>
    <w:rsid w:val="00DD0BD2"/>
    <w:rsid w:val="00DD159D"/>
    <w:rsid w:val="00DD1806"/>
    <w:rsid w:val="00DD1AEA"/>
    <w:rsid w:val="00DD1B23"/>
    <w:rsid w:val="00DD1F87"/>
    <w:rsid w:val="00DD206F"/>
    <w:rsid w:val="00DD3697"/>
    <w:rsid w:val="00DD38BD"/>
    <w:rsid w:val="00DD39CB"/>
    <w:rsid w:val="00DD4668"/>
    <w:rsid w:val="00DD4BF5"/>
    <w:rsid w:val="00DD4BF7"/>
    <w:rsid w:val="00DD4C72"/>
    <w:rsid w:val="00DD4CBA"/>
    <w:rsid w:val="00DD589F"/>
    <w:rsid w:val="00DD5CDF"/>
    <w:rsid w:val="00DD61A7"/>
    <w:rsid w:val="00DD63D7"/>
    <w:rsid w:val="00DD6534"/>
    <w:rsid w:val="00DD6896"/>
    <w:rsid w:val="00DD6F13"/>
    <w:rsid w:val="00DD6F83"/>
    <w:rsid w:val="00DD7C55"/>
    <w:rsid w:val="00DD7E37"/>
    <w:rsid w:val="00DE010C"/>
    <w:rsid w:val="00DE02E7"/>
    <w:rsid w:val="00DE039D"/>
    <w:rsid w:val="00DE03A6"/>
    <w:rsid w:val="00DE0CA9"/>
    <w:rsid w:val="00DE1917"/>
    <w:rsid w:val="00DE1EFE"/>
    <w:rsid w:val="00DE21D7"/>
    <w:rsid w:val="00DE2ADA"/>
    <w:rsid w:val="00DE2CAD"/>
    <w:rsid w:val="00DE3359"/>
    <w:rsid w:val="00DE39D2"/>
    <w:rsid w:val="00DE3A28"/>
    <w:rsid w:val="00DE3B61"/>
    <w:rsid w:val="00DE4197"/>
    <w:rsid w:val="00DE4712"/>
    <w:rsid w:val="00DE48F0"/>
    <w:rsid w:val="00DE4D55"/>
    <w:rsid w:val="00DE4F56"/>
    <w:rsid w:val="00DE4FD7"/>
    <w:rsid w:val="00DE502A"/>
    <w:rsid w:val="00DE50F0"/>
    <w:rsid w:val="00DE5D1C"/>
    <w:rsid w:val="00DE5D6C"/>
    <w:rsid w:val="00DE5EB2"/>
    <w:rsid w:val="00DE621A"/>
    <w:rsid w:val="00DE62AD"/>
    <w:rsid w:val="00DE62EC"/>
    <w:rsid w:val="00DE695D"/>
    <w:rsid w:val="00DE6A65"/>
    <w:rsid w:val="00DE6CAD"/>
    <w:rsid w:val="00DE6F7B"/>
    <w:rsid w:val="00DE7290"/>
    <w:rsid w:val="00DE7412"/>
    <w:rsid w:val="00DE7622"/>
    <w:rsid w:val="00DE78A9"/>
    <w:rsid w:val="00DE78AE"/>
    <w:rsid w:val="00DE79D3"/>
    <w:rsid w:val="00DE7F29"/>
    <w:rsid w:val="00DF000B"/>
    <w:rsid w:val="00DF005D"/>
    <w:rsid w:val="00DF026A"/>
    <w:rsid w:val="00DF06C6"/>
    <w:rsid w:val="00DF0D2A"/>
    <w:rsid w:val="00DF1031"/>
    <w:rsid w:val="00DF183F"/>
    <w:rsid w:val="00DF18DE"/>
    <w:rsid w:val="00DF1AC9"/>
    <w:rsid w:val="00DF1B24"/>
    <w:rsid w:val="00DF1B8E"/>
    <w:rsid w:val="00DF1F82"/>
    <w:rsid w:val="00DF2272"/>
    <w:rsid w:val="00DF241A"/>
    <w:rsid w:val="00DF256F"/>
    <w:rsid w:val="00DF26DB"/>
    <w:rsid w:val="00DF3128"/>
    <w:rsid w:val="00DF322D"/>
    <w:rsid w:val="00DF378F"/>
    <w:rsid w:val="00DF3ED6"/>
    <w:rsid w:val="00DF42FD"/>
    <w:rsid w:val="00DF4728"/>
    <w:rsid w:val="00DF48A7"/>
    <w:rsid w:val="00DF4A64"/>
    <w:rsid w:val="00DF5644"/>
    <w:rsid w:val="00DF607E"/>
    <w:rsid w:val="00DF61BB"/>
    <w:rsid w:val="00DF62D2"/>
    <w:rsid w:val="00DF6537"/>
    <w:rsid w:val="00DF65BA"/>
    <w:rsid w:val="00DF6892"/>
    <w:rsid w:val="00DF6909"/>
    <w:rsid w:val="00DF6B3D"/>
    <w:rsid w:val="00DF6CBD"/>
    <w:rsid w:val="00DF74AB"/>
    <w:rsid w:val="00DF78DD"/>
    <w:rsid w:val="00DF7CA0"/>
    <w:rsid w:val="00DF7DA2"/>
    <w:rsid w:val="00DF7E21"/>
    <w:rsid w:val="00DF7F81"/>
    <w:rsid w:val="00E0095D"/>
    <w:rsid w:val="00E00A45"/>
    <w:rsid w:val="00E00CFC"/>
    <w:rsid w:val="00E00F83"/>
    <w:rsid w:val="00E01026"/>
    <w:rsid w:val="00E01198"/>
    <w:rsid w:val="00E01838"/>
    <w:rsid w:val="00E01E9C"/>
    <w:rsid w:val="00E02026"/>
    <w:rsid w:val="00E02236"/>
    <w:rsid w:val="00E023CC"/>
    <w:rsid w:val="00E02654"/>
    <w:rsid w:val="00E028F0"/>
    <w:rsid w:val="00E02A7C"/>
    <w:rsid w:val="00E02AB3"/>
    <w:rsid w:val="00E02D50"/>
    <w:rsid w:val="00E02E48"/>
    <w:rsid w:val="00E031A1"/>
    <w:rsid w:val="00E031E4"/>
    <w:rsid w:val="00E03772"/>
    <w:rsid w:val="00E03A4F"/>
    <w:rsid w:val="00E03AB6"/>
    <w:rsid w:val="00E03BAE"/>
    <w:rsid w:val="00E03D1B"/>
    <w:rsid w:val="00E03D50"/>
    <w:rsid w:val="00E03DEE"/>
    <w:rsid w:val="00E03E0D"/>
    <w:rsid w:val="00E040E1"/>
    <w:rsid w:val="00E046B2"/>
    <w:rsid w:val="00E04C7B"/>
    <w:rsid w:val="00E04CD4"/>
    <w:rsid w:val="00E04F0A"/>
    <w:rsid w:val="00E054A6"/>
    <w:rsid w:val="00E0584C"/>
    <w:rsid w:val="00E059D6"/>
    <w:rsid w:val="00E05F5B"/>
    <w:rsid w:val="00E0638D"/>
    <w:rsid w:val="00E06703"/>
    <w:rsid w:val="00E06839"/>
    <w:rsid w:val="00E06AAB"/>
    <w:rsid w:val="00E06C36"/>
    <w:rsid w:val="00E06E6C"/>
    <w:rsid w:val="00E0713E"/>
    <w:rsid w:val="00E075F6"/>
    <w:rsid w:val="00E0798A"/>
    <w:rsid w:val="00E1007A"/>
    <w:rsid w:val="00E1022F"/>
    <w:rsid w:val="00E108F6"/>
    <w:rsid w:val="00E10953"/>
    <w:rsid w:val="00E109E8"/>
    <w:rsid w:val="00E10A02"/>
    <w:rsid w:val="00E115D3"/>
    <w:rsid w:val="00E11BAA"/>
    <w:rsid w:val="00E11CCD"/>
    <w:rsid w:val="00E11E1C"/>
    <w:rsid w:val="00E11F8D"/>
    <w:rsid w:val="00E120C6"/>
    <w:rsid w:val="00E12438"/>
    <w:rsid w:val="00E1267F"/>
    <w:rsid w:val="00E129E1"/>
    <w:rsid w:val="00E12F58"/>
    <w:rsid w:val="00E1318C"/>
    <w:rsid w:val="00E131EF"/>
    <w:rsid w:val="00E133C6"/>
    <w:rsid w:val="00E133DA"/>
    <w:rsid w:val="00E137CA"/>
    <w:rsid w:val="00E1392E"/>
    <w:rsid w:val="00E139BF"/>
    <w:rsid w:val="00E13AB4"/>
    <w:rsid w:val="00E13C96"/>
    <w:rsid w:val="00E13E43"/>
    <w:rsid w:val="00E1405A"/>
    <w:rsid w:val="00E14123"/>
    <w:rsid w:val="00E14615"/>
    <w:rsid w:val="00E1500A"/>
    <w:rsid w:val="00E15339"/>
    <w:rsid w:val="00E154D5"/>
    <w:rsid w:val="00E158A6"/>
    <w:rsid w:val="00E158E6"/>
    <w:rsid w:val="00E15AE4"/>
    <w:rsid w:val="00E16525"/>
    <w:rsid w:val="00E16662"/>
    <w:rsid w:val="00E16CE6"/>
    <w:rsid w:val="00E171C7"/>
    <w:rsid w:val="00E1722F"/>
    <w:rsid w:val="00E17337"/>
    <w:rsid w:val="00E174BE"/>
    <w:rsid w:val="00E17A19"/>
    <w:rsid w:val="00E17DC0"/>
    <w:rsid w:val="00E17E21"/>
    <w:rsid w:val="00E20335"/>
    <w:rsid w:val="00E2087B"/>
    <w:rsid w:val="00E20DF5"/>
    <w:rsid w:val="00E21082"/>
    <w:rsid w:val="00E210A8"/>
    <w:rsid w:val="00E2127F"/>
    <w:rsid w:val="00E215DB"/>
    <w:rsid w:val="00E217AD"/>
    <w:rsid w:val="00E2195E"/>
    <w:rsid w:val="00E21ACE"/>
    <w:rsid w:val="00E21B2B"/>
    <w:rsid w:val="00E21CC0"/>
    <w:rsid w:val="00E21F3A"/>
    <w:rsid w:val="00E21F4B"/>
    <w:rsid w:val="00E21FFC"/>
    <w:rsid w:val="00E2226E"/>
    <w:rsid w:val="00E225FC"/>
    <w:rsid w:val="00E227CE"/>
    <w:rsid w:val="00E227D1"/>
    <w:rsid w:val="00E2299C"/>
    <w:rsid w:val="00E22AFC"/>
    <w:rsid w:val="00E22CA8"/>
    <w:rsid w:val="00E230DD"/>
    <w:rsid w:val="00E23362"/>
    <w:rsid w:val="00E233F3"/>
    <w:rsid w:val="00E236C5"/>
    <w:rsid w:val="00E23730"/>
    <w:rsid w:val="00E2381C"/>
    <w:rsid w:val="00E239CC"/>
    <w:rsid w:val="00E23A1F"/>
    <w:rsid w:val="00E23FB0"/>
    <w:rsid w:val="00E24052"/>
    <w:rsid w:val="00E2414A"/>
    <w:rsid w:val="00E24166"/>
    <w:rsid w:val="00E241F8"/>
    <w:rsid w:val="00E24986"/>
    <w:rsid w:val="00E24C94"/>
    <w:rsid w:val="00E24D49"/>
    <w:rsid w:val="00E24DD6"/>
    <w:rsid w:val="00E25B59"/>
    <w:rsid w:val="00E25CB1"/>
    <w:rsid w:val="00E26016"/>
    <w:rsid w:val="00E268B7"/>
    <w:rsid w:val="00E269B1"/>
    <w:rsid w:val="00E26B71"/>
    <w:rsid w:val="00E26B7D"/>
    <w:rsid w:val="00E2784F"/>
    <w:rsid w:val="00E279BD"/>
    <w:rsid w:val="00E301DB"/>
    <w:rsid w:val="00E30229"/>
    <w:rsid w:val="00E30318"/>
    <w:rsid w:val="00E30CF7"/>
    <w:rsid w:val="00E310E9"/>
    <w:rsid w:val="00E311E9"/>
    <w:rsid w:val="00E3142E"/>
    <w:rsid w:val="00E3144D"/>
    <w:rsid w:val="00E315B3"/>
    <w:rsid w:val="00E319E9"/>
    <w:rsid w:val="00E31C3B"/>
    <w:rsid w:val="00E31C3E"/>
    <w:rsid w:val="00E3207E"/>
    <w:rsid w:val="00E325E8"/>
    <w:rsid w:val="00E326AE"/>
    <w:rsid w:val="00E328AA"/>
    <w:rsid w:val="00E336FB"/>
    <w:rsid w:val="00E33B01"/>
    <w:rsid w:val="00E33DD8"/>
    <w:rsid w:val="00E345D4"/>
    <w:rsid w:val="00E34662"/>
    <w:rsid w:val="00E346BD"/>
    <w:rsid w:val="00E348B1"/>
    <w:rsid w:val="00E35A3C"/>
    <w:rsid w:val="00E35B5C"/>
    <w:rsid w:val="00E35C25"/>
    <w:rsid w:val="00E35E9C"/>
    <w:rsid w:val="00E363A9"/>
    <w:rsid w:val="00E3678A"/>
    <w:rsid w:val="00E367A7"/>
    <w:rsid w:val="00E36804"/>
    <w:rsid w:val="00E36858"/>
    <w:rsid w:val="00E36F61"/>
    <w:rsid w:val="00E37070"/>
    <w:rsid w:val="00E37230"/>
    <w:rsid w:val="00E37689"/>
    <w:rsid w:val="00E3785A"/>
    <w:rsid w:val="00E37C4F"/>
    <w:rsid w:val="00E37DA3"/>
    <w:rsid w:val="00E37EBF"/>
    <w:rsid w:val="00E37EE8"/>
    <w:rsid w:val="00E37EFD"/>
    <w:rsid w:val="00E4038F"/>
    <w:rsid w:val="00E40CC1"/>
    <w:rsid w:val="00E419A9"/>
    <w:rsid w:val="00E419DA"/>
    <w:rsid w:val="00E41EFB"/>
    <w:rsid w:val="00E42022"/>
    <w:rsid w:val="00E42041"/>
    <w:rsid w:val="00E421B5"/>
    <w:rsid w:val="00E42796"/>
    <w:rsid w:val="00E42DB1"/>
    <w:rsid w:val="00E42E2A"/>
    <w:rsid w:val="00E43255"/>
    <w:rsid w:val="00E43308"/>
    <w:rsid w:val="00E433AD"/>
    <w:rsid w:val="00E435CD"/>
    <w:rsid w:val="00E43748"/>
    <w:rsid w:val="00E43D47"/>
    <w:rsid w:val="00E4491C"/>
    <w:rsid w:val="00E44DA5"/>
    <w:rsid w:val="00E4514B"/>
    <w:rsid w:val="00E4524A"/>
    <w:rsid w:val="00E45659"/>
    <w:rsid w:val="00E45A91"/>
    <w:rsid w:val="00E45CEB"/>
    <w:rsid w:val="00E45D8D"/>
    <w:rsid w:val="00E4660C"/>
    <w:rsid w:val="00E4681E"/>
    <w:rsid w:val="00E4692B"/>
    <w:rsid w:val="00E46AC9"/>
    <w:rsid w:val="00E46ADD"/>
    <w:rsid w:val="00E46E86"/>
    <w:rsid w:val="00E46E92"/>
    <w:rsid w:val="00E46E9E"/>
    <w:rsid w:val="00E46F09"/>
    <w:rsid w:val="00E47010"/>
    <w:rsid w:val="00E47083"/>
    <w:rsid w:val="00E4710D"/>
    <w:rsid w:val="00E4720A"/>
    <w:rsid w:val="00E47A27"/>
    <w:rsid w:val="00E47C6D"/>
    <w:rsid w:val="00E500DA"/>
    <w:rsid w:val="00E50550"/>
    <w:rsid w:val="00E5068D"/>
    <w:rsid w:val="00E506DE"/>
    <w:rsid w:val="00E50A58"/>
    <w:rsid w:val="00E51054"/>
    <w:rsid w:val="00E511C2"/>
    <w:rsid w:val="00E5156D"/>
    <w:rsid w:val="00E51953"/>
    <w:rsid w:val="00E51AF6"/>
    <w:rsid w:val="00E51BB7"/>
    <w:rsid w:val="00E520EA"/>
    <w:rsid w:val="00E52BE0"/>
    <w:rsid w:val="00E52CFE"/>
    <w:rsid w:val="00E52EBD"/>
    <w:rsid w:val="00E5309D"/>
    <w:rsid w:val="00E535D3"/>
    <w:rsid w:val="00E53C68"/>
    <w:rsid w:val="00E53D6D"/>
    <w:rsid w:val="00E54FD5"/>
    <w:rsid w:val="00E553B1"/>
    <w:rsid w:val="00E55750"/>
    <w:rsid w:val="00E55B8A"/>
    <w:rsid w:val="00E55ECD"/>
    <w:rsid w:val="00E564C6"/>
    <w:rsid w:val="00E564E1"/>
    <w:rsid w:val="00E56752"/>
    <w:rsid w:val="00E56E8A"/>
    <w:rsid w:val="00E57FE2"/>
    <w:rsid w:val="00E602F6"/>
    <w:rsid w:val="00E6055F"/>
    <w:rsid w:val="00E606A5"/>
    <w:rsid w:val="00E60AF8"/>
    <w:rsid w:val="00E617D9"/>
    <w:rsid w:val="00E61CCE"/>
    <w:rsid w:val="00E61DB1"/>
    <w:rsid w:val="00E61E3D"/>
    <w:rsid w:val="00E625CE"/>
    <w:rsid w:val="00E6265D"/>
    <w:rsid w:val="00E628E3"/>
    <w:rsid w:val="00E62B3A"/>
    <w:rsid w:val="00E62D2F"/>
    <w:rsid w:val="00E62D80"/>
    <w:rsid w:val="00E62EAC"/>
    <w:rsid w:val="00E63298"/>
    <w:rsid w:val="00E63737"/>
    <w:rsid w:val="00E6415A"/>
    <w:rsid w:val="00E64372"/>
    <w:rsid w:val="00E64A92"/>
    <w:rsid w:val="00E64D26"/>
    <w:rsid w:val="00E64EE5"/>
    <w:rsid w:val="00E64F9D"/>
    <w:rsid w:val="00E6502F"/>
    <w:rsid w:val="00E6538E"/>
    <w:rsid w:val="00E65DF6"/>
    <w:rsid w:val="00E660A2"/>
    <w:rsid w:val="00E66311"/>
    <w:rsid w:val="00E666D2"/>
    <w:rsid w:val="00E666D5"/>
    <w:rsid w:val="00E66BCF"/>
    <w:rsid w:val="00E67149"/>
    <w:rsid w:val="00E6721C"/>
    <w:rsid w:val="00E672FA"/>
    <w:rsid w:val="00E675BD"/>
    <w:rsid w:val="00E6786E"/>
    <w:rsid w:val="00E67AC7"/>
    <w:rsid w:val="00E7006C"/>
    <w:rsid w:val="00E7033E"/>
    <w:rsid w:val="00E70922"/>
    <w:rsid w:val="00E70CFB"/>
    <w:rsid w:val="00E70E68"/>
    <w:rsid w:val="00E71381"/>
    <w:rsid w:val="00E71672"/>
    <w:rsid w:val="00E71A18"/>
    <w:rsid w:val="00E71C04"/>
    <w:rsid w:val="00E71D9A"/>
    <w:rsid w:val="00E72344"/>
    <w:rsid w:val="00E7242A"/>
    <w:rsid w:val="00E72583"/>
    <w:rsid w:val="00E72E2C"/>
    <w:rsid w:val="00E72FA3"/>
    <w:rsid w:val="00E7314F"/>
    <w:rsid w:val="00E73454"/>
    <w:rsid w:val="00E73BCF"/>
    <w:rsid w:val="00E73CDA"/>
    <w:rsid w:val="00E73EB0"/>
    <w:rsid w:val="00E7471E"/>
    <w:rsid w:val="00E74C93"/>
    <w:rsid w:val="00E74DFB"/>
    <w:rsid w:val="00E74E30"/>
    <w:rsid w:val="00E74EF9"/>
    <w:rsid w:val="00E75137"/>
    <w:rsid w:val="00E753A7"/>
    <w:rsid w:val="00E755FE"/>
    <w:rsid w:val="00E7567A"/>
    <w:rsid w:val="00E75BCE"/>
    <w:rsid w:val="00E75C92"/>
    <w:rsid w:val="00E75D49"/>
    <w:rsid w:val="00E75EE6"/>
    <w:rsid w:val="00E761F1"/>
    <w:rsid w:val="00E762B3"/>
    <w:rsid w:val="00E76F61"/>
    <w:rsid w:val="00E7703B"/>
    <w:rsid w:val="00E77072"/>
    <w:rsid w:val="00E773E9"/>
    <w:rsid w:val="00E774A2"/>
    <w:rsid w:val="00E7770D"/>
    <w:rsid w:val="00E778C3"/>
    <w:rsid w:val="00E800E0"/>
    <w:rsid w:val="00E80338"/>
    <w:rsid w:val="00E8090D"/>
    <w:rsid w:val="00E80990"/>
    <w:rsid w:val="00E81149"/>
    <w:rsid w:val="00E81C7B"/>
    <w:rsid w:val="00E81D3C"/>
    <w:rsid w:val="00E81D64"/>
    <w:rsid w:val="00E81E21"/>
    <w:rsid w:val="00E821B9"/>
    <w:rsid w:val="00E824F4"/>
    <w:rsid w:val="00E827F1"/>
    <w:rsid w:val="00E82A76"/>
    <w:rsid w:val="00E82BAD"/>
    <w:rsid w:val="00E82D48"/>
    <w:rsid w:val="00E82FA4"/>
    <w:rsid w:val="00E8307A"/>
    <w:rsid w:val="00E836D7"/>
    <w:rsid w:val="00E83AD8"/>
    <w:rsid w:val="00E84653"/>
    <w:rsid w:val="00E84699"/>
    <w:rsid w:val="00E846ED"/>
    <w:rsid w:val="00E849FC"/>
    <w:rsid w:val="00E84A9E"/>
    <w:rsid w:val="00E84F2D"/>
    <w:rsid w:val="00E851EA"/>
    <w:rsid w:val="00E857CF"/>
    <w:rsid w:val="00E8592D"/>
    <w:rsid w:val="00E85D02"/>
    <w:rsid w:val="00E85F9A"/>
    <w:rsid w:val="00E86569"/>
    <w:rsid w:val="00E86B4B"/>
    <w:rsid w:val="00E86B62"/>
    <w:rsid w:val="00E86C2B"/>
    <w:rsid w:val="00E86F92"/>
    <w:rsid w:val="00E86FB5"/>
    <w:rsid w:val="00E870D6"/>
    <w:rsid w:val="00E87463"/>
    <w:rsid w:val="00E87C7E"/>
    <w:rsid w:val="00E87DDC"/>
    <w:rsid w:val="00E87E62"/>
    <w:rsid w:val="00E87EA1"/>
    <w:rsid w:val="00E9001B"/>
    <w:rsid w:val="00E901BE"/>
    <w:rsid w:val="00E9032B"/>
    <w:rsid w:val="00E90A56"/>
    <w:rsid w:val="00E90B84"/>
    <w:rsid w:val="00E90D29"/>
    <w:rsid w:val="00E913F8"/>
    <w:rsid w:val="00E9141D"/>
    <w:rsid w:val="00E917F0"/>
    <w:rsid w:val="00E918EC"/>
    <w:rsid w:val="00E91E16"/>
    <w:rsid w:val="00E921DE"/>
    <w:rsid w:val="00E924B6"/>
    <w:rsid w:val="00E92681"/>
    <w:rsid w:val="00E92826"/>
    <w:rsid w:val="00E92AE9"/>
    <w:rsid w:val="00E92D13"/>
    <w:rsid w:val="00E92DEE"/>
    <w:rsid w:val="00E92EC1"/>
    <w:rsid w:val="00E93765"/>
    <w:rsid w:val="00E937D7"/>
    <w:rsid w:val="00E938BF"/>
    <w:rsid w:val="00E938EB"/>
    <w:rsid w:val="00E939A3"/>
    <w:rsid w:val="00E93A10"/>
    <w:rsid w:val="00E93AD6"/>
    <w:rsid w:val="00E93E16"/>
    <w:rsid w:val="00E93FE1"/>
    <w:rsid w:val="00E94588"/>
    <w:rsid w:val="00E94678"/>
    <w:rsid w:val="00E94A53"/>
    <w:rsid w:val="00E94D56"/>
    <w:rsid w:val="00E952A8"/>
    <w:rsid w:val="00E9549C"/>
    <w:rsid w:val="00E9565A"/>
    <w:rsid w:val="00E95717"/>
    <w:rsid w:val="00E957B2"/>
    <w:rsid w:val="00E95D2B"/>
    <w:rsid w:val="00E96E19"/>
    <w:rsid w:val="00E97258"/>
    <w:rsid w:val="00EA0278"/>
    <w:rsid w:val="00EA0446"/>
    <w:rsid w:val="00EA04E5"/>
    <w:rsid w:val="00EA09BC"/>
    <w:rsid w:val="00EA0BB4"/>
    <w:rsid w:val="00EA1011"/>
    <w:rsid w:val="00EA1B97"/>
    <w:rsid w:val="00EA1C06"/>
    <w:rsid w:val="00EA1CC6"/>
    <w:rsid w:val="00EA1D61"/>
    <w:rsid w:val="00EA22D0"/>
    <w:rsid w:val="00EA2578"/>
    <w:rsid w:val="00EA284A"/>
    <w:rsid w:val="00EA2BF4"/>
    <w:rsid w:val="00EA2DCF"/>
    <w:rsid w:val="00EA3275"/>
    <w:rsid w:val="00EA36B9"/>
    <w:rsid w:val="00EA3794"/>
    <w:rsid w:val="00EA3A82"/>
    <w:rsid w:val="00EA3A87"/>
    <w:rsid w:val="00EA4130"/>
    <w:rsid w:val="00EA42D4"/>
    <w:rsid w:val="00EA4778"/>
    <w:rsid w:val="00EA4BBB"/>
    <w:rsid w:val="00EA4D0F"/>
    <w:rsid w:val="00EA5126"/>
    <w:rsid w:val="00EA53ED"/>
    <w:rsid w:val="00EA5527"/>
    <w:rsid w:val="00EA58D6"/>
    <w:rsid w:val="00EA5A5D"/>
    <w:rsid w:val="00EA5E57"/>
    <w:rsid w:val="00EA626F"/>
    <w:rsid w:val="00EA6541"/>
    <w:rsid w:val="00EA67C6"/>
    <w:rsid w:val="00EA6956"/>
    <w:rsid w:val="00EA7161"/>
    <w:rsid w:val="00EA7737"/>
    <w:rsid w:val="00EA7A29"/>
    <w:rsid w:val="00EB01F7"/>
    <w:rsid w:val="00EB0334"/>
    <w:rsid w:val="00EB09DB"/>
    <w:rsid w:val="00EB0E0F"/>
    <w:rsid w:val="00EB0EDC"/>
    <w:rsid w:val="00EB0EF0"/>
    <w:rsid w:val="00EB1635"/>
    <w:rsid w:val="00EB17A3"/>
    <w:rsid w:val="00EB1AB3"/>
    <w:rsid w:val="00EB1B16"/>
    <w:rsid w:val="00EB2723"/>
    <w:rsid w:val="00EB2B4B"/>
    <w:rsid w:val="00EB2BD4"/>
    <w:rsid w:val="00EB387A"/>
    <w:rsid w:val="00EB39B6"/>
    <w:rsid w:val="00EB40C6"/>
    <w:rsid w:val="00EB4596"/>
    <w:rsid w:val="00EB4737"/>
    <w:rsid w:val="00EB4E9A"/>
    <w:rsid w:val="00EB583C"/>
    <w:rsid w:val="00EB59EE"/>
    <w:rsid w:val="00EB5CD4"/>
    <w:rsid w:val="00EB5F17"/>
    <w:rsid w:val="00EB6186"/>
    <w:rsid w:val="00EB6479"/>
    <w:rsid w:val="00EB65D5"/>
    <w:rsid w:val="00EB68BA"/>
    <w:rsid w:val="00EB69E5"/>
    <w:rsid w:val="00EB7049"/>
    <w:rsid w:val="00EB70A8"/>
    <w:rsid w:val="00EB7A3E"/>
    <w:rsid w:val="00EB7C0D"/>
    <w:rsid w:val="00EC0285"/>
    <w:rsid w:val="00EC04BD"/>
    <w:rsid w:val="00EC0C2D"/>
    <w:rsid w:val="00EC0F66"/>
    <w:rsid w:val="00EC100F"/>
    <w:rsid w:val="00EC14EE"/>
    <w:rsid w:val="00EC17B1"/>
    <w:rsid w:val="00EC1815"/>
    <w:rsid w:val="00EC1B18"/>
    <w:rsid w:val="00EC2412"/>
    <w:rsid w:val="00EC2451"/>
    <w:rsid w:val="00EC2954"/>
    <w:rsid w:val="00EC2CB7"/>
    <w:rsid w:val="00EC2CEC"/>
    <w:rsid w:val="00EC3160"/>
    <w:rsid w:val="00EC31B1"/>
    <w:rsid w:val="00EC356B"/>
    <w:rsid w:val="00EC3B92"/>
    <w:rsid w:val="00EC3BBB"/>
    <w:rsid w:val="00EC42CA"/>
    <w:rsid w:val="00EC44AC"/>
    <w:rsid w:val="00EC44AE"/>
    <w:rsid w:val="00EC4555"/>
    <w:rsid w:val="00EC4805"/>
    <w:rsid w:val="00EC48AF"/>
    <w:rsid w:val="00EC4D0D"/>
    <w:rsid w:val="00EC4F5E"/>
    <w:rsid w:val="00EC5056"/>
    <w:rsid w:val="00EC5912"/>
    <w:rsid w:val="00EC5B36"/>
    <w:rsid w:val="00EC5EAE"/>
    <w:rsid w:val="00EC5FDB"/>
    <w:rsid w:val="00EC63BA"/>
    <w:rsid w:val="00EC6A9E"/>
    <w:rsid w:val="00EC6C6C"/>
    <w:rsid w:val="00EC6D54"/>
    <w:rsid w:val="00EC72AD"/>
    <w:rsid w:val="00EC7435"/>
    <w:rsid w:val="00EC767E"/>
    <w:rsid w:val="00EC78D7"/>
    <w:rsid w:val="00EC79CD"/>
    <w:rsid w:val="00EC7F2B"/>
    <w:rsid w:val="00EC7FB3"/>
    <w:rsid w:val="00ED0283"/>
    <w:rsid w:val="00ED031F"/>
    <w:rsid w:val="00ED03A8"/>
    <w:rsid w:val="00ED0475"/>
    <w:rsid w:val="00ED048D"/>
    <w:rsid w:val="00ED0499"/>
    <w:rsid w:val="00ED068E"/>
    <w:rsid w:val="00ED0B0F"/>
    <w:rsid w:val="00ED0CEA"/>
    <w:rsid w:val="00ED0D4C"/>
    <w:rsid w:val="00ED0DAB"/>
    <w:rsid w:val="00ED0E26"/>
    <w:rsid w:val="00ED0E7D"/>
    <w:rsid w:val="00ED1042"/>
    <w:rsid w:val="00ED139B"/>
    <w:rsid w:val="00ED146B"/>
    <w:rsid w:val="00ED14E6"/>
    <w:rsid w:val="00ED1663"/>
    <w:rsid w:val="00ED2667"/>
    <w:rsid w:val="00ED27FB"/>
    <w:rsid w:val="00ED2C8F"/>
    <w:rsid w:val="00ED2D14"/>
    <w:rsid w:val="00ED2FCA"/>
    <w:rsid w:val="00ED3ACF"/>
    <w:rsid w:val="00ED3FB5"/>
    <w:rsid w:val="00ED4123"/>
    <w:rsid w:val="00ED44C9"/>
    <w:rsid w:val="00ED4A16"/>
    <w:rsid w:val="00ED4DE4"/>
    <w:rsid w:val="00ED4E13"/>
    <w:rsid w:val="00ED503F"/>
    <w:rsid w:val="00ED510C"/>
    <w:rsid w:val="00ED5136"/>
    <w:rsid w:val="00ED52DA"/>
    <w:rsid w:val="00ED52EF"/>
    <w:rsid w:val="00ED5FBC"/>
    <w:rsid w:val="00ED6222"/>
    <w:rsid w:val="00ED6319"/>
    <w:rsid w:val="00ED65B9"/>
    <w:rsid w:val="00ED6728"/>
    <w:rsid w:val="00ED6AF2"/>
    <w:rsid w:val="00ED6D31"/>
    <w:rsid w:val="00ED6E3E"/>
    <w:rsid w:val="00ED6EE9"/>
    <w:rsid w:val="00ED72BB"/>
    <w:rsid w:val="00ED74AA"/>
    <w:rsid w:val="00ED7592"/>
    <w:rsid w:val="00ED78F9"/>
    <w:rsid w:val="00ED79F5"/>
    <w:rsid w:val="00EE0609"/>
    <w:rsid w:val="00EE07C6"/>
    <w:rsid w:val="00EE0A86"/>
    <w:rsid w:val="00EE0D7B"/>
    <w:rsid w:val="00EE12AE"/>
    <w:rsid w:val="00EE1386"/>
    <w:rsid w:val="00EE13CF"/>
    <w:rsid w:val="00EE25E1"/>
    <w:rsid w:val="00EE27F6"/>
    <w:rsid w:val="00EE2973"/>
    <w:rsid w:val="00EE350B"/>
    <w:rsid w:val="00EE36C7"/>
    <w:rsid w:val="00EE3C96"/>
    <w:rsid w:val="00EE43D4"/>
    <w:rsid w:val="00EE4483"/>
    <w:rsid w:val="00EE481C"/>
    <w:rsid w:val="00EE4B06"/>
    <w:rsid w:val="00EE5021"/>
    <w:rsid w:val="00EE573B"/>
    <w:rsid w:val="00EE5B69"/>
    <w:rsid w:val="00EE6EB1"/>
    <w:rsid w:val="00EE70FA"/>
    <w:rsid w:val="00EE7398"/>
    <w:rsid w:val="00EE76BE"/>
    <w:rsid w:val="00EE7E03"/>
    <w:rsid w:val="00EE7E11"/>
    <w:rsid w:val="00EF03A9"/>
    <w:rsid w:val="00EF0661"/>
    <w:rsid w:val="00EF0756"/>
    <w:rsid w:val="00EF0807"/>
    <w:rsid w:val="00EF0C0C"/>
    <w:rsid w:val="00EF13D0"/>
    <w:rsid w:val="00EF14B0"/>
    <w:rsid w:val="00EF1514"/>
    <w:rsid w:val="00EF1887"/>
    <w:rsid w:val="00EF1C24"/>
    <w:rsid w:val="00EF1CBF"/>
    <w:rsid w:val="00EF1E51"/>
    <w:rsid w:val="00EF1E6A"/>
    <w:rsid w:val="00EF1EFA"/>
    <w:rsid w:val="00EF1F65"/>
    <w:rsid w:val="00EF1FCF"/>
    <w:rsid w:val="00EF2017"/>
    <w:rsid w:val="00EF22BF"/>
    <w:rsid w:val="00EF23D3"/>
    <w:rsid w:val="00EF263E"/>
    <w:rsid w:val="00EF2753"/>
    <w:rsid w:val="00EF27B3"/>
    <w:rsid w:val="00EF28EC"/>
    <w:rsid w:val="00EF2962"/>
    <w:rsid w:val="00EF2E18"/>
    <w:rsid w:val="00EF2EB8"/>
    <w:rsid w:val="00EF355D"/>
    <w:rsid w:val="00EF3CFC"/>
    <w:rsid w:val="00EF429F"/>
    <w:rsid w:val="00EF490D"/>
    <w:rsid w:val="00EF499F"/>
    <w:rsid w:val="00EF4A2C"/>
    <w:rsid w:val="00EF4AC8"/>
    <w:rsid w:val="00EF4C3E"/>
    <w:rsid w:val="00EF526E"/>
    <w:rsid w:val="00EF5490"/>
    <w:rsid w:val="00EF57D5"/>
    <w:rsid w:val="00EF5AFA"/>
    <w:rsid w:val="00EF5D6F"/>
    <w:rsid w:val="00EF6050"/>
    <w:rsid w:val="00EF6EAC"/>
    <w:rsid w:val="00EF6F9C"/>
    <w:rsid w:val="00EF74D1"/>
    <w:rsid w:val="00EF77EA"/>
    <w:rsid w:val="00EF7E51"/>
    <w:rsid w:val="00F013C3"/>
    <w:rsid w:val="00F01419"/>
    <w:rsid w:val="00F0145C"/>
    <w:rsid w:val="00F01AD8"/>
    <w:rsid w:val="00F01CB2"/>
    <w:rsid w:val="00F023BE"/>
    <w:rsid w:val="00F02752"/>
    <w:rsid w:val="00F02C85"/>
    <w:rsid w:val="00F02DAE"/>
    <w:rsid w:val="00F0304D"/>
    <w:rsid w:val="00F030C4"/>
    <w:rsid w:val="00F034CB"/>
    <w:rsid w:val="00F03867"/>
    <w:rsid w:val="00F0436C"/>
    <w:rsid w:val="00F04572"/>
    <w:rsid w:val="00F0488C"/>
    <w:rsid w:val="00F04925"/>
    <w:rsid w:val="00F04D60"/>
    <w:rsid w:val="00F04D8C"/>
    <w:rsid w:val="00F04DE1"/>
    <w:rsid w:val="00F04EE0"/>
    <w:rsid w:val="00F05210"/>
    <w:rsid w:val="00F052C6"/>
    <w:rsid w:val="00F05947"/>
    <w:rsid w:val="00F05985"/>
    <w:rsid w:val="00F05D24"/>
    <w:rsid w:val="00F05E9F"/>
    <w:rsid w:val="00F06062"/>
    <w:rsid w:val="00F06686"/>
    <w:rsid w:val="00F067BF"/>
    <w:rsid w:val="00F0693B"/>
    <w:rsid w:val="00F06EA3"/>
    <w:rsid w:val="00F071D2"/>
    <w:rsid w:val="00F078BF"/>
    <w:rsid w:val="00F07DA0"/>
    <w:rsid w:val="00F07ECA"/>
    <w:rsid w:val="00F07FD4"/>
    <w:rsid w:val="00F10320"/>
    <w:rsid w:val="00F10560"/>
    <w:rsid w:val="00F10982"/>
    <w:rsid w:val="00F10E59"/>
    <w:rsid w:val="00F10F7E"/>
    <w:rsid w:val="00F111F3"/>
    <w:rsid w:val="00F1146A"/>
    <w:rsid w:val="00F11DC0"/>
    <w:rsid w:val="00F12538"/>
    <w:rsid w:val="00F12551"/>
    <w:rsid w:val="00F12E83"/>
    <w:rsid w:val="00F13112"/>
    <w:rsid w:val="00F131A9"/>
    <w:rsid w:val="00F13316"/>
    <w:rsid w:val="00F13339"/>
    <w:rsid w:val="00F13792"/>
    <w:rsid w:val="00F13797"/>
    <w:rsid w:val="00F13825"/>
    <w:rsid w:val="00F138C0"/>
    <w:rsid w:val="00F138E0"/>
    <w:rsid w:val="00F138EB"/>
    <w:rsid w:val="00F13ABC"/>
    <w:rsid w:val="00F13C3F"/>
    <w:rsid w:val="00F140F6"/>
    <w:rsid w:val="00F14238"/>
    <w:rsid w:val="00F144CD"/>
    <w:rsid w:val="00F146E5"/>
    <w:rsid w:val="00F1481C"/>
    <w:rsid w:val="00F14913"/>
    <w:rsid w:val="00F14A56"/>
    <w:rsid w:val="00F14AC9"/>
    <w:rsid w:val="00F15817"/>
    <w:rsid w:val="00F15A68"/>
    <w:rsid w:val="00F15AA7"/>
    <w:rsid w:val="00F1610D"/>
    <w:rsid w:val="00F16874"/>
    <w:rsid w:val="00F16CA1"/>
    <w:rsid w:val="00F1702C"/>
    <w:rsid w:val="00F1720B"/>
    <w:rsid w:val="00F17533"/>
    <w:rsid w:val="00F17A4C"/>
    <w:rsid w:val="00F17AA9"/>
    <w:rsid w:val="00F17CC6"/>
    <w:rsid w:val="00F17FBF"/>
    <w:rsid w:val="00F20355"/>
    <w:rsid w:val="00F204BE"/>
    <w:rsid w:val="00F20C6A"/>
    <w:rsid w:val="00F211BA"/>
    <w:rsid w:val="00F21450"/>
    <w:rsid w:val="00F21AAE"/>
    <w:rsid w:val="00F21B2E"/>
    <w:rsid w:val="00F21DEB"/>
    <w:rsid w:val="00F21F6A"/>
    <w:rsid w:val="00F22395"/>
    <w:rsid w:val="00F22915"/>
    <w:rsid w:val="00F22A11"/>
    <w:rsid w:val="00F22ABB"/>
    <w:rsid w:val="00F2360E"/>
    <w:rsid w:val="00F24146"/>
    <w:rsid w:val="00F2428B"/>
    <w:rsid w:val="00F24AA2"/>
    <w:rsid w:val="00F24BBE"/>
    <w:rsid w:val="00F24E16"/>
    <w:rsid w:val="00F24EE8"/>
    <w:rsid w:val="00F2504C"/>
    <w:rsid w:val="00F25250"/>
    <w:rsid w:val="00F25591"/>
    <w:rsid w:val="00F2582B"/>
    <w:rsid w:val="00F25885"/>
    <w:rsid w:val="00F25AB4"/>
    <w:rsid w:val="00F25D02"/>
    <w:rsid w:val="00F25EED"/>
    <w:rsid w:val="00F25FBF"/>
    <w:rsid w:val="00F26B61"/>
    <w:rsid w:val="00F30B5E"/>
    <w:rsid w:val="00F30C63"/>
    <w:rsid w:val="00F30FAC"/>
    <w:rsid w:val="00F311A2"/>
    <w:rsid w:val="00F31287"/>
    <w:rsid w:val="00F321CB"/>
    <w:rsid w:val="00F32263"/>
    <w:rsid w:val="00F323D5"/>
    <w:rsid w:val="00F32436"/>
    <w:rsid w:val="00F32836"/>
    <w:rsid w:val="00F32B8C"/>
    <w:rsid w:val="00F32D8B"/>
    <w:rsid w:val="00F32E21"/>
    <w:rsid w:val="00F334F4"/>
    <w:rsid w:val="00F335A9"/>
    <w:rsid w:val="00F33DAE"/>
    <w:rsid w:val="00F34104"/>
    <w:rsid w:val="00F3443A"/>
    <w:rsid w:val="00F349DB"/>
    <w:rsid w:val="00F34DF8"/>
    <w:rsid w:val="00F35745"/>
    <w:rsid w:val="00F35C4E"/>
    <w:rsid w:val="00F35E0A"/>
    <w:rsid w:val="00F3604D"/>
    <w:rsid w:val="00F36454"/>
    <w:rsid w:val="00F3661F"/>
    <w:rsid w:val="00F36B1F"/>
    <w:rsid w:val="00F36C6F"/>
    <w:rsid w:val="00F36D2B"/>
    <w:rsid w:val="00F370D0"/>
    <w:rsid w:val="00F374D2"/>
    <w:rsid w:val="00F375E2"/>
    <w:rsid w:val="00F37923"/>
    <w:rsid w:val="00F37930"/>
    <w:rsid w:val="00F37A30"/>
    <w:rsid w:val="00F400D2"/>
    <w:rsid w:val="00F402A2"/>
    <w:rsid w:val="00F402E9"/>
    <w:rsid w:val="00F402ED"/>
    <w:rsid w:val="00F4042A"/>
    <w:rsid w:val="00F40648"/>
    <w:rsid w:val="00F40E14"/>
    <w:rsid w:val="00F40E97"/>
    <w:rsid w:val="00F41054"/>
    <w:rsid w:val="00F411C0"/>
    <w:rsid w:val="00F4181B"/>
    <w:rsid w:val="00F418DA"/>
    <w:rsid w:val="00F41EBE"/>
    <w:rsid w:val="00F420FA"/>
    <w:rsid w:val="00F4217C"/>
    <w:rsid w:val="00F42190"/>
    <w:rsid w:val="00F42366"/>
    <w:rsid w:val="00F424C9"/>
    <w:rsid w:val="00F42844"/>
    <w:rsid w:val="00F42971"/>
    <w:rsid w:val="00F42A4E"/>
    <w:rsid w:val="00F42C37"/>
    <w:rsid w:val="00F42C83"/>
    <w:rsid w:val="00F42CE1"/>
    <w:rsid w:val="00F42DCC"/>
    <w:rsid w:val="00F42DDD"/>
    <w:rsid w:val="00F42E1B"/>
    <w:rsid w:val="00F42F77"/>
    <w:rsid w:val="00F430C0"/>
    <w:rsid w:val="00F4328A"/>
    <w:rsid w:val="00F43402"/>
    <w:rsid w:val="00F43897"/>
    <w:rsid w:val="00F439C9"/>
    <w:rsid w:val="00F4476D"/>
    <w:rsid w:val="00F44920"/>
    <w:rsid w:val="00F44A2A"/>
    <w:rsid w:val="00F44BCC"/>
    <w:rsid w:val="00F4527F"/>
    <w:rsid w:val="00F45683"/>
    <w:rsid w:val="00F458F4"/>
    <w:rsid w:val="00F45D84"/>
    <w:rsid w:val="00F463CC"/>
    <w:rsid w:val="00F466F6"/>
    <w:rsid w:val="00F4675F"/>
    <w:rsid w:val="00F469F9"/>
    <w:rsid w:val="00F46B40"/>
    <w:rsid w:val="00F46DAD"/>
    <w:rsid w:val="00F47AD0"/>
    <w:rsid w:val="00F47E8D"/>
    <w:rsid w:val="00F506D7"/>
    <w:rsid w:val="00F50A5C"/>
    <w:rsid w:val="00F50C01"/>
    <w:rsid w:val="00F511F3"/>
    <w:rsid w:val="00F5176E"/>
    <w:rsid w:val="00F51DD6"/>
    <w:rsid w:val="00F5208E"/>
    <w:rsid w:val="00F52410"/>
    <w:rsid w:val="00F526DA"/>
    <w:rsid w:val="00F5285F"/>
    <w:rsid w:val="00F53510"/>
    <w:rsid w:val="00F53537"/>
    <w:rsid w:val="00F53F90"/>
    <w:rsid w:val="00F5443B"/>
    <w:rsid w:val="00F54490"/>
    <w:rsid w:val="00F54A6A"/>
    <w:rsid w:val="00F55097"/>
    <w:rsid w:val="00F5510A"/>
    <w:rsid w:val="00F552EF"/>
    <w:rsid w:val="00F553F8"/>
    <w:rsid w:val="00F554CF"/>
    <w:rsid w:val="00F5562E"/>
    <w:rsid w:val="00F5621B"/>
    <w:rsid w:val="00F56441"/>
    <w:rsid w:val="00F56A96"/>
    <w:rsid w:val="00F57162"/>
    <w:rsid w:val="00F57266"/>
    <w:rsid w:val="00F57D26"/>
    <w:rsid w:val="00F57F65"/>
    <w:rsid w:val="00F6013F"/>
    <w:rsid w:val="00F602A1"/>
    <w:rsid w:val="00F615AC"/>
    <w:rsid w:val="00F61C4C"/>
    <w:rsid w:val="00F61D14"/>
    <w:rsid w:val="00F62241"/>
    <w:rsid w:val="00F622E8"/>
    <w:rsid w:val="00F62671"/>
    <w:rsid w:val="00F629C1"/>
    <w:rsid w:val="00F62B50"/>
    <w:rsid w:val="00F62D9C"/>
    <w:rsid w:val="00F62F74"/>
    <w:rsid w:val="00F6317F"/>
    <w:rsid w:val="00F6339B"/>
    <w:rsid w:val="00F63929"/>
    <w:rsid w:val="00F63A02"/>
    <w:rsid w:val="00F649AD"/>
    <w:rsid w:val="00F64B26"/>
    <w:rsid w:val="00F64FC8"/>
    <w:rsid w:val="00F65263"/>
    <w:rsid w:val="00F66576"/>
    <w:rsid w:val="00F670C6"/>
    <w:rsid w:val="00F6732F"/>
    <w:rsid w:val="00F677F4"/>
    <w:rsid w:val="00F67A62"/>
    <w:rsid w:val="00F67AAD"/>
    <w:rsid w:val="00F67C5F"/>
    <w:rsid w:val="00F67E2B"/>
    <w:rsid w:val="00F700C4"/>
    <w:rsid w:val="00F70438"/>
    <w:rsid w:val="00F7084E"/>
    <w:rsid w:val="00F70A9B"/>
    <w:rsid w:val="00F710F1"/>
    <w:rsid w:val="00F7116E"/>
    <w:rsid w:val="00F71191"/>
    <w:rsid w:val="00F71224"/>
    <w:rsid w:val="00F718E5"/>
    <w:rsid w:val="00F71F5C"/>
    <w:rsid w:val="00F722EC"/>
    <w:rsid w:val="00F726E8"/>
    <w:rsid w:val="00F72BE3"/>
    <w:rsid w:val="00F72BE4"/>
    <w:rsid w:val="00F72D77"/>
    <w:rsid w:val="00F72FC9"/>
    <w:rsid w:val="00F7300A"/>
    <w:rsid w:val="00F73211"/>
    <w:rsid w:val="00F733B2"/>
    <w:rsid w:val="00F735B0"/>
    <w:rsid w:val="00F735DA"/>
    <w:rsid w:val="00F73725"/>
    <w:rsid w:val="00F7381B"/>
    <w:rsid w:val="00F73D88"/>
    <w:rsid w:val="00F73DFC"/>
    <w:rsid w:val="00F73EBF"/>
    <w:rsid w:val="00F73EDE"/>
    <w:rsid w:val="00F74041"/>
    <w:rsid w:val="00F740F7"/>
    <w:rsid w:val="00F74555"/>
    <w:rsid w:val="00F745F6"/>
    <w:rsid w:val="00F74E9D"/>
    <w:rsid w:val="00F74EE5"/>
    <w:rsid w:val="00F74F5D"/>
    <w:rsid w:val="00F74FD6"/>
    <w:rsid w:val="00F74FE6"/>
    <w:rsid w:val="00F75396"/>
    <w:rsid w:val="00F755E0"/>
    <w:rsid w:val="00F75A9F"/>
    <w:rsid w:val="00F76336"/>
    <w:rsid w:val="00F771D9"/>
    <w:rsid w:val="00F77246"/>
    <w:rsid w:val="00F7762B"/>
    <w:rsid w:val="00F77958"/>
    <w:rsid w:val="00F77AC2"/>
    <w:rsid w:val="00F77DF2"/>
    <w:rsid w:val="00F77F65"/>
    <w:rsid w:val="00F804B0"/>
    <w:rsid w:val="00F8071E"/>
    <w:rsid w:val="00F808B0"/>
    <w:rsid w:val="00F80B82"/>
    <w:rsid w:val="00F810A8"/>
    <w:rsid w:val="00F8185B"/>
    <w:rsid w:val="00F818FD"/>
    <w:rsid w:val="00F81A9B"/>
    <w:rsid w:val="00F81ABD"/>
    <w:rsid w:val="00F81B6B"/>
    <w:rsid w:val="00F81C22"/>
    <w:rsid w:val="00F81C6D"/>
    <w:rsid w:val="00F825B2"/>
    <w:rsid w:val="00F82603"/>
    <w:rsid w:val="00F8277B"/>
    <w:rsid w:val="00F827D5"/>
    <w:rsid w:val="00F82B2F"/>
    <w:rsid w:val="00F82FB9"/>
    <w:rsid w:val="00F8341B"/>
    <w:rsid w:val="00F834D4"/>
    <w:rsid w:val="00F8393A"/>
    <w:rsid w:val="00F83AB1"/>
    <w:rsid w:val="00F83ABC"/>
    <w:rsid w:val="00F83C3F"/>
    <w:rsid w:val="00F83CD7"/>
    <w:rsid w:val="00F83FF0"/>
    <w:rsid w:val="00F8422D"/>
    <w:rsid w:val="00F84E0B"/>
    <w:rsid w:val="00F853E2"/>
    <w:rsid w:val="00F854CF"/>
    <w:rsid w:val="00F8587C"/>
    <w:rsid w:val="00F85B80"/>
    <w:rsid w:val="00F86532"/>
    <w:rsid w:val="00F8689F"/>
    <w:rsid w:val="00F868DF"/>
    <w:rsid w:val="00F86A4D"/>
    <w:rsid w:val="00F86BEE"/>
    <w:rsid w:val="00F86D90"/>
    <w:rsid w:val="00F87006"/>
    <w:rsid w:val="00F87218"/>
    <w:rsid w:val="00F87244"/>
    <w:rsid w:val="00F87647"/>
    <w:rsid w:val="00F8793D"/>
    <w:rsid w:val="00F8799B"/>
    <w:rsid w:val="00F87DBA"/>
    <w:rsid w:val="00F907E0"/>
    <w:rsid w:val="00F91051"/>
    <w:rsid w:val="00F91226"/>
    <w:rsid w:val="00F9164B"/>
    <w:rsid w:val="00F91667"/>
    <w:rsid w:val="00F916FC"/>
    <w:rsid w:val="00F91C1F"/>
    <w:rsid w:val="00F9202F"/>
    <w:rsid w:val="00F92278"/>
    <w:rsid w:val="00F922EF"/>
    <w:rsid w:val="00F92726"/>
    <w:rsid w:val="00F92951"/>
    <w:rsid w:val="00F92F28"/>
    <w:rsid w:val="00F9385C"/>
    <w:rsid w:val="00F93CA7"/>
    <w:rsid w:val="00F93E89"/>
    <w:rsid w:val="00F943FD"/>
    <w:rsid w:val="00F94AC8"/>
    <w:rsid w:val="00F94D6D"/>
    <w:rsid w:val="00F95784"/>
    <w:rsid w:val="00F966C0"/>
    <w:rsid w:val="00F96860"/>
    <w:rsid w:val="00F96976"/>
    <w:rsid w:val="00F96C82"/>
    <w:rsid w:val="00F96D06"/>
    <w:rsid w:val="00F96D47"/>
    <w:rsid w:val="00F97120"/>
    <w:rsid w:val="00F97823"/>
    <w:rsid w:val="00F9797C"/>
    <w:rsid w:val="00F97F0A"/>
    <w:rsid w:val="00FA0A41"/>
    <w:rsid w:val="00FA1568"/>
    <w:rsid w:val="00FA175B"/>
    <w:rsid w:val="00FA2280"/>
    <w:rsid w:val="00FA23E2"/>
    <w:rsid w:val="00FA29A3"/>
    <w:rsid w:val="00FA2A1B"/>
    <w:rsid w:val="00FA2C2E"/>
    <w:rsid w:val="00FA3759"/>
    <w:rsid w:val="00FA3914"/>
    <w:rsid w:val="00FA3991"/>
    <w:rsid w:val="00FA3DC3"/>
    <w:rsid w:val="00FA4316"/>
    <w:rsid w:val="00FA44DC"/>
    <w:rsid w:val="00FA44F1"/>
    <w:rsid w:val="00FA4994"/>
    <w:rsid w:val="00FA4A3C"/>
    <w:rsid w:val="00FA4E68"/>
    <w:rsid w:val="00FA51A6"/>
    <w:rsid w:val="00FA5315"/>
    <w:rsid w:val="00FA538F"/>
    <w:rsid w:val="00FA5493"/>
    <w:rsid w:val="00FA5620"/>
    <w:rsid w:val="00FA5E19"/>
    <w:rsid w:val="00FA628D"/>
    <w:rsid w:val="00FA6410"/>
    <w:rsid w:val="00FA71BC"/>
    <w:rsid w:val="00FA773F"/>
    <w:rsid w:val="00FA799A"/>
    <w:rsid w:val="00FB0097"/>
    <w:rsid w:val="00FB02A7"/>
    <w:rsid w:val="00FB0360"/>
    <w:rsid w:val="00FB0F6A"/>
    <w:rsid w:val="00FB18D6"/>
    <w:rsid w:val="00FB1FCA"/>
    <w:rsid w:val="00FB215B"/>
    <w:rsid w:val="00FB2892"/>
    <w:rsid w:val="00FB30F4"/>
    <w:rsid w:val="00FB37B9"/>
    <w:rsid w:val="00FB3F54"/>
    <w:rsid w:val="00FB4109"/>
    <w:rsid w:val="00FB4222"/>
    <w:rsid w:val="00FB438F"/>
    <w:rsid w:val="00FB44AC"/>
    <w:rsid w:val="00FB4B86"/>
    <w:rsid w:val="00FB4D94"/>
    <w:rsid w:val="00FB4EA7"/>
    <w:rsid w:val="00FB5072"/>
    <w:rsid w:val="00FB512A"/>
    <w:rsid w:val="00FB53B3"/>
    <w:rsid w:val="00FB6CFA"/>
    <w:rsid w:val="00FB6FF7"/>
    <w:rsid w:val="00FB7126"/>
    <w:rsid w:val="00FB72CB"/>
    <w:rsid w:val="00FB745B"/>
    <w:rsid w:val="00FB7462"/>
    <w:rsid w:val="00FB754C"/>
    <w:rsid w:val="00FB766D"/>
    <w:rsid w:val="00FB7B64"/>
    <w:rsid w:val="00FC011E"/>
    <w:rsid w:val="00FC06FE"/>
    <w:rsid w:val="00FC0B03"/>
    <w:rsid w:val="00FC1AB3"/>
    <w:rsid w:val="00FC1FBD"/>
    <w:rsid w:val="00FC203B"/>
    <w:rsid w:val="00FC2394"/>
    <w:rsid w:val="00FC2592"/>
    <w:rsid w:val="00FC2E77"/>
    <w:rsid w:val="00FC2FD2"/>
    <w:rsid w:val="00FC2FF3"/>
    <w:rsid w:val="00FC31A1"/>
    <w:rsid w:val="00FC3267"/>
    <w:rsid w:val="00FC32FB"/>
    <w:rsid w:val="00FC345A"/>
    <w:rsid w:val="00FC3611"/>
    <w:rsid w:val="00FC3B28"/>
    <w:rsid w:val="00FC3D30"/>
    <w:rsid w:val="00FC44D5"/>
    <w:rsid w:val="00FC461C"/>
    <w:rsid w:val="00FC4BC5"/>
    <w:rsid w:val="00FC4D0E"/>
    <w:rsid w:val="00FC56C4"/>
    <w:rsid w:val="00FC5847"/>
    <w:rsid w:val="00FC58B9"/>
    <w:rsid w:val="00FC640B"/>
    <w:rsid w:val="00FC6419"/>
    <w:rsid w:val="00FC77BB"/>
    <w:rsid w:val="00FC7863"/>
    <w:rsid w:val="00FC791A"/>
    <w:rsid w:val="00FC793C"/>
    <w:rsid w:val="00FC7A16"/>
    <w:rsid w:val="00FD00F9"/>
    <w:rsid w:val="00FD00FF"/>
    <w:rsid w:val="00FD0348"/>
    <w:rsid w:val="00FD0387"/>
    <w:rsid w:val="00FD0926"/>
    <w:rsid w:val="00FD09E2"/>
    <w:rsid w:val="00FD0A34"/>
    <w:rsid w:val="00FD0A70"/>
    <w:rsid w:val="00FD0F93"/>
    <w:rsid w:val="00FD1128"/>
    <w:rsid w:val="00FD1241"/>
    <w:rsid w:val="00FD124C"/>
    <w:rsid w:val="00FD1A11"/>
    <w:rsid w:val="00FD1CDD"/>
    <w:rsid w:val="00FD1EA8"/>
    <w:rsid w:val="00FD1EB6"/>
    <w:rsid w:val="00FD258A"/>
    <w:rsid w:val="00FD28FF"/>
    <w:rsid w:val="00FD2C70"/>
    <w:rsid w:val="00FD2CD5"/>
    <w:rsid w:val="00FD3436"/>
    <w:rsid w:val="00FD3677"/>
    <w:rsid w:val="00FD422B"/>
    <w:rsid w:val="00FD426D"/>
    <w:rsid w:val="00FD4344"/>
    <w:rsid w:val="00FD4411"/>
    <w:rsid w:val="00FD4441"/>
    <w:rsid w:val="00FD4514"/>
    <w:rsid w:val="00FD46AD"/>
    <w:rsid w:val="00FD4DA7"/>
    <w:rsid w:val="00FD4E66"/>
    <w:rsid w:val="00FD543A"/>
    <w:rsid w:val="00FD5EFC"/>
    <w:rsid w:val="00FD62E9"/>
    <w:rsid w:val="00FD6485"/>
    <w:rsid w:val="00FD6C12"/>
    <w:rsid w:val="00FD6CD8"/>
    <w:rsid w:val="00FD7465"/>
    <w:rsid w:val="00FD74F2"/>
    <w:rsid w:val="00FD765D"/>
    <w:rsid w:val="00FD76C6"/>
    <w:rsid w:val="00FD7CAE"/>
    <w:rsid w:val="00FD7FC6"/>
    <w:rsid w:val="00FE00F2"/>
    <w:rsid w:val="00FE0712"/>
    <w:rsid w:val="00FE0A34"/>
    <w:rsid w:val="00FE0A70"/>
    <w:rsid w:val="00FE0C26"/>
    <w:rsid w:val="00FE0D62"/>
    <w:rsid w:val="00FE1927"/>
    <w:rsid w:val="00FE1A41"/>
    <w:rsid w:val="00FE1D6A"/>
    <w:rsid w:val="00FE20F5"/>
    <w:rsid w:val="00FE223E"/>
    <w:rsid w:val="00FE264B"/>
    <w:rsid w:val="00FE2DC6"/>
    <w:rsid w:val="00FE3005"/>
    <w:rsid w:val="00FE3198"/>
    <w:rsid w:val="00FE32E0"/>
    <w:rsid w:val="00FE4056"/>
    <w:rsid w:val="00FE412C"/>
    <w:rsid w:val="00FE4190"/>
    <w:rsid w:val="00FE48F4"/>
    <w:rsid w:val="00FE4A73"/>
    <w:rsid w:val="00FE4B71"/>
    <w:rsid w:val="00FE4EA8"/>
    <w:rsid w:val="00FE5496"/>
    <w:rsid w:val="00FE560B"/>
    <w:rsid w:val="00FE5B57"/>
    <w:rsid w:val="00FE5BC6"/>
    <w:rsid w:val="00FE5CCA"/>
    <w:rsid w:val="00FE5DEA"/>
    <w:rsid w:val="00FE64E0"/>
    <w:rsid w:val="00FE64FF"/>
    <w:rsid w:val="00FE654E"/>
    <w:rsid w:val="00FE6C85"/>
    <w:rsid w:val="00FE76BA"/>
    <w:rsid w:val="00FE7867"/>
    <w:rsid w:val="00FE792D"/>
    <w:rsid w:val="00FE7C04"/>
    <w:rsid w:val="00FF0110"/>
    <w:rsid w:val="00FF068C"/>
    <w:rsid w:val="00FF0FA7"/>
    <w:rsid w:val="00FF0FD2"/>
    <w:rsid w:val="00FF19DC"/>
    <w:rsid w:val="00FF1BC2"/>
    <w:rsid w:val="00FF209E"/>
    <w:rsid w:val="00FF261D"/>
    <w:rsid w:val="00FF32E9"/>
    <w:rsid w:val="00FF348C"/>
    <w:rsid w:val="00FF38AE"/>
    <w:rsid w:val="00FF3931"/>
    <w:rsid w:val="00FF4290"/>
    <w:rsid w:val="00FF42A7"/>
    <w:rsid w:val="00FF434B"/>
    <w:rsid w:val="00FF4ECF"/>
    <w:rsid w:val="00FF661C"/>
    <w:rsid w:val="00FF67F0"/>
    <w:rsid w:val="00FF6E86"/>
    <w:rsid w:val="00FF6EE1"/>
    <w:rsid w:val="00FF715C"/>
    <w:rsid w:val="00FF74E9"/>
    <w:rsid w:val="00FF75B0"/>
    <w:rsid w:val="00FF75E4"/>
    <w:rsid w:val="00FF76FC"/>
    <w:rsid w:val="00FF77DB"/>
    <w:rsid w:val="00FF77E4"/>
    <w:rsid w:val="00FF7A2D"/>
    <w:rsid w:val="00FF7D16"/>
    <w:rsid w:val="01343D34"/>
    <w:rsid w:val="02A51964"/>
    <w:rsid w:val="02C1DD46"/>
    <w:rsid w:val="0566C32B"/>
    <w:rsid w:val="05C8B1FB"/>
    <w:rsid w:val="06EBAC69"/>
    <w:rsid w:val="0C40FAA4"/>
    <w:rsid w:val="0F6D7F92"/>
    <w:rsid w:val="0F72C63C"/>
    <w:rsid w:val="106628A5"/>
    <w:rsid w:val="10A3C71C"/>
    <w:rsid w:val="1243ED7D"/>
    <w:rsid w:val="12940223"/>
    <w:rsid w:val="12B58A67"/>
    <w:rsid w:val="12FC47BE"/>
    <w:rsid w:val="13DCB6A7"/>
    <w:rsid w:val="13DDC40B"/>
    <w:rsid w:val="15877BB8"/>
    <w:rsid w:val="15975282"/>
    <w:rsid w:val="165EC16E"/>
    <w:rsid w:val="1B455B0E"/>
    <w:rsid w:val="1DF6034A"/>
    <w:rsid w:val="1ED38BC2"/>
    <w:rsid w:val="1F3965C3"/>
    <w:rsid w:val="2045DFDE"/>
    <w:rsid w:val="23D2A82C"/>
    <w:rsid w:val="25F50974"/>
    <w:rsid w:val="2733B6A8"/>
    <w:rsid w:val="277F66C1"/>
    <w:rsid w:val="278AF0E5"/>
    <w:rsid w:val="28D89E67"/>
    <w:rsid w:val="2D1F38E2"/>
    <w:rsid w:val="2F3FF360"/>
    <w:rsid w:val="3176F486"/>
    <w:rsid w:val="3193786F"/>
    <w:rsid w:val="31DA7AE7"/>
    <w:rsid w:val="32ABAE66"/>
    <w:rsid w:val="37C6661C"/>
    <w:rsid w:val="37CCDBD7"/>
    <w:rsid w:val="37F6E784"/>
    <w:rsid w:val="39F74555"/>
    <w:rsid w:val="3FBEC55F"/>
    <w:rsid w:val="40C0B460"/>
    <w:rsid w:val="4108B208"/>
    <w:rsid w:val="415A95C0"/>
    <w:rsid w:val="4559C249"/>
    <w:rsid w:val="45822827"/>
    <w:rsid w:val="4780D77A"/>
    <w:rsid w:val="4A366B8D"/>
    <w:rsid w:val="4CB46703"/>
    <w:rsid w:val="5008F0C5"/>
    <w:rsid w:val="50228EDC"/>
    <w:rsid w:val="54767C4B"/>
    <w:rsid w:val="54C79F93"/>
    <w:rsid w:val="5789CCCB"/>
    <w:rsid w:val="5DAD8818"/>
    <w:rsid w:val="5DE8E4C7"/>
    <w:rsid w:val="5E6C4824"/>
    <w:rsid w:val="5EA0D7D9"/>
    <w:rsid w:val="5F9C95E2"/>
    <w:rsid w:val="5FAEC4C8"/>
    <w:rsid w:val="5FE5DADF"/>
    <w:rsid w:val="605A699E"/>
    <w:rsid w:val="610CC177"/>
    <w:rsid w:val="6208A3C6"/>
    <w:rsid w:val="625D7992"/>
    <w:rsid w:val="626CF145"/>
    <w:rsid w:val="639E5509"/>
    <w:rsid w:val="65D8AAB6"/>
    <w:rsid w:val="67D991D4"/>
    <w:rsid w:val="67EB6FC6"/>
    <w:rsid w:val="68AAD377"/>
    <w:rsid w:val="690A8A96"/>
    <w:rsid w:val="69E3F5A2"/>
    <w:rsid w:val="6A011913"/>
    <w:rsid w:val="6A3A2F10"/>
    <w:rsid w:val="6A83B30B"/>
    <w:rsid w:val="6B43582F"/>
    <w:rsid w:val="71A4C9EE"/>
    <w:rsid w:val="7523F155"/>
    <w:rsid w:val="75DE620F"/>
    <w:rsid w:val="77AEEAA7"/>
    <w:rsid w:val="7A7DF657"/>
    <w:rsid w:val="7B42AC64"/>
    <w:rsid w:val="7D930F5D"/>
    <w:rsid w:val="7E2C3FD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FE0B2"/>
  <w15:chartTrackingRefBased/>
  <w15:docId w15:val="{26071E53-2F18-0444-9C6E-ED5216B7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649"/>
    <w:pPr>
      <w:spacing w:before="180" w:after="180" w:line="288" w:lineRule="auto"/>
    </w:pPr>
    <w:rPr>
      <w:rFonts w:ascii="PT Sans" w:hAnsi="PT Sans" w:cs="Calibri"/>
      <w:color w:val="000000" w:themeColor="text1"/>
      <w:sz w:val="22"/>
      <w:szCs w:val="22"/>
    </w:rPr>
  </w:style>
  <w:style w:type="paragraph" w:styleId="Heading1">
    <w:name w:val="heading 1"/>
    <w:basedOn w:val="Normal"/>
    <w:next w:val="Normal"/>
    <w:link w:val="Heading1Char"/>
    <w:uiPriority w:val="9"/>
    <w:qFormat/>
    <w:rsid w:val="00FA4994"/>
    <w:pPr>
      <w:numPr>
        <w:numId w:val="3"/>
      </w:numPr>
      <w:spacing w:before="240" w:after="240"/>
      <w:ind w:left="432"/>
      <w:outlineLvl w:val="0"/>
    </w:pPr>
    <w:rPr>
      <w:b/>
      <w:color w:val="003972"/>
      <w:sz w:val="40"/>
      <w:szCs w:val="40"/>
    </w:rPr>
  </w:style>
  <w:style w:type="paragraph" w:styleId="Heading2">
    <w:name w:val="heading 2"/>
    <w:basedOn w:val="Heading1"/>
    <w:next w:val="Normal"/>
    <w:link w:val="Heading2Char"/>
    <w:uiPriority w:val="9"/>
    <w:qFormat/>
    <w:rsid w:val="00BE3FAF"/>
    <w:pPr>
      <w:numPr>
        <w:ilvl w:val="1"/>
      </w:numPr>
      <w:ind w:left="357" w:hanging="357"/>
      <w:outlineLvl w:val="1"/>
    </w:pPr>
    <w:rPr>
      <w:sz w:val="32"/>
      <w:szCs w:val="32"/>
    </w:rPr>
  </w:style>
  <w:style w:type="paragraph" w:styleId="Heading3">
    <w:name w:val="heading 3"/>
    <w:basedOn w:val="Normal"/>
    <w:next w:val="Normal"/>
    <w:link w:val="Heading3Char"/>
    <w:uiPriority w:val="9"/>
    <w:qFormat/>
    <w:rsid w:val="00FA4994"/>
    <w:pPr>
      <w:numPr>
        <w:ilvl w:val="2"/>
        <w:numId w:val="3"/>
      </w:numPr>
      <w:spacing w:before="240" w:after="240"/>
      <w:outlineLvl w:val="2"/>
    </w:pPr>
    <w:rPr>
      <w:b/>
      <w:color w:val="003972"/>
      <w:sz w:val="24"/>
      <w:szCs w:val="24"/>
    </w:rPr>
  </w:style>
  <w:style w:type="paragraph" w:styleId="Heading4">
    <w:name w:val="heading 4"/>
    <w:basedOn w:val="Normal"/>
    <w:next w:val="Normal"/>
    <w:link w:val="Heading4Char"/>
    <w:uiPriority w:val="9"/>
    <w:qFormat/>
    <w:rsid w:val="00FA4994"/>
    <w:pPr>
      <w:keepNext/>
      <w:keepLines/>
      <w:numPr>
        <w:ilvl w:val="3"/>
        <w:numId w:val="3"/>
      </w:numPr>
      <w:spacing w:before="240" w:after="240"/>
      <w:outlineLvl w:val="3"/>
    </w:pPr>
    <w:rPr>
      <w:rFonts w:eastAsiaTheme="majorEastAsia" w:cstheme="majorBidi"/>
      <w:b/>
      <w:iCs/>
      <w:color w:val="003972" w:themeColor="accent1"/>
    </w:rPr>
  </w:style>
  <w:style w:type="paragraph" w:styleId="Heading5">
    <w:name w:val="heading 5"/>
    <w:basedOn w:val="Normal"/>
    <w:next w:val="Normal"/>
    <w:link w:val="Heading5Char"/>
    <w:uiPriority w:val="9"/>
    <w:unhideWhenUsed/>
    <w:qFormat/>
    <w:rsid w:val="00FA4994"/>
    <w:pPr>
      <w:keepNext/>
      <w:keepLines/>
      <w:numPr>
        <w:ilvl w:val="4"/>
        <w:numId w:val="3"/>
      </w:numPr>
      <w:spacing w:before="40"/>
      <w:outlineLvl w:val="4"/>
    </w:pPr>
    <w:rPr>
      <w:rFonts w:eastAsiaTheme="majorEastAsia" w:cstheme="majorBidi"/>
      <w:b/>
      <w:color w:val="EF5D3B" w:themeColor="accent2"/>
    </w:rPr>
  </w:style>
  <w:style w:type="paragraph" w:styleId="Heading6">
    <w:name w:val="heading 6"/>
    <w:basedOn w:val="Normal"/>
    <w:next w:val="Normal"/>
    <w:link w:val="Heading6Char"/>
    <w:uiPriority w:val="9"/>
    <w:semiHidden/>
    <w:unhideWhenUsed/>
    <w:qFormat/>
    <w:rsid w:val="00BF6FE8"/>
    <w:pPr>
      <w:keepNext/>
      <w:keepLines/>
      <w:numPr>
        <w:ilvl w:val="5"/>
        <w:numId w:val="3"/>
      </w:numPr>
      <w:spacing w:before="40" w:after="0"/>
      <w:outlineLvl w:val="5"/>
    </w:pPr>
    <w:rPr>
      <w:rFonts w:asciiTheme="majorHAnsi" w:eastAsiaTheme="majorEastAsia" w:hAnsiTheme="majorHAnsi" w:cstheme="majorBidi"/>
      <w:color w:val="001C38" w:themeColor="accent1" w:themeShade="7F"/>
    </w:rPr>
  </w:style>
  <w:style w:type="paragraph" w:styleId="Heading7">
    <w:name w:val="heading 7"/>
    <w:basedOn w:val="Normal"/>
    <w:next w:val="Normal"/>
    <w:link w:val="Heading7Char"/>
    <w:uiPriority w:val="9"/>
    <w:semiHidden/>
    <w:unhideWhenUsed/>
    <w:qFormat/>
    <w:rsid w:val="00BF6FE8"/>
    <w:pPr>
      <w:keepNext/>
      <w:keepLines/>
      <w:numPr>
        <w:ilvl w:val="6"/>
        <w:numId w:val="3"/>
      </w:numPr>
      <w:spacing w:before="40" w:after="0"/>
      <w:outlineLvl w:val="6"/>
    </w:pPr>
    <w:rPr>
      <w:rFonts w:asciiTheme="majorHAnsi" w:eastAsiaTheme="majorEastAsia" w:hAnsiTheme="majorHAnsi" w:cstheme="majorBidi"/>
      <w:i/>
      <w:iCs/>
      <w:color w:val="001C38" w:themeColor="accent1" w:themeShade="7F"/>
    </w:rPr>
  </w:style>
  <w:style w:type="paragraph" w:styleId="Heading8">
    <w:name w:val="heading 8"/>
    <w:basedOn w:val="Normal"/>
    <w:next w:val="Normal"/>
    <w:link w:val="Heading8Char"/>
    <w:uiPriority w:val="9"/>
    <w:semiHidden/>
    <w:unhideWhenUsed/>
    <w:qFormat/>
    <w:rsid w:val="00BF6FE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6FE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994"/>
    <w:pPr>
      <w:tabs>
        <w:tab w:val="center" w:pos="4513"/>
        <w:tab w:val="right" w:pos="9026"/>
      </w:tabs>
    </w:pPr>
    <w:rPr>
      <w:i/>
      <w:color w:val="003971"/>
    </w:rPr>
  </w:style>
  <w:style w:type="character" w:customStyle="1" w:styleId="HeaderChar">
    <w:name w:val="Header Char"/>
    <w:basedOn w:val="DefaultParagraphFont"/>
    <w:link w:val="Header"/>
    <w:uiPriority w:val="99"/>
    <w:rsid w:val="00433B97"/>
    <w:rPr>
      <w:rFonts w:ascii="PT Sans" w:hAnsi="PT Sans" w:cs="Calibri"/>
      <w:i/>
      <w:color w:val="003971"/>
      <w:sz w:val="22"/>
      <w:szCs w:val="22"/>
    </w:rPr>
  </w:style>
  <w:style w:type="paragraph" w:styleId="Footer">
    <w:name w:val="footer"/>
    <w:basedOn w:val="Normal"/>
    <w:link w:val="FooterChar"/>
    <w:uiPriority w:val="99"/>
    <w:unhideWhenUsed/>
    <w:rsid w:val="006873B5"/>
    <w:pPr>
      <w:tabs>
        <w:tab w:val="center" w:pos="4513"/>
        <w:tab w:val="right" w:pos="9026"/>
      </w:tabs>
    </w:pPr>
  </w:style>
  <w:style w:type="character" w:customStyle="1" w:styleId="FooterChar">
    <w:name w:val="Footer Char"/>
    <w:basedOn w:val="DefaultParagraphFont"/>
    <w:link w:val="Footer"/>
    <w:uiPriority w:val="99"/>
    <w:rsid w:val="006873B5"/>
  </w:style>
  <w:style w:type="paragraph" w:styleId="FootnoteText">
    <w:name w:val="footnote text"/>
    <w:aliases w:val="Footnote,single space,footnote text,Footnote text,single spacing,FOOTNOTES,fn,ft,Footnote Text Char1,Footnote Text Char2 Char,Footnote Text Char1 Char Char,Footnote Text Char2 Char Char Char,Footnote Text Char1 Char Char Char Char,f,A"/>
    <w:basedOn w:val="NoSpacing"/>
    <w:link w:val="FootnoteTextChar"/>
    <w:autoRedefine/>
    <w:uiPriority w:val="9"/>
    <w:qFormat/>
    <w:rsid w:val="000432CA"/>
    <w:pPr>
      <w:spacing w:before="0" w:after="0" w:line="240" w:lineRule="auto"/>
    </w:pPr>
  </w:style>
  <w:style w:type="character" w:customStyle="1" w:styleId="FootnoteTextChar">
    <w:name w:val="Footnote Text Char"/>
    <w:aliases w:val="Footnote Char,single space Char,footnote text Char,Footnote text Char,single spacing Char,FOOTNOTES Char,fn Char,ft Char,Footnote Text Char1 Char,Footnote Text Char2 Char Char,Footnote Text Char1 Char Char Char,f Char,A Char"/>
    <w:basedOn w:val="DefaultParagraphFont"/>
    <w:link w:val="FootnoteText"/>
    <w:uiPriority w:val="9"/>
    <w:rsid w:val="000432CA"/>
    <w:rPr>
      <w:rFonts w:ascii="PT Sans" w:hAnsi="PT Sans" w:cs="Calibri"/>
      <w:color w:val="000000" w:themeColor="text1"/>
      <w:sz w:val="16"/>
      <w:szCs w:val="16"/>
    </w:rPr>
  </w:style>
  <w:style w:type="paragraph" w:customStyle="1" w:styleId="Bibliographyreferences">
    <w:name w:val="Bibliography references"/>
    <w:basedOn w:val="Normal"/>
    <w:uiPriority w:val="3"/>
    <w:qFormat/>
    <w:rsid w:val="00710770"/>
    <w:pPr>
      <w:ind w:left="720" w:hanging="720"/>
    </w:pPr>
  </w:style>
  <w:style w:type="paragraph" w:styleId="Caption">
    <w:name w:val="caption"/>
    <w:basedOn w:val="Normal"/>
    <w:next w:val="Normal"/>
    <w:uiPriority w:val="35"/>
    <w:qFormat/>
    <w:rsid w:val="00FA4994"/>
    <w:pPr>
      <w:keepNext/>
      <w:spacing w:before="240" w:after="240"/>
    </w:pPr>
    <w:rPr>
      <w:b/>
      <w:color w:val="003972"/>
    </w:rPr>
  </w:style>
  <w:style w:type="table" w:styleId="TableGrid">
    <w:name w:val="Table Grid"/>
    <w:basedOn w:val="TableNormal"/>
    <w:uiPriority w:val="39"/>
    <w:rsid w:val="00250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6D89"/>
    <w:rPr>
      <w:rFonts w:ascii="PT Sans" w:hAnsi="PT Sans" w:cs="Calibri"/>
      <w:b/>
      <w:color w:val="003972"/>
      <w:sz w:val="40"/>
      <w:szCs w:val="40"/>
    </w:rPr>
  </w:style>
  <w:style w:type="paragraph" w:customStyle="1" w:styleId="Captionsubtitle">
    <w:name w:val="Caption subtitle"/>
    <w:basedOn w:val="Caption"/>
    <w:semiHidden/>
    <w:qFormat/>
    <w:rsid w:val="00F466F6"/>
    <w:pPr>
      <w:spacing w:before="0"/>
    </w:pPr>
    <w:rPr>
      <w:color w:val="EF5D3B" w:themeColor="accent2"/>
      <w:sz w:val="20"/>
    </w:rPr>
  </w:style>
  <w:style w:type="character" w:customStyle="1" w:styleId="Heading2Char">
    <w:name w:val="Heading 2 Char"/>
    <w:basedOn w:val="DefaultParagraphFont"/>
    <w:link w:val="Heading2"/>
    <w:uiPriority w:val="9"/>
    <w:rsid w:val="00BE3FAF"/>
    <w:rPr>
      <w:rFonts w:ascii="PT Sans" w:hAnsi="PT Sans" w:cs="Calibri"/>
      <w:b/>
      <w:color w:val="003972"/>
      <w:sz w:val="32"/>
      <w:szCs w:val="32"/>
    </w:rPr>
  </w:style>
  <w:style w:type="character" w:customStyle="1" w:styleId="Heading3Char">
    <w:name w:val="Heading 3 Char"/>
    <w:basedOn w:val="DefaultParagraphFont"/>
    <w:link w:val="Heading3"/>
    <w:uiPriority w:val="9"/>
    <w:rsid w:val="00AE6D89"/>
    <w:rPr>
      <w:rFonts w:ascii="PT Sans" w:hAnsi="PT Sans" w:cs="Calibri"/>
      <w:b/>
      <w:color w:val="003972"/>
    </w:rPr>
  </w:style>
  <w:style w:type="paragraph" w:styleId="TOCHeading">
    <w:name w:val="TOC Heading"/>
    <w:basedOn w:val="Heading1"/>
    <w:next w:val="Normal"/>
    <w:uiPriority w:val="39"/>
    <w:unhideWhenUsed/>
    <w:qFormat/>
    <w:rsid w:val="00FA4994"/>
    <w:pPr>
      <w:keepNext/>
      <w:keepLines/>
      <w:spacing w:before="480" w:line="276" w:lineRule="auto"/>
      <w:outlineLvl w:val="9"/>
    </w:pPr>
    <w:rPr>
      <w:rFonts w:eastAsiaTheme="majorEastAsia" w:cstheme="majorBidi"/>
      <w:bCs/>
      <w:color w:val="002A55" w:themeColor="accent1" w:themeShade="BF"/>
      <w:sz w:val="28"/>
      <w:szCs w:val="28"/>
    </w:rPr>
  </w:style>
  <w:style w:type="paragraph" w:styleId="TOC2">
    <w:name w:val="toc 2"/>
    <w:aliases w:val="Heading_two"/>
    <w:basedOn w:val="Normal"/>
    <w:next w:val="Normal"/>
    <w:autoRedefine/>
    <w:uiPriority w:val="39"/>
    <w:unhideWhenUsed/>
    <w:rsid w:val="0091136F"/>
    <w:pPr>
      <w:ind w:left="220"/>
    </w:pPr>
    <w:rPr>
      <w:bCs/>
    </w:rPr>
  </w:style>
  <w:style w:type="paragraph" w:styleId="TOC1">
    <w:name w:val="toc 1"/>
    <w:aliases w:val="Heading_one"/>
    <w:basedOn w:val="Normal"/>
    <w:next w:val="Normal"/>
    <w:autoRedefine/>
    <w:uiPriority w:val="39"/>
    <w:unhideWhenUsed/>
    <w:rsid w:val="00FA4994"/>
    <w:rPr>
      <w:b/>
      <w:bCs/>
      <w:iCs/>
      <w:szCs w:val="24"/>
    </w:rPr>
  </w:style>
  <w:style w:type="paragraph" w:styleId="TOC3">
    <w:name w:val="toc 3"/>
    <w:basedOn w:val="Normal"/>
    <w:next w:val="Normal"/>
    <w:autoRedefine/>
    <w:uiPriority w:val="39"/>
    <w:unhideWhenUsed/>
    <w:rsid w:val="00FA4994"/>
    <w:pPr>
      <w:ind w:left="440"/>
    </w:pPr>
    <w:rPr>
      <w:sz w:val="20"/>
      <w:szCs w:val="20"/>
    </w:rPr>
  </w:style>
  <w:style w:type="paragraph" w:styleId="TOC4">
    <w:name w:val="toc 4"/>
    <w:basedOn w:val="Normal"/>
    <w:next w:val="Normal"/>
    <w:autoRedefine/>
    <w:uiPriority w:val="39"/>
    <w:unhideWhenUsed/>
    <w:qFormat/>
    <w:rsid w:val="00FA4994"/>
    <w:pPr>
      <w:ind w:left="660"/>
    </w:pPr>
    <w:rPr>
      <w:rFonts w:cstheme="minorHAnsi"/>
      <w:szCs w:val="20"/>
    </w:rPr>
  </w:style>
  <w:style w:type="paragraph" w:styleId="TOC5">
    <w:name w:val="toc 5"/>
    <w:basedOn w:val="Normal"/>
    <w:next w:val="Normal"/>
    <w:autoRedefine/>
    <w:uiPriority w:val="39"/>
    <w:unhideWhenUsed/>
    <w:rsid w:val="00FA4994"/>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FA4994"/>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FA4994"/>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FA4994"/>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FA4994"/>
    <w:pPr>
      <w:ind w:left="1760"/>
    </w:pPr>
    <w:rPr>
      <w:rFonts w:asciiTheme="minorHAnsi" w:hAnsiTheme="minorHAnsi" w:cstheme="minorHAnsi"/>
      <w:sz w:val="20"/>
      <w:szCs w:val="20"/>
    </w:rPr>
  </w:style>
  <w:style w:type="paragraph" w:styleId="NoSpacing">
    <w:name w:val="No Spacing"/>
    <w:aliases w:val="Text Box &amp; Table"/>
    <w:basedOn w:val="Normal"/>
    <w:link w:val="NoSpacingChar"/>
    <w:uiPriority w:val="1"/>
    <w:qFormat/>
    <w:rsid w:val="00FA4994"/>
    <w:pPr>
      <w:spacing w:before="120" w:after="120"/>
    </w:pPr>
    <w:rPr>
      <w:sz w:val="16"/>
      <w:szCs w:val="16"/>
    </w:rPr>
  </w:style>
  <w:style w:type="character" w:customStyle="1" w:styleId="NoSpacingChar">
    <w:name w:val="No Spacing Char"/>
    <w:aliases w:val="Text Box &amp; Table Char"/>
    <w:basedOn w:val="DefaultParagraphFont"/>
    <w:link w:val="NoSpacing"/>
    <w:uiPriority w:val="1"/>
    <w:rsid w:val="00720BAA"/>
    <w:rPr>
      <w:rFonts w:ascii="PT Sans" w:hAnsi="PT Sans" w:cs="Calibri"/>
      <w:color w:val="000000" w:themeColor="text1"/>
      <w:sz w:val="16"/>
      <w:szCs w:val="16"/>
    </w:rPr>
  </w:style>
  <w:style w:type="character" w:styleId="PageNumber">
    <w:name w:val="page number"/>
    <w:basedOn w:val="DefaultParagraphFont"/>
    <w:uiPriority w:val="99"/>
    <w:semiHidden/>
    <w:unhideWhenUsed/>
    <w:rsid w:val="002E5F7D"/>
  </w:style>
  <w:style w:type="paragraph" w:styleId="NormalWeb">
    <w:name w:val="Normal (Web)"/>
    <w:basedOn w:val="Normal"/>
    <w:uiPriority w:val="99"/>
    <w:unhideWhenUsed/>
    <w:rsid w:val="00FA4994"/>
    <w:pPr>
      <w:spacing w:before="100" w:beforeAutospacing="1" w:after="100" w:afterAutospacing="1"/>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DE62EC"/>
    <w:rPr>
      <w:color w:val="0563C1" w:themeColor="hyperlink"/>
      <w:u w:val="single"/>
    </w:rPr>
  </w:style>
  <w:style w:type="character" w:customStyle="1" w:styleId="Heading4Char">
    <w:name w:val="Heading 4 Char"/>
    <w:basedOn w:val="DefaultParagraphFont"/>
    <w:link w:val="Heading4"/>
    <w:uiPriority w:val="9"/>
    <w:rsid w:val="00AE6D89"/>
    <w:rPr>
      <w:rFonts w:ascii="PT Sans" w:eastAsiaTheme="majorEastAsia" w:hAnsi="PT Sans" w:cstheme="majorBidi"/>
      <w:b/>
      <w:iCs/>
      <w:color w:val="003972" w:themeColor="accent1"/>
      <w:sz w:val="22"/>
      <w:szCs w:val="22"/>
    </w:rPr>
  </w:style>
  <w:style w:type="character" w:customStyle="1" w:styleId="Heading5Char">
    <w:name w:val="Heading 5 Char"/>
    <w:basedOn w:val="DefaultParagraphFont"/>
    <w:link w:val="Heading5"/>
    <w:uiPriority w:val="9"/>
    <w:rsid w:val="00223D94"/>
    <w:rPr>
      <w:rFonts w:ascii="PT Sans" w:eastAsiaTheme="majorEastAsia" w:hAnsi="PT Sans" w:cstheme="majorBidi"/>
      <w:b/>
      <w:color w:val="EF5D3B" w:themeColor="accent2"/>
      <w:sz w:val="22"/>
      <w:szCs w:val="22"/>
    </w:rPr>
  </w:style>
  <w:style w:type="character" w:customStyle="1" w:styleId="UnresolvedMention1">
    <w:name w:val="Unresolved Mention1"/>
    <w:basedOn w:val="DefaultParagraphFont"/>
    <w:uiPriority w:val="99"/>
    <w:semiHidden/>
    <w:unhideWhenUsed/>
    <w:rsid w:val="00FA4994"/>
    <w:rPr>
      <w:color w:val="605E5C"/>
      <w:shd w:val="clear" w:color="auto" w:fill="E1DFDD"/>
    </w:rPr>
  </w:style>
  <w:style w:type="paragraph" w:customStyle="1" w:styleId="Tableheadingsmall">
    <w:name w:val="Table heading small"/>
    <w:basedOn w:val="Normal"/>
    <w:uiPriority w:val="9"/>
    <w:semiHidden/>
    <w:rsid w:val="00433B97"/>
    <w:rPr>
      <w:b/>
      <w:color w:val="FFFFFF" w:themeColor="background1"/>
      <w:sz w:val="16"/>
      <w:szCs w:val="16"/>
    </w:rPr>
  </w:style>
  <w:style w:type="paragraph" w:styleId="BalloonText">
    <w:name w:val="Balloon Text"/>
    <w:basedOn w:val="Normal"/>
    <w:link w:val="BalloonTextChar"/>
    <w:uiPriority w:val="99"/>
    <w:semiHidden/>
    <w:unhideWhenUsed/>
    <w:rsid w:val="00FA49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3C96"/>
    <w:rPr>
      <w:rFonts w:ascii="Times New Roman" w:hAnsi="Times New Roman" w:cs="Times New Roman"/>
      <w:color w:val="000000" w:themeColor="text1"/>
      <w:sz w:val="18"/>
      <w:szCs w:val="18"/>
    </w:rPr>
  </w:style>
  <w:style w:type="paragraph" w:customStyle="1" w:styleId="Annexheading1">
    <w:name w:val="Annex heading 1"/>
    <w:basedOn w:val="Heading1"/>
    <w:uiPriority w:val="7"/>
    <w:qFormat/>
    <w:rsid w:val="006B76F3"/>
    <w:pPr>
      <w:numPr>
        <w:numId w:val="1"/>
      </w:numPr>
    </w:pPr>
  </w:style>
  <w:style w:type="paragraph" w:customStyle="1" w:styleId="Annexheading4">
    <w:name w:val="Annex heading 4"/>
    <w:basedOn w:val="Heading4"/>
    <w:uiPriority w:val="7"/>
    <w:qFormat/>
    <w:rsid w:val="00FD124C"/>
    <w:pPr>
      <w:numPr>
        <w:numId w:val="2"/>
      </w:numPr>
    </w:pPr>
    <w:rPr>
      <w:color w:val="003971"/>
    </w:rPr>
  </w:style>
  <w:style w:type="paragraph" w:customStyle="1" w:styleId="AnnexHeading2">
    <w:name w:val="Annex Heading 2"/>
    <w:basedOn w:val="Heading2"/>
    <w:uiPriority w:val="7"/>
    <w:qFormat/>
    <w:rsid w:val="00397F22"/>
    <w:pPr>
      <w:numPr>
        <w:numId w:val="1"/>
      </w:numPr>
    </w:pPr>
    <w:rPr>
      <w:color w:val="003972" w:themeColor="accent1"/>
    </w:rPr>
  </w:style>
  <w:style w:type="table" w:customStyle="1" w:styleId="PathwaysTable">
    <w:name w:val="Pathways Table"/>
    <w:basedOn w:val="TableNormal"/>
    <w:uiPriority w:val="99"/>
    <w:rsid w:val="005C7332"/>
    <w:rPr>
      <w:rFonts w:ascii="PT Sans" w:hAnsi="PT Sans"/>
      <w:sz w:val="20"/>
    </w:rPr>
    <w:tblPr>
      <w:tblBorders>
        <w:bottom w:val="single" w:sz="4" w:space="0" w:color="F2F2F2" w:themeColor="background1" w:themeShade="F2"/>
        <w:insideH w:val="single" w:sz="4" w:space="0" w:color="F2F2F2" w:themeColor="background1" w:themeShade="F2"/>
        <w:insideV w:val="single" w:sz="4" w:space="0" w:color="F2F2F2" w:themeColor="background1" w:themeShade="F2"/>
      </w:tblBorders>
    </w:tblPr>
    <w:tcPr>
      <w:shd w:val="clear" w:color="auto" w:fill="auto"/>
    </w:tcPr>
    <w:tblStylePr w:type="firstRow">
      <w:rPr>
        <w:rFonts w:ascii="Times" w:hAnsi="Times"/>
        <w:b/>
        <w:color w:val="FFFFFF" w:themeColor="background1"/>
        <w:sz w:val="20"/>
      </w:rPr>
      <w:tblPr/>
      <w:tcPr>
        <w:tcBorders>
          <w:top w:val="single" w:sz="24" w:space="0" w:color="EF5D3B"/>
        </w:tcBorders>
        <w:shd w:val="clear" w:color="auto" w:fill="003971"/>
      </w:tcPr>
    </w:tblStylePr>
    <w:tblStylePr w:type="lastRow">
      <w:rPr>
        <w:rFonts w:ascii="Times" w:hAnsi="Times"/>
        <w:sz w:val="20"/>
      </w:rPr>
    </w:tblStylePr>
    <w:tblStylePr w:type="firstCol">
      <w:rPr>
        <w:rFonts w:ascii="Times" w:hAnsi="Times"/>
        <w:sz w:val="20"/>
      </w:rPr>
    </w:tblStylePr>
  </w:style>
  <w:style w:type="table" w:customStyle="1" w:styleId="Style1">
    <w:name w:val="Style1"/>
    <w:basedOn w:val="TableNormal"/>
    <w:uiPriority w:val="99"/>
    <w:rsid w:val="00A77053"/>
    <w:rPr>
      <w:rFonts w:ascii="PT Sans" w:hAnsi="PT Sans"/>
      <w:sz w:val="22"/>
    </w:rPr>
    <w:tblPr>
      <w:tblBorders>
        <w:left w:val="single" w:sz="24" w:space="0" w:color="F05D3B"/>
      </w:tblBorders>
    </w:tblPr>
    <w:tcPr>
      <w:shd w:val="clear" w:color="auto" w:fill="F2F2F2" w:themeFill="background2"/>
    </w:tcPr>
  </w:style>
  <w:style w:type="table" w:customStyle="1" w:styleId="Tableheader">
    <w:name w:val="Table header"/>
    <w:basedOn w:val="TableNormal"/>
    <w:uiPriority w:val="99"/>
    <w:rsid w:val="003E0541"/>
    <w:tblPr/>
    <w:tblStylePr w:type="firstRow">
      <w:rPr>
        <w:rFonts w:ascii="Times" w:hAnsi="Times"/>
      </w:rPr>
      <w:tblPr/>
      <w:tcPr>
        <w:tcBorders>
          <w:top w:val="nil"/>
        </w:tcBorders>
        <w:shd w:val="clear" w:color="auto" w:fill="F4F4F4"/>
      </w:tcPr>
    </w:tblStylePr>
  </w:style>
  <w:style w:type="paragraph" w:customStyle="1" w:styleId="Tablenote-belowtable">
    <w:name w:val="Table note - below table"/>
    <w:uiPriority w:val="2"/>
    <w:qFormat/>
    <w:rsid w:val="00F53510"/>
    <w:pPr>
      <w:spacing w:before="120" w:after="240"/>
    </w:pPr>
    <w:rPr>
      <w:rFonts w:ascii="PT Sans" w:hAnsi="PT Sans"/>
      <w:color w:val="000000" w:themeColor="text1"/>
      <w:sz w:val="16"/>
      <w:szCs w:val="22"/>
    </w:rPr>
  </w:style>
  <w:style w:type="character" w:styleId="UnresolvedMention">
    <w:name w:val="Unresolved Mention"/>
    <w:basedOn w:val="DefaultParagraphFont"/>
    <w:uiPriority w:val="99"/>
    <w:unhideWhenUsed/>
    <w:rsid w:val="0067309E"/>
    <w:rPr>
      <w:color w:val="605E5C"/>
      <w:shd w:val="clear" w:color="auto" w:fill="E1DFDD"/>
    </w:rPr>
  </w:style>
  <w:style w:type="character" w:styleId="IntenseEmphasis">
    <w:name w:val="Intense Emphasis"/>
    <w:basedOn w:val="DefaultParagraphFont"/>
    <w:uiPriority w:val="21"/>
    <w:rsid w:val="001A57D2"/>
    <w:rPr>
      <w:i/>
      <w:iCs/>
      <w:color w:val="003972" w:themeColor="accent1"/>
    </w:rPr>
  </w:style>
  <w:style w:type="character" w:styleId="Emphasis">
    <w:name w:val="Emphasis"/>
    <w:basedOn w:val="DefaultParagraphFont"/>
    <w:uiPriority w:val="20"/>
    <w:qFormat/>
    <w:rsid w:val="001A57D2"/>
    <w:rPr>
      <w:i/>
      <w:iCs/>
    </w:rPr>
  </w:style>
  <w:style w:type="character" w:styleId="SubtleEmphasis">
    <w:name w:val="Subtle Emphasis"/>
    <w:basedOn w:val="DefaultParagraphFont"/>
    <w:uiPriority w:val="19"/>
    <w:qFormat/>
    <w:rsid w:val="001A57D2"/>
    <w:rPr>
      <w:i/>
      <w:iCs/>
      <w:color w:val="404040" w:themeColor="text1" w:themeTint="BF"/>
    </w:rPr>
  </w:style>
  <w:style w:type="paragraph" w:styleId="IntenseQuote">
    <w:name w:val="Intense Quote"/>
    <w:basedOn w:val="Normal"/>
    <w:next w:val="Normal"/>
    <w:link w:val="IntenseQuoteChar"/>
    <w:uiPriority w:val="30"/>
    <w:qFormat/>
    <w:rsid w:val="001A57D2"/>
    <w:pPr>
      <w:pBdr>
        <w:top w:val="single" w:sz="4" w:space="10" w:color="003972" w:themeColor="accent1"/>
        <w:bottom w:val="single" w:sz="4" w:space="10" w:color="003972" w:themeColor="accent1"/>
      </w:pBdr>
      <w:spacing w:before="360" w:after="360"/>
      <w:ind w:left="864" w:right="864"/>
      <w:jc w:val="center"/>
    </w:pPr>
    <w:rPr>
      <w:i/>
      <w:iCs/>
      <w:color w:val="003972" w:themeColor="accent1"/>
    </w:rPr>
  </w:style>
  <w:style w:type="character" w:customStyle="1" w:styleId="IntenseQuoteChar">
    <w:name w:val="Intense Quote Char"/>
    <w:basedOn w:val="DefaultParagraphFont"/>
    <w:link w:val="IntenseQuote"/>
    <w:uiPriority w:val="30"/>
    <w:rsid w:val="001A57D2"/>
    <w:rPr>
      <w:rFonts w:ascii="Calibri" w:hAnsi="Calibri" w:cs="Calibri"/>
      <w:i/>
      <w:iCs/>
      <w:noProof/>
      <w:color w:val="003972" w:themeColor="accent1"/>
      <w:sz w:val="22"/>
      <w:szCs w:val="22"/>
      <w:lang w:val="en-US"/>
    </w:rPr>
  </w:style>
  <w:style w:type="paragraph" w:styleId="Quote">
    <w:name w:val="Quote"/>
    <w:basedOn w:val="Normal"/>
    <w:next w:val="Normal"/>
    <w:link w:val="QuoteChar"/>
    <w:uiPriority w:val="29"/>
    <w:qFormat/>
    <w:rsid w:val="001A57D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A57D2"/>
    <w:rPr>
      <w:rFonts w:ascii="Calibri" w:hAnsi="Calibri" w:cs="Calibri"/>
      <w:i/>
      <w:iCs/>
      <w:noProof/>
      <w:color w:val="404040" w:themeColor="text1" w:themeTint="BF"/>
      <w:sz w:val="22"/>
      <w:szCs w:val="22"/>
      <w:lang w:val="en-US"/>
    </w:rPr>
  </w:style>
  <w:style w:type="table" w:styleId="GridTable1Light-Accent4">
    <w:name w:val="Grid Table 1 Light Accent 4"/>
    <w:basedOn w:val="TableNormal"/>
    <w:uiPriority w:val="46"/>
    <w:rsid w:val="002C5F2D"/>
    <w:tblPr>
      <w:tblStyleRowBandSize w:val="1"/>
      <w:tblStyleColBandSize w:val="1"/>
      <w:tblBorders>
        <w:top w:val="single" w:sz="4" w:space="0" w:color="FDE0A5" w:themeColor="accent4" w:themeTint="66"/>
        <w:left w:val="single" w:sz="4" w:space="0" w:color="FDE0A5" w:themeColor="accent4" w:themeTint="66"/>
        <w:bottom w:val="single" w:sz="4" w:space="0" w:color="FDE0A5" w:themeColor="accent4" w:themeTint="66"/>
        <w:right w:val="single" w:sz="4" w:space="0" w:color="FDE0A5" w:themeColor="accent4" w:themeTint="66"/>
        <w:insideH w:val="single" w:sz="4" w:space="0" w:color="FDE0A5" w:themeColor="accent4" w:themeTint="66"/>
        <w:insideV w:val="single" w:sz="4" w:space="0" w:color="FDE0A5" w:themeColor="accent4" w:themeTint="66"/>
      </w:tblBorders>
    </w:tblPr>
    <w:tblStylePr w:type="firstRow">
      <w:rPr>
        <w:b/>
        <w:bCs/>
      </w:rPr>
      <w:tblPr/>
      <w:tcPr>
        <w:tcBorders>
          <w:bottom w:val="single" w:sz="12" w:space="0" w:color="FCD178" w:themeColor="accent4" w:themeTint="99"/>
        </w:tcBorders>
      </w:tcPr>
    </w:tblStylePr>
    <w:tblStylePr w:type="lastRow">
      <w:rPr>
        <w:b/>
        <w:bCs/>
      </w:rPr>
      <w:tblPr/>
      <w:tcPr>
        <w:tcBorders>
          <w:top w:val="double" w:sz="2" w:space="0" w:color="FCD178" w:themeColor="accent4" w:themeTint="99"/>
        </w:tcBorders>
      </w:tcPr>
    </w:tblStylePr>
    <w:tblStylePr w:type="firstCol">
      <w:rPr>
        <w:b/>
        <w:bCs/>
      </w:rPr>
    </w:tblStylePr>
    <w:tblStylePr w:type="lastCol">
      <w:rPr>
        <w:b/>
        <w:bCs/>
      </w:rPr>
    </w:tblStylePr>
  </w:style>
  <w:style w:type="table" w:customStyle="1" w:styleId="PathwaysTableHorizontalLines">
    <w:name w:val="Pathways' Table Horizontal Lines"/>
    <w:basedOn w:val="PathwaysTable"/>
    <w:uiPriority w:val="99"/>
    <w:rsid w:val="00391171"/>
    <w:rPr>
      <w:rFonts w:ascii="Calibri" w:hAnsi="Calibri" w:cs="Times New Roman (Body CS)"/>
      <w:sz w:val="18"/>
    </w:rPr>
    <w:tblPr>
      <w:tblBorders>
        <w:bottom w:val="single" w:sz="4" w:space="0" w:color="F2F2F2" w:themeColor="background2"/>
        <w:insideH w:val="single" w:sz="6" w:space="0" w:color="F1F1F1"/>
        <w:insideV w:val="none" w:sz="0" w:space="0" w:color="auto"/>
      </w:tblBorders>
    </w:tblPr>
    <w:tcPr>
      <w:shd w:val="clear" w:color="auto" w:fill="auto"/>
    </w:tcPr>
    <w:tblStylePr w:type="firstRow">
      <w:rPr>
        <w:rFonts w:ascii="Helvetica Neue UltraLight" w:hAnsi="Helvetica Neue UltraLight"/>
        <w:b/>
        <w:color w:val="FFFFFF" w:themeColor="background1"/>
        <w:sz w:val="20"/>
      </w:rPr>
      <w:tblPr/>
      <w:tcPr>
        <w:tcBorders>
          <w:top w:val="single" w:sz="24" w:space="0" w:color="EF5D3B"/>
        </w:tcBorders>
        <w:shd w:val="clear" w:color="auto" w:fill="003971"/>
      </w:tcPr>
    </w:tblStylePr>
    <w:tblStylePr w:type="lastRow">
      <w:rPr>
        <w:rFonts w:ascii="Helvetica Neue UltraLight" w:hAnsi="Helvetica Neue UltraLight"/>
        <w:sz w:val="20"/>
      </w:rPr>
    </w:tblStylePr>
    <w:tblStylePr w:type="firstCol">
      <w:rPr>
        <w:rFonts w:ascii="Helvetica Neue UltraLight" w:hAnsi="Helvetica Neue UltraLight"/>
        <w:sz w:val="20"/>
      </w:rPr>
    </w:tblStylePr>
  </w:style>
  <w:style w:type="table" w:customStyle="1" w:styleId="PathwaysTableVerticalLines">
    <w:name w:val="Pathways' Table Vertical Lines"/>
    <w:basedOn w:val="PathwaysTable"/>
    <w:uiPriority w:val="99"/>
    <w:rsid w:val="00391171"/>
    <w:tblPr>
      <w:tblBorders>
        <w:bottom w:val="single" w:sz="4" w:space="0" w:color="F2F2F2" w:themeColor="background2"/>
        <w:right w:val="single" w:sz="6" w:space="0" w:color="F1F1F1"/>
        <w:insideH w:val="none" w:sz="0" w:space="0" w:color="auto"/>
        <w:insideV w:val="single" w:sz="6" w:space="0" w:color="F1F1F1"/>
      </w:tblBorders>
    </w:tblPr>
    <w:tcPr>
      <w:shd w:val="clear" w:color="auto" w:fill="auto"/>
    </w:tcPr>
    <w:tblStylePr w:type="firstRow">
      <w:rPr>
        <w:rFonts w:ascii="Helvetica Neue UltraLight" w:hAnsi="Helvetica Neue UltraLight"/>
        <w:b/>
        <w:color w:val="FFFFFF" w:themeColor="background1"/>
        <w:sz w:val="20"/>
      </w:rPr>
      <w:tblPr/>
      <w:tcPr>
        <w:tcBorders>
          <w:top w:val="single" w:sz="24" w:space="0" w:color="EF5D3B"/>
        </w:tcBorders>
        <w:shd w:val="clear" w:color="auto" w:fill="003971"/>
      </w:tcPr>
    </w:tblStylePr>
    <w:tblStylePr w:type="lastRow">
      <w:rPr>
        <w:rFonts w:ascii="Helvetica Neue UltraLight" w:hAnsi="Helvetica Neue UltraLight"/>
        <w:sz w:val="20"/>
      </w:rPr>
    </w:tblStylePr>
    <w:tblStylePr w:type="firstCol">
      <w:rPr>
        <w:rFonts w:ascii="Helvetica Neue UltraLight" w:hAnsi="Helvetica Neue UltraLight"/>
        <w:sz w:val="20"/>
      </w:rPr>
    </w:tblStylePr>
  </w:style>
  <w:style w:type="table" w:customStyle="1" w:styleId="PathwaysTableHorizontalandVerticalLines">
    <w:name w:val="Pathways' Table Horizontal and Vertical Lines"/>
    <w:basedOn w:val="PathwaysTable"/>
    <w:uiPriority w:val="99"/>
    <w:rsid w:val="00391171"/>
    <w:tblPr>
      <w:tblBorders>
        <w:bottom w:val="single" w:sz="4" w:space="0" w:color="F2F2F2" w:themeColor="background2"/>
        <w:right w:val="single" w:sz="6" w:space="0" w:color="F1F1F1"/>
        <w:insideH w:val="single" w:sz="6" w:space="0" w:color="F1F1F1"/>
        <w:insideV w:val="single" w:sz="6" w:space="0" w:color="F1F1F1"/>
      </w:tblBorders>
    </w:tblPr>
    <w:tcPr>
      <w:shd w:val="clear" w:color="auto" w:fill="auto"/>
    </w:tcPr>
    <w:tblStylePr w:type="firstRow">
      <w:rPr>
        <w:rFonts w:ascii="Helvetica Neue UltraLight" w:hAnsi="Helvetica Neue UltraLight"/>
        <w:b/>
        <w:color w:val="FFFFFF" w:themeColor="background1"/>
        <w:sz w:val="20"/>
      </w:rPr>
      <w:tblPr/>
      <w:tcPr>
        <w:tcBorders>
          <w:top w:val="single" w:sz="24" w:space="0" w:color="EF5D3B"/>
        </w:tcBorders>
        <w:shd w:val="clear" w:color="auto" w:fill="003971"/>
      </w:tcPr>
    </w:tblStylePr>
    <w:tblStylePr w:type="lastRow">
      <w:rPr>
        <w:rFonts w:ascii="Helvetica Neue UltraLight" w:hAnsi="Helvetica Neue UltraLight"/>
        <w:sz w:val="20"/>
      </w:rPr>
    </w:tblStylePr>
    <w:tblStylePr w:type="firstCol">
      <w:rPr>
        <w:rFonts w:ascii="Helvetica Neue UltraLight" w:hAnsi="Helvetica Neue UltraLight"/>
        <w:sz w:val="20"/>
      </w:rPr>
    </w:tblStylePr>
  </w:style>
  <w:style w:type="paragraph" w:customStyle="1" w:styleId="AnnexHeading3">
    <w:name w:val="Annex Heading 3"/>
    <w:basedOn w:val="Heading3"/>
    <w:uiPriority w:val="7"/>
    <w:qFormat/>
    <w:rsid w:val="00397F22"/>
    <w:pPr>
      <w:numPr>
        <w:numId w:val="1"/>
      </w:numPr>
    </w:pPr>
  </w:style>
  <w:style w:type="paragraph" w:styleId="ListParagraph">
    <w:name w:val="List Paragraph"/>
    <w:basedOn w:val="Normal"/>
    <w:link w:val="ListParagraphChar"/>
    <w:uiPriority w:val="34"/>
    <w:qFormat/>
    <w:rsid w:val="004767DF"/>
    <w:pPr>
      <w:ind w:left="720"/>
      <w:contextualSpacing/>
    </w:pPr>
  </w:style>
  <w:style w:type="paragraph" w:styleId="CommentText">
    <w:name w:val="annotation text"/>
    <w:basedOn w:val="Normal"/>
    <w:link w:val="CommentTextChar"/>
    <w:uiPriority w:val="99"/>
    <w:unhideWhenUsed/>
    <w:rsid w:val="00FA4994"/>
    <w:pPr>
      <w:spacing w:line="240" w:lineRule="auto"/>
    </w:pPr>
    <w:rPr>
      <w:sz w:val="20"/>
      <w:szCs w:val="20"/>
    </w:rPr>
  </w:style>
  <w:style w:type="character" w:customStyle="1" w:styleId="CommentTextChar">
    <w:name w:val="Comment Text Char"/>
    <w:basedOn w:val="DefaultParagraphFont"/>
    <w:link w:val="CommentText"/>
    <w:uiPriority w:val="99"/>
    <w:rsid w:val="00166661"/>
    <w:rPr>
      <w:rFonts w:ascii="PT Sans" w:hAnsi="PT Sans" w:cs="Calibri"/>
      <w:color w:val="000000" w:themeColor="text1"/>
      <w:sz w:val="20"/>
      <w:szCs w:val="20"/>
    </w:rPr>
  </w:style>
  <w:style w:type="character" w:styleId="CommentReference">
    <w:name w:val="annotation reference"/>
    <w:basedOn w:val="DefaultParagraphFont"/>
    <w:uiPriority w:val="99"/>
    <w:semiHidden/>
    <w:unhideWhenUsed/>
    <w:rsid w:val="00166661"/>
    <w:rPr>
      <w:sz w:val="18"/>
      <w:szCs w:val="18"/>
    </w:rPr>
  </w:style>
  <w:style w:type="character" w:styleId="FootnoteReference">
    <w:name w:val="footnote reference"/>
    <w:aliases w:val="ftref,BVI fnr,Знак сноски 1,(NECG) Footnote Reference,16 Point,Superscript 6 Point,fr,Footnote + Arial,10 pt,Black,Fußnotenzeichen DISS,Superscript 6 Point + 11 pt,Footnote Ref in FtNote,FnR-ANZDEC,de nota al pie,Ref,SUPERS,ftref1"/>
    <w:basedOn w:val="DefaultParagraphFont"/>
    <w:link w:val="Char2"/>
    <w:unhideWhenUsed/>
    <w:qFormat/>
    <w:rsid w:val="00C359E6"/>
    <w:rPr>
      <w:vertAlign w:val="superscript"/>
    </w:rPr>
  </w:style>
  <w:style w:type="paragraph" w:styleId="CommentSubject">
    <w:name w:val="annotation subject"/>
    <w:basedOn w:val="CommentText"/>
    <w:next w:val="CommentText"/>
    <w:link w:val="CommentSubjectChar"/>
    <w:uiPriority w:val="99"/>
    <w:semiHidden/>
    <w:unhideWhenUsed/>
    <w:rsid w:val="00FA4994"/>
    <w:rPr>
      <w:b/>
      <w:bCs/>
    </w:rPr>
  </w:style>
  <w:style w:type="character" w:customStyle="1" w:styleId="CommentSubjectChar">
    <w:name w:val="Comment Subject Char"/>
    <w:basedOn w:val="CommentTextChar"/>
    <w:link w:val="CommentSubject"/>
    <w:uiPriority w:val="99"/>
    <w:semiHidden/>
    <w:rsid w:val="00134129"/>
    <w:rPr>
      <w:rFonts w:ascii="PT Sans" w:hAnsi="PT Sans" w:cs="Calibri"/>
      <w:b/>
      <w:bCs/>
      <w:color w:val="000000" w:themeColor="text1"/>
      <w:sz w:val="20"/>
      <w:szCs w:val="20"/>
    </w:rPr>
  </w:style>
  <w:style w:type="paragraph" w:customStyle="1" w:styleId="Char2">
    <w:name w:val="Char2"/>
    <w:basedOn w:val="Normal"/>
    <w:link w:val="FootnoteReference"/>
    <w:uiPriority w:val="99"/>
    <w:rsid w:val="00FA4994"/>
    <w:pPr>
      <w:spacing w:before="0" w:after="160" w:line="240" w:lineRule="exact"/>
      <w:jc w:val="both"/>
    </w:pPr>
    <w:rPr>
      <w:rFonts w:asciiTheme="minorHAnsi" w:hAnsiTheme="minorHAnsi" w:cstheme="minorBidi"/>
      <w:color w:val="auto"/>
      <w:sz w:val="24"/>
      <w:szCs w:val="24"/>
      <w:vertAlign w:val="superscript"/>
    </w:rPr>
  </w:style>
  <w:style w:type="paragraph" w:customStyle="1" w:styleId="Executivesummaryheading">
    <w:name w:val="Executive summary heading"/>
    <w:basedOn w:val="Heading1"/>
    <w:rsid w:val="00556433"/>
    <w:pPr>
      <w:numPr>
        <w:numId w:val="0"/>
      </w:numPr>
    </w:pPr>
    <w:rPr>
      <w:sz w:val="32"/>
    </w:rPr>
  </w:style>
  <w:style w:type="paragraph" w:customStyle="1" w:styleId="Execsumheading">
    <w:name w:val="Exec sum heading"/>
    <w:basedOn w:val="Normal"/>
    <w:qFormat/>
    <w:rsid w:val="00605A11"/>
    <w:pPr>
      <w:numPr>
        <w:numId w:val="4"/>
      </w:numPr>
    </w:pPr>
    <w:rPr>
      <w:b/>
      <w:color w:val="003972" w:themeColor="accent1"/>
      <w:sz w:val="32"/>
    </w:rPr>
  </w:style>
  <w:style w:type="character" w:customStyle="1" w:styleId="Heading6Char">
    <w:name w:val="Heading 6 Char"/>
    <w:basedOn w:val="DefaultParagraphFont"/>
    <w:link w:val="Heading6"/>
    <w:uiPriority w:val="9"/>
    <w:semiHidden/>
    <w:rsid w:val="00556433"/>
    <w:rPr>
      <w:rFonts w:asciiTheme="majorHAnsi" w:eastAsiaTheme="majorEastAsia" w:hAnsiTheme="majorHAnsi" w:cstheme="majorBidi"/>
      <w:color w:val="001C38" w:themeColor="accent1" w:themeShade="7F"/>
      <w:sz w:val="22"/>
      <w:szCs w:val="22"/>
    </w:rPr>
  </w:style>
  <w:style w:type="character" w:customStyle="1" w:styleId="Heading7Char">
    <w:name w:val="Heading 7 Char"/>
    <w:basedOn w:val="DefaultParagraphFont"/>
    <w:link w:val="Heading7"/>
    <w:uiPriority w:val="9"/>
    <w:semiHidden/>
    <w:rsid w:val="00556433"/>
    <w:rPr>
      <w:rFonts w:asciiTheme="majorHAnsi" w:eastAsiaTheme="majorEastAsia" w:hAnsiTheme="majorHAnsi" w:cstheme="majorBidi"/>
      <w:i/>
      <w:iCs/>
      <w:color w:val="001C38" w:themeColor="accent1" w:themeShade="7F"/>
      <w:sz w:val="22"/>
      <w:szCs w:val="22"/>
    </w:rPr>
  </w:style>
  <w:style w:type="character" w:customStyle="1" w:styleId="Heading8Char">
    <w:name w:val="Heading 8 Char"/>
    <w:basedOn w:val="DefaultParagraphFont"/>
    <w:link w:val="Heading8"/>
    <w:uiPriority w:val="9"/>
    <w:semiHidden/>
    <w:rsid w:val="005564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433"/>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D81B2E"/>
    <w:rPr>
      <w:color w:val="954F72" w:themeColor="followedHyperlink"/>
      <w:u w:val="single"/>
    </w:rPr>
  </w:style>
  <w:style w:type="character" w:styleId="EndnoteReference">
    <w:name w:val="endnote reference"/>
    <w:basedOn w:val="DefaultParagraphFont"/>
    <w:uiPriority w:val="99"/>
    <w:semiHidden/>
    <w:unhideWhenUsed/>
    <w:rsid w:val="007A4FE3"/>
    <w:rPr>
      <w:vertAlign w:val="superscript"/>
    </w:rPr>
  </w:style>
  <w:style w:type="paragraph" w:styleId="BodyText">
    <w:name w:val="Body Text"/>
    <w:link w:val="BodyTextChar"/>
    <w:qFormat/>
    <w:rsid w:val="00FA4994"/>
    <w:pPr>
      <w:pBdr>
        <w:top w:val="nil"/>
        <w:left w:val="nil"/>
        <w:bottom w:val="nil"/>
        <w:right w:val="nil"/>
        <w:between w:val="nil"/>
        <w:bar w:val="nil"/>
      </w:pBdr>
      <w:spacing w:after="120" w:line="276" w:lineRule="auto"/>
    </w:pPr>
    <w:rPr>
      <w:rFonts w:ascii="Arial" w:eastAsia="Arial Unicode MS" w:hAnsi="Arial" w:cs="Arial Unicode MS"/>
      <w:sz w:val="20"/>
      <w:szCs w:val="20"/>
      <w:u w:color="000000"/>
      <w:bdr w:val="nil"/>
      <w:lang w:val="en-US"/>
    </w:rPr>
  </w:style>
  <w:style w:type="character" w:customStyle="1" w:styleId="BodyTextChar">
    <w:name w:val="Body Text Char"/>
    <w:basedOn w:val="DefaultParagraphFont"/>
    <w:link w:val="BodyText"/>
    <w:rsid w:val="00FA4994"/>
    <w:rPr>
      <w:rFonts w:ascii="Arial" w:eastAsia="Arial Unicode MS" w:hAnsi="Arial" w:cs="Arial Unicode MS"/>
      <w:sz w:val="20"/>
      <w:szCs w:val="20"/>
      <w:u w:color="000000"/>
      <w:bdr w:val="nil"/>
      <w:lang w:val="en-US"/>
    </w:rPr>
  </w:style>
  <w:style w:type="paragraph" w:styleId="EndnoteText">
    <w:name w:val="endnote text"/>
    <w:basedOn w:val="Normal"/>
    <w:link w:val="EndnoteTextChar"/>
    <w:uiPriority w:val="99"/>
    <w:semiHidden/>
    <w:unhideWhenUsed/>
    <w:rsid w:val="00FA4994"/>
    <w:pPr>
      <w:spacing w:before="0" w:after="0" w:line="240" w:lineRule="auto"/>
    </w:pPr>
    <w:rPr>
      <w:rFonts w:asciiTheme="minorHAnsi" w:eastAsiaTheme="minorEastAsia" w:hAnsiTheme="minorHAnsi" w:cs="Times New Roman"/>
      <w:color w:val="auto"/>
      <w:szCs w:val="24"/>
      <w:lang w:eastAsia="en-GB"/>
    </w:rPr>
  </w:style>
  <w:style w:type="character" w:customStyle="1" w:styleId="EndnoteTextChar">
    <w:name w:val="Endnote Text Char"/>
    <w:basedOn w:val="DefaultParagraphFont"/>
    <w:link w:val="EndnoteText"/>
    <w:uiPriority w:val="99"/>
    <w:semiHidden/>
    <w:rsid w:val="00FA4994"/>
    <w:rPr>
      <w:rFonts w:eastAsiaTheme="minorEastAsia" w:cs="Times New Roman"/>
      <w:sz w:val="22"/>
      <w:lang w:eastAsia="en-GB"/>
    </w:rPr>
  </w:style>
  <w:style w:type="character" w:customStyle="1" w:styleId="ListParagraphChar">
    <w:name w:val="List Paragraph Char"/>
    <w:link w:val="ListParagraph"/>
    <w:uiPriority w:val="34"/>
    <w:rsid w:val="00FA4994"/>
    <w:rPr>
      <w:rFonts w:ascii="PT Sans" w:hAnsi="PT Sans" w:cs="Calibri"/>
      <w:color w:val="000000" w:themeColor="text1"/>
      <w:sz w:val="22"/>
      <w:szCs w:val="22"/>
    </w:rPr>
  </w:style>
  <w:style w:type="character" w:styleId="Strong">
    <w:name w:val="Strong"/>
    <w:basedOn w:val="DefaultParagraphFont"/>
    <w:uiPriority w:val="22"/>
    <w:qFormat/>
    <w:rsid w:val="00FA4994"/>
    <w:rPr>
      <w:b/>
      <w:bCs/>
    </w:rPr>
  </w:style>
  <w:style w:type="paragraph" w:customStyle="1" w:styleId="Default">
    <w:name w:val="Default"/>
    <w:rsid w:val="00FA4994"/>
    <w:pPr>
      <w:widowControl w:val="0"/>
      <w:autoSpaceDE w:val="0"/>
      <w:autoSpaceDN w:val="0"/>
      <w:adjustRightInd w:val="0"/>
    </w:pPr>
    <w:rPr>
      <w:rFonts w:ascii="BundesSerif Regular" w:hAnsi="BundesSerif Regular" w:cs="BundesSerif Regular"/>
      <w:color w:val="000000"/>
      <w:lang w:val="en-US"/>
    </w:rPr>
  </w:style>
  <w:style w:type="character" w:customStyle="1" w:styleId="highlight">
    <w:name w:val="highlight"/>
    <w:basedOn w:val="DefaultParagraphFont"/>
    <w:rsid w:val="00FA4994"/>
  </w:style>
  <w:style w:type="paragraph" w:styleId="Revision">
    <w:name w:val="Revision"/>
    <w:hidden/>
    <w:uiPriority w:val="99"/>
    <w:semiHidden/>
    <w:rsid w:val="00FA4994"/>
    <w:rPr>
      <w:lang w:val="en-US"/>
    </w:rPr>
  </w:style>
  <w:style w:type="character" w:customStyle="1" w:styleId="nobr">
    <w:name w:val="nobr"/>
    <w:basedOn w:val="DefaultParagraphFont"/>
    <w:rsid w:val="00FA4994"/>
  </w:style>
  <w:style w:type="character" w:customStyle="1" w:styleId="apple-converted-space">
    <w:name w:val="apple-converted-space"/>
    <w:basedOn w:val="DefaultParagraphFont"/>
    <w:rsid w:val="00FA4994"/>
  </w:style>
  <w:style w:type="character" w:customStyle="1" w:styleId="UnresolvedMention2">
    <w:name w:val="Unresolved Mention2"/>
    <w:basedOn w:val="DefaultParagraphFont"/>
    <w:uiPriority w:val="99"/>
    <w:semiHidden/>
    <w:unhideWhenUsed/>
    <w:rsid w:val="00FA4994"/>
    <w:rPr>
      <w:color w:val="605E5C"/>
      <w:shd w:val="clear" w:color="auto" w:fill="E1DFDD"/>
    </w:rPr>
  </w:style>
  <w:style w:type="character" w:customStyle="1" w:styleId="UnresolvedMention3">
    <w:name w:val="Unresolved Mention3"/>
    <w:basedOn w:val="DefaultParagraphFont"/>
    <w:uiPriority w:val="99"/>
    <w:semiHidden/>
    <w:unhideWhenUsed/>
    <w:rsid w:val="00FA4994"/>
    <w:rPr>
      <w:color w:val="605E5C"/>
      <w:shd w:val="clear" w:color="auto" w:fill="E1DFDD"/>
    </w:rPr>
  </w:style>
  <w:style w:type="paragraph" w:customStyle="1" w:styleId="FirstParagraph">
    <w:name w:val="First Paragraph"/>
    <w:basedOn w:val="BodyText"/>
    <w:next w:val="BodyText"/>
    <w:qFormat/>
    <w:rsid w:val="00874649"/>
    <w:pPr>
      <w:pBdr>
        <w:top w:val="none" w:sz="0" w:space="0" w:color="auto"/>
        <w:left w:val="none" w:sz="0" w:space="0" w:color="auto"/>
        <w:bottom w:val="none" w:sz="0" w:space="0" w:color="auto"/>
        <w:right w:val="none" w:sz="0" w:space="0" w:color="auto"/>
        <w:between w:val="none" w:sz="0" w:space="0" w:color="auto"/>
        <w:bar w:val="none" w:sz="0" w:color="auto"/>
      </w:pBdr>
      <w:spacing w:before="180" w:after="180" w:line="240" w:lineRule="auto"/>
    </w:pPr>
    <w:rPr>
      <w:rFonts w:asciiTheme="minorHAnsi" w:eastAsiaTheme="minorHAnsi" w:hAnsiTheme="minorHAnsi" w:cstheme="minorBidi"/>
      <w:sz w:val="24"/>
      <w:szCs w:val="24"/>
      <w:bdr w:val="none" w:sz="0" w:space="0" w:color="auto"/>
    </w:rPr>
  </w:style>
  <w:style w:type="paragraph" w:customStyle="1" w:styleId="Compact">
    <w:name w:val="Compact"/>
    <w:basedOn w:val="BodyText"/>
    <w:qFormat/>
    <w:rsid w:val="00874649"/>
    <w:pPr>
      <w:pBdr>
        <w:top w:val="none" w:sz="0" w:space="0" w:color="auto"/>
        <w:left w:val="none" w:sz="0" w:space="0" w:color="auto"/>
        <w:bottom w:val="none" w:sz="0" w:space="0" w:color="auto"/>
        <w:right w:val="none" w:sz="0" w:space="0" w:color="auto"/>
        <w:between w:val="none" w:sz="0" w:space="0" w:color="auto"/>
        <w:bar w:val="none" w:sz="0" w:color="auto"/>
      </w:pBdr>
      <w:spacing w:before="36" w:after="36" w:line="240" w:lineRule="auto"/>
    </w:pPr>
    <w:rPr>
      <w:rFonts w:asciiTheme="minorHAnsi" w:eastAsiaTheme="minorHAnsi" w:hAnsiTheme="minorHAnsi" w:cstheme="minorBidi"/>
      <w:sz w:val="24"/>
      <w:szCs w:val="24"/>
      <w:bdr w:val="none" w:sz="0" w:space="0" w:color="auto"/>
    </w:rPr>
  </w:style>
  <w:style w:type="character" w:styleId="PlaceholderText">
    <w:name w:val="Placeholder Text"/>
    <w:basedOn w:val="DefaultParagraphFont"/>
    <w:uiPriority w:val="99"/>
    <w:semiHidden/>
    <w:rsid w:val="00874649"/>
    <w:rPr>
      <w:color w:val="808080"/>
    </w:rPr>
  </w:style>
  <w:style w:type="character" w:customStyle="1" w:styleId="OperatorTok">
    <w:name w:val="OperatorTok"/>
    <w:basedOn w:val="DefaultParagraphFont"/>
    <w:rsid w:val="00AA161E"/>
    <w:rPr>
      <w:rFonts w:ascii="Consolas" w:hAnsi="Consolas"/>
      <w:b/>
      <w:i/>
      <w:color w:val="CE5C00"/>
      <w:sz w:val="22"/>
      <w:shd w:val="clear" w:color="auto" w:fill="F8F8F8"/>
      <w:lang w:val="en-US"/>
    </w:rPr>
  </w:style>
  <w:style w:type="paragraph" w:customStyle="1" w:styleId="msonormal0">
    <w:name w:val="msonormal"/>
    <w:basedOn w:val="Normal"/>
    <w:rsid w:val="002F0614"/>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customStyle="1" w:styleId="xl66">
    <w:name w:val="xl66"/>
    <w:basedOn w:val="Normal"/>
    <w:rsid w:val="00A7194F"/>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auto"/>
      <w:sz w:val="24"/>
      <w:szCs w:val="24"/>
      <w:lang w:eastAsia="en-GB"/>
    </w:rPr>
  </w:style>
  <w:style w:type="paragraph" w:customStyle="1" w:styleId="xl67">
    <w:name w:val="xl67"/>
    <w:basedOn w:val="Normal"/>
    <w:rsid w:val="00A7194F"/>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4"/>
      <w:szCs w:val="24"/>
      <w:lang w:eastAsia="en-GB"/>
    </w:rPr>
  </w:style>
  <w:style w:type="paragraph" w:customStyle="1" w:styleId="xl68">
    <w:name w:val="xl68"/>
    <w:basedOn w:val="Normal"/>
    <w:rsid w:val="00A7194F"/>
    <w:pPr>
      <w:spacing w:before="100" w:beforeAutospacing="1" w:after="100" w:afterAutospacing="1" w:line="240" w:lineRule="auto"/>
      <w:textAlignment w:val="center"/>
    </w:pPr>
    <w:rPr>
      <w:rFonts w:ascii="Times New Roman" w:eastAsia="Times New Roman" w:hAnsi="Times New Roman" w:cs="Times New Roman"/>
      <w:color w:val="auto"/>
      <w:sz w:val="24"/>
      <w:szCs w:val="24"/>
      <w:lang w:eastAsia="en-GB"/>
    </w:rPr>
  </w:style>
  <w:style w:type="paragraph" w:customStyle="1" w:styleId="xl69">
    <w:name w:val="xl69"/>
    <w:basedOn w:val="Normal"/>
    <w:rsid w:val="00A7194F"/>
    <w:pPr>
      <w:spacing w:before="100" w:beforeAutospacing="1" w:after="100" w:afterAutospacing="1" w:line="240" w:lineRule="auto"/>
      <w:jc w:val="center"/>
      <w:textAlignment w:val="center"/>
    </w:pPr>
    <w:rPr>
      <w:rFonts w:ascii="Times New Roman" w:eastAsia="Times New Roman" w:hAnsi="Times New Roman" w:cs="Times New Roman"/>
      <w:color w:val="auto"/>
      <w:sz w:val="24"/>
      <w:szCs w:val="24"/>
      <w:lang w:eastAsia="en-GB"/>
    </w:rPr>
  </w:style>
  <w:style w:type="paragraph" w:customStyle="1" w:styleId="xl70">
    <w:name w:val="xl70"/>
    <w:basedOn w:val="Normal"/>
    <w:rsid w:val="00A7194F"/>
    <w:pPr>
      <w:spacing w:before="100" w:beforeAutospacing="1" w:after="100" w:afterAutospacing="1" w:line="240" w:lineRule="auto"/>
      <w:textAlignment w:val="center"/>
    </w:pPr>
    <w:rPr>
      <w:rFonts w:ascii="Times New Roman" w:eastAsia="Times New Roman" w:hAnsi="Times New Roman" w:cs="Times New Roman"/>
      <w:i/>
      <w:iCs/>
      <w:color w:val="auto"/>
      <w:sz w:val="24"/>
      <w:szCs w:val="24"/>
      <w:lang w:eastAsia="en-GB"/>
    </w:rPr>
  </w:style>
  <w:style w:type="paragraph" w:customStyle="1" w:styleId="xl71">
    <w:name w:val="xl71"/>
    <w:basedOn w:val="Normal"/>
    <w:rsid w:val="00A7194F"/>
    <w:pPr>
      <w:spacing w:before="100" w:beforeAutospacing="1" w:after="100" w:afterAutospacing="1" w:line="240" w:lineRule="auto"/>
      <w:jc w:val="center"/>
      <w:textAlignment w:val="center"/>
    </w:pPr>
    <w:rPr>
      <w:rFonts w:ascii="Times New Roman" w:eastAsia="Times New Roman" w:hAnsi="Times New Roman" w:cs="Times New Roman"/>
      <w:i/>
      <w:iCs/>
      <w:color w:val="auto"/>
      <w:sz w:val="24"/>
      <w:szCs w:val="24"/>
      <w:lang w:eastAsia="en-GB"/>
    </w:rPr>
  </w:style>
  <w:style w:type="paragraph" w:customStyle="1" w:styleId="xl72">
    <w:name w:val="xl72"/>
    <w:basedOn w:val="Normal"/>
    <w:rsid w:val="00A7194F"/>
    <w:pPr>
      <w:spacing w:before="100" w:beforeAutospacing="1" w:after="100" w:afterAutospacing="1" w:line="240" w:lineRule="auto"/>
    </w:pPr>
    <w:rPr>
      <w:rFonts w:ascii="Times New Roman" w:eastAsia="Times New Roman" w:hAnsi="Times New Roman" w:cs="Times New Roman"/>
      <w:i/>
      <w:iCs/>
      <w:color w:val="auto"/>
      <w:sz w:val="24"/>
      <w:szCs w:val="24"/>
      <w:lang w:eastAsia="en-GB"/>
    </w:rPr>
  </w:style>
  <w:style w:type="paragraph" w:customStyle="1" w:styleId="xl73">
    <w:name w:val="xl73"/>
    <w:basedOn w:val="Normal"/>
    <w:rsid w:val="00A7194F"/>
    <w:pPr>
      <w:spacing w:before="100" w:beforeAutospacing="1" w:after="100" w:afterAutospacing="1" w:line="240" w:lineRule="auto"/>
      <w:textAlignment w:val="center"/>
    </w:pPr>
    <w:rPr>
      <w:rFonts w:ascii="Times New Roman" w:eastAsia="Times New Roman" w:hAnsi="Times New Roman" w:cs="Times New Roman"/>
      <w:b/>
      <w:bCs/>
      <w:color w:val="auto"/>
      <w:sz w:val="24"/>
      <w:szCs w:val="24"/>
      <w:lang w:eastAsia="en-GB"/>
    </w:rPr>
  </w:style>
  <w:style w:type="paragraph" w:customStyle="1" w:styleId="xl74">
    <w:name w:val="xl74"/>
    <w:basedOn w:val="Normal"/>
    <w:rsid w:val="00A7194F"/>
    <w:pPr>
      <w:spacing w:before="100" w:beforeAutospacing="1" w:after="100" w:afterAutospacing="1" w:line="240" w:lineRule="auto"/>
      <w:jc w:val="center"/>
      <w:textAlignment w:val="center"/>
    </w:pPr>
    <w:rPr>
      <w:rFonts w:ascii="Times New Roman" w:eastAsia="Times New Roman" w:hAnsi="Times New Roman" w:cs="Times New Roman"/>
      <w:b/>
      <w:bCs/>
      <w:color w:val="auto"/>
      <w:sz w:val="24"/>
      <w:szCs w:val="24"/>
      <w:lang w:eastAsia="en-GB"/>
    </w:rPr>
  </w:style>
  <w:style w:type="paragraph" w:customStyle="1" w:styleId="xl75">
    <w:name w:val="xl75"/>
    <w:basedOn w:val="Normal"/>
    <w:rsid w:val="00A7194F"/>
    <w:pPr>
      <w:spacing w:before="100" w:beforeAutospacing="1" w:after="100" w:afterAutospacing="1" w:line="240" w:lineRule="auto"/>
      <w:jc w:val="center"/>
      <w:textAlignment w:val="center"/>
    </w:pPr>
    <w:rPr>
      <w:rFonts w:ascii="Times New Roman" w:eastAsia="Times New Roman" w:hAnsi="Times New Roman" w:cs="Times New Roman"/>
      <w:b/>
      <w:bCs/>
      <w:color w:val="auto"/>
      <w:sz w:val="24"/>
      <w:szCs w:val="24"/>
      <w:lang w:eastAsia="en-GB"/>
    </w:rPr>
  </w:style>
  <w:style w:type="paragraph" w:customStyle="1" w:styleId="xl76">
    <w:name w:val="xl76"/>
    <w:basedOn w:val="Normal"/>
    <w:rsid w:val="00A7194F"/>
    <w:pPr>
      <w:spacing w:before="100" w:beforeAutospacing="1" w:after="100" w:afterAutospacing="1" w:line="240" w:lineRule="auto"/>
    </w:pPr>
    <w:rPr>
      <w:rFonts w:ascii="Times New Roman" w:eastAsia="Times New Roman" w:hAnsi="Times New Roman" w:cs="Times New Roman"/>
      <w:b/>
      <w:bCs/>
      <w:color w:val="auto"/>
      <w:sz w:val="24"/>
      <w:szCs w:val="24"/>
      <w:lang w:eastAsia="en-GB"/>
    </w:rPr>
  </w:style>
  <w:style w:type="paragraph" w:customStyle="1" w:styleId="xl77">
    <w:name w:val="xl77"/>
    <w:basedOn w:val="Normal"/>
    <w:rsid w:val="00A7194F"/>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auto"/>
      <w:sz w:val="24"/>
      <w:szCs w:val="24"/>
      <w:lang w:eastAsia="en-GB"/>
    </w:rPr>
  </w:style>
  <w:style w:type="paragraph" w:customStyle="1" w:styleId="xl78">
    <w:name w:val="xl78"/>
    <w:basedOn w:val="Normal"/>
    <w:rsid w:val="00A7194F"/>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auto"/>
      <w:sz w:val="24"/>
      <w:szCs w:val="24"/>
      <w:lang w:eastAsia="en-GB"/>
    </w:rPr>
  </w:style>
  <w:style w:type="character" w:styleId="Mention">
    <w:name w:val="Mention"/>
    <w:basedOn w:val="DefaultParagraphFont"/>
    <w:uiPriority w:val="99"/>
    <w:unhideWhenUsed/>
    <w:rsid w:val="0077611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0476">
      <w:bodyDiv w:val="1"/>
      <w:marLeft w:val="0"/>
      <w:marRight w:val="0"/>
      <w:marTop w:val="0"/>
      <w:marBottom w:val="0"/>
      <w:divBdr>
        <w:top w:val="none" w:sz="0" w:space="0" w:color="auto"/>
        <w:left w:val="none" w:sz="0" w:space="0" w:color="auto"/>
        <w:bottom w:val="none" w:sz="0" w:space="0" w:color="auto"/>
        <w:right w:val="none" w:sz="0" w:space="0" w:color="auto"/>
      </w:divBdr>
    </w:div>
    <w:div w:id="85998426">
      <w:bodyDiv w:val="1"/>
      <w:marLeft w:val="0"/>
      <w:marRight w:val="0"/>
      <w:marTop w:val="0"/>
      <w:marBottom w:val="0"/>
      <w:divBdr>
        <w:top w:val="none" w:sz="0" w:space="0" w:color="auto"/>
        <w:left w:val="none" w:sz="0" w:space="0" w:color="auto"/>
        <w:bottom w:val="none" w:sz="0" w:space="0" w:color="auto"/>
        <w:right w:val="none" w:sz="0" w:space="0" w:color="auto"/>
      </w:divBdr>
    </w:div>
    <w:div w:id="108401794">
      <w:bodyDiv w:val="1"/>
      <w:marLeft w:val="0"/>
      <w:marRight w:val="0"/>
      <w:marTop w:val="0"/>
      <w:marBottom w:val="0"/>
      <w:divBdr>
        <w:top w:val="none" w:sz="0" w:space="0" w:color="auto"/>
        <w:left w:val="none" w:sz="0" w:space="0" w:color="auto"/>
        <w:bottom w:val="none" w:sz="0" w:space="0" w:color="auto"/>
        <w:right w:val="none" w:sz="0" w:space="0" w:color="auto"/>
      </w:divBdr>
    </w:div>
    <w:div w:id="130440046">
      <w:bodyDiv w:val="1"/>
      <w:marLeft w:val="0"/>
      <w:marRight w:val="0"/>
      <w:marTop w:val="0"/>
      <w:marBottom w:val="0"/>
      <w:divBdr>
        <w:top w:val="none" w:sz="0" w:space="0" w:color="auto"/>
        <w:left w:val="none" w:sz="0" w:space="0" w:color="auto"/>
        <w:bottom w:val="none" w:sz="0" w:space="0" w:color="auto"/>
        <w:right w:val="none" w:sz="0" w:space="0" w:color="auto"/>
      </w:divBdr>
    </w:div>
    <w:div w:id="184952206">
      <w:bodyDiv w:val="1"/>
      <w:marLeft w:val="0"/>
      <w:marRight w:val="0"/>
      <w:marTop w:val="0"/>
      <w:marBottom w:val="0"/>
      <w:divBdr>
        <w:top w:val="none" w:sz="0" w:space="0" w:color="auto"/>
        <w:left w:val="none" w:sz="0" w:space="0" w:color="auto"/>
        <w:bottom w:val="none" w:sz="0" w:space="0" w:color="auto"/>
        <w:right w:val="none" w:sz="0" w:space="0" w:color="auto"/>
      </w:divBdr>
    </w:div>
    <w:div w:id="191110150">
      <w:bodyDiv w:val="1"/>
      <w:marLeft w:val="0"/>
      <w:marRight w:val="0"/>
      <w:marTop w:val="0"/>
      <w:marBottom w:val="0"/>
      <w:divBdr>
        <w:top w:val="none" w:sz="0" w:space="0" w:color="auto"/>
        <w:left w:val="none" w:sz="0" w:space="0" w:color="auto"/>
        <w:bottom w:val="none" w:sz="0" w:space="0" w:color="auto"/>
        <w:right w:val="none" w:sz="0" w:space="0" w:color="auto"/>
      </w:divBdr>
    </w:div>
    <w:div w:id="194273521">
      <w:bodyDiv w:val="1"/>
      <w:marLeft w:val="0"/>
      <w:marRight w:val="0"/>
      <w:marTop w:val="0"/>
      <w:marBottom w:val="0"/>
      <w:divBdr>
        <w:top w:val="none" w:sz="0" w:space="0" w:color="auto"/>
        <w:left w:val="none" w:sz="0" w:space="0" w:color="auto"/>
        <w:bottom w:val="none" w:sz="0" w:space="0" w:color="auto"/>
        <w:right w:val="none" w:sz="0" w:space="0" w:color="auto"/>
      </w:divBdr>
    </w:div>
    <w:div w:id="204603691">
      <w:bodyDiv w:val="1"/>
      <w:marLeft w:val="0"/>
      <w:marRight w:val="0"/>
      <w:marTop w:val="0"/>
      <w:marBottom w:val="0"/>
      <w:divBdr>
        <w:top w:val="none" w:sz="0" w:space="0" w:color="auto"/>
        <w:left w:val="none" w:sz="0" w:space="0" w:color="auto"/>
        <w:bottom w:val="none" w:sz="0" w:space="0" w:color="auto"/>
        <w:right w:val="none" w:sz="0" w:space="0" w:color="auto"/>
      </w:divBdr>
    </w:div>
    <w:div w:id="231745217">
      <w:bodyDiv w:val="1"/>
      <w:marLeft w:val="0"/>
      <w:marRight w:val="0"/>
      <w:marTop w:val="0"/>
      <w:marBottom w:val="0"/>
      <w:divBdr>
        <w:top w:val="none" w:sz="0" w:space="0" w:color="auto"/>
        <w:left w:val="none" w:sz="0" w:space="0" w:color="auto"/>
        <w:bottom w:val="none" w:sz="0" w:space="0" w:color="auto"/>
        <w:right w:val="none" w:sz="0" w:space="0" w:color="auto"/>
      </w:divBdr>
    </w:div>
    <w:div w:id="281890162">
      <w:bodyDiv w:val="1"/>
      <w:marLeft w:val="0"/>
      <w:marRight w:val="0"/>
      <w:marTop w:val="0"/>
      <w:marBottom w:val="0"/>
      <w:divBdr>
        <w:top w:val="none" w:sz="0" w:space="0" w:color="auto"/>
        <w:left w:val="none" w:sz="0" w:space="0" w:color="auto"/>
        <w:bottom w:val="none" w:sz="0" w:space="0" w:color="auto"/>
        <w:right w:val="none" w:sz="0" w:space="0" w:color="auto"/>
      </w:divBdr>
    </w:div>
    <w:div w:id="289871455">
      <w:bodyDiv w:val="1"/>
      <w:marLeft w:val="0"/>
      <w:marRight w:val="0"/>
      <w:marTop w:val="0"/>
      <w:marBottom w:val="0"/>
      <w:divBdr>
        <w:top w:val="none" w:sz="0" w:space="0" w:color="auto"/>
        <w:left w:val="none" w:sz="0" w:space="0" w:color="auto"/>
        <w:bottom w:val="none" w:sz="0" w:space="0" w:color="auto"/>
        <w:right w:val="none" w:sz="0" w:space="0" w:color="auto"/>
      </w:divBdr>
      <w:divsChild>
        <w:div w:id="505510954">
          <w:marLeft w:val="0"/>
          <w:marRight w:val="0"/>
          <w:marTop w:val="0"/>
          <w:marBottom w:val="0"/>
          <w:divBdr>
            <w:top w:val="none" w:sz="0" w:space="0" w:color="auto"/>
            <w:left w:val="none" w:sz="0" w:space="0" w:color="auto"/>
            <w:bottom w:val="none" w:sz="0" w:space="0" w:color="auto"/>
            <w:right w:val="none" w:sz="0" w:space="0" w:color="auto"/>
          </w:divBdr>
        </w:div>
        <w:div w:id="2085761915">
          <w:marLeft w:val="0"/>
          <w:marRight w:val="0"/>
          <w:marTop w:val="0"/>
          <w:marBottom w:val="0"/>
          <w:divBdr>
            <w:top w:val="none" w:sz="0" w:space="0" w:color="auto"/>
            <w:left w:val="none" w:sz="0" w:space="0" w:color="auto"/>
            <w:bottom w:val="none" w:sz="0" w:space="0" w:color="auto"/>
            <w:right w:val="none" w:sz="0" w:space="0" w:color="auto"/>
          </w:divBdr>
        </w:div>
      </w:divsChild>
    </w:div>
    <w:div w:id="300035993">
      <w:bodyDiv w:val="1"/>
      <w:marLeft w:val="0"/>
      <w:marRight w:val="0"/>
      <w:marTop w:val="0"/>
      <w:marBottom w:val="0"/>
      <w:divBdr>
        <w:top w:val="none" w:sz="0" w:space="0" w:color="auto"/>
        <w:left w:val="none" w:sz="0" w:space="0" w:color="auto"/>
        <w:bottom w:val="none" w:sz="0" w:space="0" w:color="auto"/>
        <w:right w:val="none" w:sz="0" w:space="0" w:color="auto"/>
      </w:divBdr>
    </w:div>
    <w:div w:id="324288214">
      <w:bodyDiv w:val="1"/>
      <w:marLeft w:val="0"/>
      <w:marRight w:val="0"/>
      <w:marTop w:val="0"/>
      <w:marBottom w:val="0"/>
      <w:divBdr>
        <w:top w:val="none" w:sz="0" w:space="0" w:color="auto"/>
        <w:left w:val="none" w:sz="0" w:space="0" w:color="auto"/>
        <w:bottom w:val="none" w:sz="0" w:space="0" w:color="auto"/>
        <w:right w:val="none" w:sz="0" w:space="0" w:color="auto"/>
      </w:divBdr>
    </w:div>
    <w:div w:id="376204822">
      <w:bodyDiv w:val="1"/>
      <w:marLeft w:val="0"/>
      <w:marRight w:val="0"/>
      <w:marTop w:val="0"/>
      <w:marBottom w:val="0"/>
      <w:divBdr>
        <w:top w:val="none" w:sz="0" w:space="0" w:color="auto"/>
        <w:left w:val="none" w:sz="0" w:space="0" w:color="auto"/>
        <w:bottom w:val="none" w:sz="0" w:space="0" w:color="auto"/>
        <w:right w:val="none" w:sz="0" w:space="0" w:color="auto"/>
      </w:divBdr>
    </w:div>
    <w:div w:id="389038814">
      <w:bodyDiv w:val="1"/>
      <w:marLeft w:val="0"/>
      <w:marRight w:val="0"/>
      <w:marTop w:val="0"/>
      <w:marBottom w:val="0"/>
      <w:divBdr>
        <w:top w:val="none" w:sz="0" w:space="0" w:color="auto"/>
        <w:left w:val="none" w:sz="0" w:space="0" w:color="auto"/>
        <w:bottom w:val="none" w:sz="0" w:space="0" w:color="auto"/>
        <w:right w:val="none" w:sz="0" w:space="0" w:color="auto"/>
      </w:divBdr>
    </w:div>
    <w:div w:id="412900044">
      <w:bodyDiv w:val="1"/>
      <w:marLeft w:val="0"/>
      <w:marRight w:val="0"/>
      <w:marTop w:val="0"/>
      <w:marBottom w:val="0"/>
      <w:divBdr>
        <w:top w:val="none" w:sz="0" w:space="0" w:color="auto"/>
        <w:left w:val="none" w:sz="0" w:space="0" w:color="auto"/>
        <w:bottom w:val="none" w:sz="0" w:space="0" w:color="auto"/>
        <w:right w:val="none" w:sz="0" w:space="0" w:color="auto"/>
      </w:divBdr>
    </w:div>
    <w:div w:id="423839960">
      <w:bodyDiv w:val="1"/>
      <w:marLeft w:val="0"/>
      <w:marRight w:val="0"/>
      <w:marTop w:val="0"/>
      <w:marBottom w:val="0"/>
      <w:divBdr>
        <w:top w:val="none" w:sz="0" w:space="0" w:color="auto"/>
        <w:left w:val="none" w:sz="0" w:space="0" w:color="auto"/>
        <w:bottom w:val="none" w:sz="0" w:space="0" w:color="auto"/>
        <w:right w:val="none" w:sz="0" w:space="0" w:color="auto"/>
      </w:divBdr>
    </w:div>
    <w:div w:id="434788230">
      <w:bodyDiv w:val="1"/>
      <w:marLeft w:val="0"/>
      <w:marRight w:val="0"/>
      <w:marTop w:val="0"/>
      <w:marBottom w:val="0"/>
      <w:divBdr>
        <w:top w:val="none" w:sz="0" w:space="0" w:color="auto"/>
        <w:left w:val="none" w:sz="0" w:space="0" w:color="auto"/>
        <w:bottom w:val="none" w:sz="0" w:space="0" w:color="auto"/>
        <w:right w:val="none" w:sz="0" w:space="0" w:color="auto"/>
      </w:divBdr>
    </w:div>
    <w:div w:id="448475861">
      <w:bodyDiv w:val="1"/>
      <w:marLeft w:val="0"/>
      <w:marRight w:val="0"/>
      <w:marTop w:val="0"/>
      <w:marBottom w:val="0"/>
      <w:divBdr>
        <w:top w:val="none" w:sz="0" w:space="0" w:color="auto"/>
        <w:left w:val="none" w:sz="0" w:space="0" w:color="auto"/>
        <w:bottom w:val="none" w:sz="0" w:space="0" w:color="auto"/>
        <w:right w:val="none" w:sz="0" w:space="0" w:color="auto"/>
      </w:divBdr>
    </w:div>
    <w:div w:id="450631503">
      <w:bodyDiv w:val="1"/>
      <w:marLeft w:val="0"/>
      <w:marRight w:val="0"/>
      <w:marTop w:val="0"/>
      <w:marBottom w:val="0"/>
      <w:divBdr>
        <w:top w:val="none" w:sz="0" w:space="0" w:color="auto"/>
        <w:left w:val="none" w:sz="0" w:space="0" w:color="auto"/>
        <w:bottom w:val="none" w:sz="0" w:space="0" w:color="auto"/>
        <w:right w:val="none" w:sz="0" w:space="0" w:color="auto"/>
      </w:divBdr>
    </w:div>
    <w:div w:id="452136549">
      <w:bodyDiv w:val="1"/>
      <w:marLeft w:val="0"/>
      <w:marRight w:val="0"/>
      <w:marTop w:val="0"/>
      <w:marBottom w:val="0"/>
      <w:divBdr>
        <w:top w:val="none" w:sz="0" w:space="0" w:color="auto"/>
        <w:left w:val="none" w:sz="0" w:space="0" w:color="auto"/>
        <w:bottom w:val="none" w:sz="0" w:space="0" w:color="auto"/>
        <w:right w:val="none" w:sz="0" w:space="0" w:color="auto"/>
      </w:divBdr>
    </w:div>
    <w:div w:id="468128283">
      <w:bodyDiv w:val="1"/>
      <w:marLeft w:val="0"/>
      <w:marRight w:val="0"/>
      <w:marTop w:val="0"/>
      <w:marBottom w:val="0"/>
      <w:divBdr>
        <w:top w:val="none" w:sz="0" w:space="0" w:color="auto"/>
        <w:left w:val="none" w:sz="0" w:space="0" w:color="auto"/>
        <w:bottom w:val="none" w:sz="0" w:space="0" w:color="auto"/>
        <w:right w:val="none" w:sz="0" w:space="0" w:color="auto"/>
      </w:divBdr>
    </w:div>
    <w:div w:id="476074113">
      <w:bodyDiv w:val="1"/>
      <w:marLeft w:val="0"/>
      <w:marRight w:val="0"/>
      <w:marTop w:val="0"/>
      <w:marBottom w:val="0"/>
      <w:divBdr>
        <w:top w:val="none" w:sz="0" w:space="0" w:color="auto"/>
        <w:left w:val="none" w:sz="0" w:space="0" w:color="auto"/>
        <w:bottom w:val="none" w:sz="0" w:space="0" w:color="auto"/>
        <w:right w:val="none" w:sz="0" w:space="0" w:color="auto"/>
      </w:divBdr>
    </w:div>
    <w:div w:id="510341431">
      <w:bodyDiv w:val="1"/>
      <w:marLeft w:val="0"/>
      <w:marRight w:val="0"/>
      <w:marTop w:val="0"/>
      <w:marBottom w:val="0"/>
      <w:divBdr>
        <w:top w:val="none" w:sz="0" w:space="0" w:color="auto"/>
        <w:left w:val="none" w:sz="0" w:space="0" w:color="auto"/>
        <w:bottom w:val="none" w:sz="0" w:space="0" w:color="auto"/>
        <w:right w:val="none" w:sz="0" w:space="0" w:color="auto"/>
      </w:divBdr>
    </w:div>
    <w:div w:id="545989864">
      <w:bodyDiv w:val="1"/>
      <w:marLeft w:val="0"/>
      <w:marRight w:val="0"/>
      <w:marTop w:val="0"/>
      <w:marBottom w:val="0"/>
      <w:divBdr>
        <w:top w:val="none" w:sz="0" w:space="0" w:color="auto"/>
        <w:left w:val="none" w:sz="0" w:space="0" w:color="auto"/>
        <w:bottom w:val="none" w:sz="0" w:space="0" w:color="auto"/>
        <w:right w:val="none" w:sz="0" w:space="0" w:color="auto"/>
      </w:divBdr>
    </w:div>
    <w:div w:id="551160319">
      <w:bodyDiv w:val="1"/>
      <w:marLeft w:val="0"/>
      <w:marRight w:val="0"/>
      <w:marTop w:val="0"/>
      <w:marBottom w:val="0"/>
      <w:divBdr>
        <w:top w:val="none" w:sz="0" w:space="0" w:color="auto"/>
        <w:left w:val="none" w:sz="0" w:space="0" w:color="auto"/>
        <w:bottom w:val="none" w:sz="0" w:space="0" w:color="auto"/>
        <w:right w:val="none" w:sz="0" w:space="0" w:color="auto"/>
      </w:divBdr>
    </w:div>
    <w:div w:id="553543078">
      <w:bodyDiv w:val="1"/>
      <w:marLeft w:val="0"/>
      <w:marRight w:val="0"/>
      <w:marTop w:val="0"/>
      <w:marBottom w:val="0"/>
      <w:divBdr>
        <w:top w:val="none" w:sz="0" w:space="0" w:color="auto"/>
        <w:left w:val="none" w:sz="0" w:space="0" w:color="auto"/>
        <w:bottom w:val="none" w:sz="0" w:space="0" w:color="auto"/>
        <w:right w:val="none" w:sz="0" w:space="0" w:color="auto"/>
      </w:divBdr>
    </w:div>
    <w:div w:id="590506301">
      <w:bodyDiv w:val="1"/>
      <w:marLeft w:val="0"/>
      <w:marRight w:val="0"/>
      <w:marTop w:val="0"/>
      <w:marBottom w:val="0"/>
      <w:divBdr>
        <w:top w:val="none" w:sz="0" w:space="0" w:color="auto"/>
        <w:left w:val="none" w:sz="0" w:space="0" w:color="auto"/>
        <w:bottom w:val="none" w:sz="0" w:space="0" w:color="auto"/>
        <w:right w:val="none" w:sz="0" w:space="0" w:color="auto"/>
      </w:divBdr>
    </w:div>
    <w:div w:id="611979200">
      <w:bodyDiv w:val="1"/>
      <w:marLeft w:val="0"/>
      <w:marRight w:val="0"/>
      <w:marTop w:val="0"/>
      <w:marBottom w:val="0"/>
      <w:divBdr>
        <w:top w:val="none" w:sz="0" w:space="0" w:color="auto"/>
        <w:left w:val="none" w:sz="0" w:space="0" w:color="auto"/>
        <w:bottom w:val="none" w:sz="0" w:space="0" w:color="auto"/>
        <w:right w:val="none" w:sz="0" w:space="0" w:color="auto"/>
      </w:divBdr>
    </w:div>
    <w:div w:id="615673683">
      <w:bodyDiv w:val="1"/>
      <w:marLeft w:val="0"/>
      <w:marRight w:val="0"/>
      <w:marTop w:val="0"/>
      <w:marBottom w:val="0"/>
      <w:divBdr>
        <w:top w:val="none" w:sz="0" w:space="0" w:color="auto"/>
        <w:left w:val="none" w:sz="0" w:space="0" w:color="auto"/>
        <w:bottom w:val="none" w:sz="0" w:space="0" w:color="auto"/>
        <w:right w:val="none" w:sz="0" w:space="0" w:color="auto"/>
      </w:divBdr>
    </w:div>
    <w:div w:id="622812569">
      <w:bodyDiv w:val="1"/>
      <w:marLeft w:val="0"/>
      <w:marRight w:val="0"/>
      <w:marTop w:val="0"/>
      <w:marBottom w:val="0"/>
      <w:divBdr>
        <w:top w:val="none" w:sz="0" w:space="0" w:color="auto"/>
        <w:left w:val="none" w:sz="0" w:space="0" w:color="auto"/>
        <w:bottom w:val="none" w:sz="0" w:space="0" w:color="auto"/>
        <w:right w:val="none" w:sz="0" w:space="0" w:color="auto"/>
      </w:divBdr>
    </w:div>
    <w:div w:id="644772452">
      <w:bodyDiv w:val="1"/>
      <w:marLeft w:val="0"/>
      <w:marRight w:val="0"/>
      <w:marTop w:val="0"/>
      <w:marBottom w:val="0"/>
      <w:divBdr>
        <w:top w:val="none" w:sz="0" w:space="0" w:color="auto"/>
        <w:left w:val="none" w:sz="0" w:space="0" w:color="auto"/>
        <w:bottom w:val="none" w:sz="0" w:space="0" w:color="auto"/>
        <w:right w:val="none" w:sz="0" w:space="0" w:color="auto"/>
      </w:divBdr>
    </w:div>
    <w:div w:id="655574643">
      <w:bodyDiv w:val="1"/>
      <w:marLeft w:val="0"/>
      <w:marRight w:val="0"/>
      <w:marTop w:val="0"/>
      <w:marBottom w:val="0"/>
      <w:divBdr>
        <w:top w:val="none" w:sz="0" w:space="0" w:color="auto"/>
        <w:left w:val="none" w:sz="0" w:space="0" w:color="auto"/>
        <w:bottom w:val="none" w:sz="0" w:space="0" w:color="auto"/>
        <w:right w:val="none" w:sz="0" w:space="0" w:color="auto"/>
      </w:divBdr>
    </w:div>
    <w:div w:id="694813545">
      <w:bodyDiv w:val="1"/>
      <w:marLeft w:val="0"/>
      <w:marRight w:val="0"/>
      <w:marTop w:val="0"/>
      <w:marBottom w:val="0"/>
      <w:divBdr>
        <w:top w:val="none" w:sz="0" w:space="0" w:color="auto"/>
        <w:left w:val="none" w:sz="0" w:space="0" w:color="auto"/>
        <w:bottom w:val="none" w:sz="0" w:space="0" w:color="auto"/>
        <w:right w:val="none" w:sz="0" w:space="0" w:color="auto"/>
      </w:divBdr>
      <w:divsChild>
        <w:div w:id="986938157">
          <w:marLeft w:val="0"/>
          <w:marRight w:val="0"/>
          <w:marTop w:val="0"/>
          <w:marBottom w:val="0"/>
          <w:divBdr>
            <w:top w:val="none" w:sz="0" w:space="0" w:color="auto"/>
            <w:left w:val="none" w:sz="0" w:space="0" w:color="auto"/>
            <w:bottom w:val="none" w:sz="0" w:space="0" w:color="auto"/>
            <w:right w:val="none" w:sz="0" w:space="0" w:color="auto"/>
          </w:divBdr>
          <w:divsChild>
            <w:div w:id="242764003">
              <w:marLeft w:val="0"/>
              <w:marRight w:val="0"/>
              <w:marTop w:val="0"/>
              <w:marBottom w:val="0"/>
              <w:divBdr>
                <w:top w:val="none" w:sz="0" w:space="0" w:color="auto"/>
                <w:left w:val="none" w:sz="0" w:space="0" w:color="auto"/>
                <w:bottom w:val="none" w:sz="0" w:space="0" w:color="auto"/>
                <w:right w:val="none" w:sz="0" w:space="0" w:color="auto"/>
              </w:divBdr>
              <w:divsChild>
                <w:div w:id="1045527054">
                  <w:marLeft w:val="0"/>
                  <w:marRight w:val="0"/>
                  <w:marTop w:val="0"/>
                  <w:marBottom w:val="0"/>
                  <w:divBdr>
                    <w:top w:val="none" w:sz="0" w:space="0" w:color="auto"/>
                    <w:left w:val="none" w:sz="0" w:space="0" w:color="auto"/>
                    <w:bottom w:val="none" w:sz="0" w:space="0" w:color="auto"/>
                    <w:right w:val="none" w:sz="0" w:space="0" w:color="auto"/>
                  </w:divBdr>
                  <w:divsChild>
                    <w:div w:id="4657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644410">
      <w:bodyDiv w:val="1"/>
      <w:marLeft w:val="0"/>
      <w:marRight w:val="0"/>
      <w:marTop w:val="0"/>
      <w:marBottom w:val="0"/>
      <w:divBdr>
        <w:top w:val="none" w:sz="0" w:space="0" w:color="auto"/>
        <w:left w:val="none" w:sz="0" w:space="0" w:color="auto"/>
        <w:bottom w:val="none" w:sz="0" w:space="0" w:color="auto"/>
        <w:right w:val="none" w:sz="0" w:space="0" w:color="auto"/>
      </w:divBdr>
    </w:div>
    <w:div w:id="729614901">
      <w:bodyDiv w:val="1"/>
      <w:marLeft w:val="0"/>
      <w:marRight w:val="0"/>
      <w:marTop w:val="0"/>
      <w:marBottom w:val="0"/>
      <w:divBdr>
        <w:top w:val="none" w:sz="0" w:space="0" w:color="auto"/>
        <w:left w:val="none" w:sz="0" w:space="0" w:color="auto"/>
        <w:bottom w:val="none" w:sz="0" w:space="0" w:color="auto"/>
        <w:right w:val="none" w:sz="0" w:space="0" w:color="auto"/>
      </w:divBdr>
    </w:div>
    <w:div w:id="748232580">
      <w:bodyDiv w:val="1"/>
      <w:marLeft w:val="0"/>
      <w:marRight w:val="0"/>
      <w:marTop w:val="0"/>
      <w:marBottom w:val="0"/>
      <w:divBdr>
        <w:top w:val="none" w:sz="0" w:space="0" w:color="auto"/>
        <w:left w:val="none" w:sz="0" w:space="0" w:color="auto"/>
        <w:bottom w:val="none" w:sz="0" w:space="0" w:color="auto"/>
        <w:right w:val="none" w:sz="0" w:space="0" w:color="auto"/>
      </w:divBdr>
    </w:div>
    <w:div w:id="763068014">
      <w:bodyDiv w:val="1"/>
      <w:marLeft w:val="0"/>
      <w:marRight w:val="0"/>
      <w:marTop w:val="0"/>
      <w:marBottom w:val="0"/>
      <w:divBdr>
        <w:top w:val="none" w:sz="0" w:space="0" w:color="auto"/>
        <w:left w:val="none" w:sz="0" w:space="0" w:color="auto"/>
        <w:bottom w:val="none" w:sz="0" w:space="0" w:color="auto"/>
        <w:right w:val="none" w:sz="0" w:space="0" w:color="auto"/>
      </w:divBdr>
    </w:div>
    <w:div w:id="785275641">
      <w:bodyDiv w:val="1"/>
      <w:marLeft w:val="0"/>
      <w:marRight w:val="0"/>
      <w:marTop w:val="0"/>
      <w:marBottom w:val="0"/>
      <w:divBdr>
        <w:top w:val="none" w:sz="0" w:space="0" w:color="auto"/>
        <w:left w:val="none" w:sz="0" w:space="0" w:color="auto"/>
        <w:bottom w:val="none" w:sz="0" w:space="0" w:color="auto"/>
        <w:right w:val="none" w:sz="0" w:space="0" w:color="auto"/>
      </w:divBdr>
    </w:div>
    <w:div w:id="786042426">
      <w:bodyDiv w:val="1"/>
      <w:marLeft w:val="0"/>
      <w:marRight w:val="0"/>
      <w:marTop w:val="0"/>
      <w:marBottom w:val="0"/>
      <w:divBdr>
        <w:top w:val="none" w:sz="0" w:space="0" w:color="auto"/>
        <w:left w:val="none" w:sz="0" w:space="0" w:color="auto"/>
        <w:bottom w:val="none" w:sz="0" w:space="0" w:color="auto"/>
        <w:right w:val="none" w:sz="0" w:space="0" w:color="auto"/>
      </w:divBdr>
    </w:div>
    <w:div w:id="811487221">
      <w:bodyDiv w:val="1"/>
      <w:marLeft w:val="0"/>
      <w:marRight w:val="0"/>
      <w:marTop w:val="0"/>
      <w:marBottom w:val="0"/>
      <w:divBdr>
        <w:top w:val="none" w:sz="0" w:space="0" w:color="auto"/>
        <w:left w:val="none" w:sz="0" w:space="0" w:color="auto"/>
        <w:bottom w:val="none" w:sz="0" w:space="0" w:color="auto"/>
        <w:right w:val="none" w:sz="0" w:space="0" w:color="auto"/>
      </w:divBdr>
    </w:div>
    <w:div w:id="833881766">
      <w:bodyDiv w:val="1"/>
      <w:marLeft w:val="0"/>
      <w:marRight w:val="0"/>
      <w:marTop w:val="0"/>
      <w:marBottom w:val="0"/>
      <w:divBdr>
        <w:top w:val="none" w:sz="0" w:space="0" w:color="auto"/>
        <w:left w:val="none" w:sz="0" w:space="0" w:color="auto"/>
        <w:bottom w:val="none" w:sz="0" w:space="0" w:color="auto"/>
        <w:right w:val="none" w:sz="0" w:space="0" w:color="auto"/>
      </w:divBdr>
    </w:div>
    <w:div w:id="847672985">
      <w:bodyDiv w:val="1"/>
      <w:marLeft w:val="0"/>
      <w:marRight w:val="0"/>
      <w:marTop w:val="0"/>
      <w:marBottom w:val="0"/>
      <w:divBdr>
        <w:top w:val="none" w:sz="0" w:space="0" w:color="auto"/>
        <w:left w:val="none" w:sz="0" w:space="0" w:color="auto"/>
        <w:bottom w:val="none" w:sz="0" w:space="0" w:color="auto"/>
        <w:right w:val="none" w:sz="0" w:space="0" w:color="auto"/>
      </w:divBdr>
    </w:div>
    <w:div w:id="862939122">
      <w:bodyDiv w:val="1"/>
      <w:marLeft w:val="0"/>
      <w:marRight w:val="0"/>
      <w:marTop w:val="0"/>
      <w:marBottom w:val="0"/>
      <w:divBdr>
        <w:top w:val="none" w:sz="0" w:space="0" w:color="auto"/>
        <w:left w:val="none" w:sz="0" w:space="0" w:color="auto"/>
        <w:bottom w:val="none" w:sz="0" w:space="0" w:color="auto"/>
        <w:right w:val="none" w:sz="0" w:space="0" w:color="auto"/>
      </w:divBdr>
    </w:div>
    <w:div w:id="878735856">
      <w:bodyDiv w:val="1"/>
      <w:marLeft w:val="0"/>
      <w:marRight w:val="0"/>
      <w:marTop w:val="0"/>
      <w:marBottom w:val="0"/>
      <w:divBdr>
        <w:top w:val="none" w:sz="0" w:space="0" w:color="auto"/>
        <w:left w:val="none" w:sz="0" w:space="0" w:color="auto"/>
        <w:bottom w:val="none" w:sz="0" w:space="0" w:color="auto"/>
        <w:right w:val="none" w:sz="0" w:space="0" w:color="auto"/>
      </w:divBdr>
    </w:div>
    <w:div w:id="885677266">
      <w:bodyDiv w:val="1"/>
      <w:marLeft w:val="0"/>
      <w:marRight w:val="0"/>
      <w:marTop w:val="0"/>
      <w:marBottom w:val="0"/>
      <w:divBdr>
        <w:top w:val="none" w:sz="0" w:space="0" w:color="auto"/>
        <w:left w:val="none" w:sz="0" w:space="0" w:color="auto"/>
        <w:bottom w:val="none" w:sz="0" w:space="0" w:color="auto"/>
        <w:right w:val="none" w:sz="0" w:space="0" w:color="auto"/>
      </w:divBdr>
    </w:div>
    <w:div w:id="894438294">
      <w:bodyDiv w:val="1"/>
      <w:marLeft w:val="0"/>
      <w:marRight w:val="0"/>
      <w:marTop w:val="0"/>
      <w:marBottom w:val="0"/>
      <w:divBdr>
        <w:top w:val="none" w:sz="0" w:space="0" w:color="auto"/>
        <w:left w:val="none" w:sz="0" w:space="0" w:color="auto"/>
        <w:bottom w:val="none" w:sz="0" w:space="0" w:color="auto"/>
        <w:right w:val="none" w:sz="0" w:space="0" w:color="auto"/>
      </w:divBdr>
    </w:div>
    <w:div w:id="929240201">
      <w:bodyDiv w:val="1"/>
      <w:marLeft w:val="0"/>
      <w:marRight w:val="0"/>
      <w:marTop w:val="0"/>
      <w:marBottom w:val="0"/>
      <w:divBdr>
        <w:top w:val="none" w:sz="0" w:space="0" w:color="auto"/>
        <w:left w:val="none" w:sz="0" w:space="0" w:color="auto"/>
        <w:bottom w:val="none" w:sz="0" w:space="0" w:color="auto"/>
        <w:right w:val="none" w:sz="0" w:space="0" w:color="auto"/>
      </w:divBdr>
    </w:div>
    <w:div w:id="939412419">
      <w:bodyDiv w:val="1"/>
      <w:marLeft w:val="0"/>
      <w:marRight w:val="0"/>
      <w:marTop w:val="0"/>
      <w:marBottom w:val="0"/>
      <w:divBdr>
        <w:top w:val="none" w:sz="0" w:space="0" w:color="auto"/>
        <w:left w:val="none" w:sz="0" w:space="0" w:color="auto"/>
        <w:bottom w:val="none" w:sz="0" w:space="0" w:color="auto"/>
        <w:right w:val="none" w:sz="0" w:space="0" w:color="auto"/>
      </w:divBdr>
    </w:div>
    <w:div w:id="955328986">
      <w:bodyDiv w:val="1"/>
      <w:marLeft w:val="0"/>
      <w:marRight w:val="0"/>
      <w:marTop w:val="0"/>
      <w:marBottom w:val="0"/>
      <w:divBdr>
        <w:top w:val="none" w:sz="0" w:space="0" w:color="auto"/>
        <w:left w:val="none" w:sz="0" w:space="0" w:color="auto"/>
        <w:bottom w:val="none" w:sz="0" w:space="0" w:color="auto"/>
        <w:right w:val="none" w:sz="0" w:space="0" w:color="auto"/>
      </w:divBdr>
    </w:div>
    <w:div w:id="955330473">
      <w:bodyDiv w:val="1"/>
      <w:marLeft w:val="0"/>
      <w:marRight w:val="0"/>
      <w:marTop w:val="0"/>
      <w:marBottom w:val="0"/>
      <w:divBdr>
        <w:top w:val="none" w:sz="0" w:space="0" w:color="auto"/>
        <w:left w:val="none" w:sz="0" w:space="0" w:color="auto"/>
        <w:bottom w:val="none" w:sz="0" w:space="0" w:color="auto"/>
        <w:right w:val="none" w:sz="0" w:space="0" w:color="auto"/>
      </w:divBdr>
    </w:div>
    <w:div w:id="991525529">
      <w:bodyDiv w:val="1"/>
      <w:marLeft w:val="0"/>
      <w:marRight w:val="0"/>
      <w:marTop w:val="0"/>
      <w:marBottom w:val="0"/>
      <w:divBdr>
        <w:top w:val="none" w:sz="0" w:space="0" w:color="auto"/>
        <w:left w:val="none" w:sz="0" w:space="0" w:color="auto"/>
        <w:bottom w:val="none" w:sz="0" w:space="0" w:color="auto"/>
        <w:right w:val="none" w:sz="0" w:space="0" w:color="auto"/>
      </w:divBdr>
    </w:div>
    <w:div w:id="1010914252">
      <w:bodyDiv w:val="1"/>
      <w:marLeft w:val="0"/>
      <w:marRight w:val="0"/>
      <w:marTop w:val="0"/>
      <w:marBottom w:val="0"/>
      <w:divBdr>
        <w:top w:val="none" w:sz="0" w:space="0" w:color="auto"/>
        <w:left w:val="none" w:sz="0" w:space="0" w:color="auto"/>
        <w:bottom w:val="none" w:sz="0" w:space="0" w:color="auto"/>
        <w:right w:val="none" w:sz="0" w:space="0" w:color="auto"/>
      </w:divBdr>
    </w:div>
    <w:div w:id="1023048582">
      <w:bodyDiv w:val="1"/>
      <w:marLeft w:val="0"/>
      <w:marRight w:val="0"/>
      <w:marTop w:val="0"/>
      <w:marBottom w:val="0"/>
      <w:divBdr>
        <w:top w:val="none" w:sz="0" w:space="0" w:color="auto"/>
        <w:left w:val="none" w:sz="0" w:space="0" w:color="auto"/>
        <w:bottom w:val="none" w:sz="0" w:space="0" w:color="auto"/>
        <w:right w:val="none" w:sz="0" w:space="0" w:color="auto"/>
      </w:divBdr>
    </w:div>
    <w:div w:id="1036198712">
      <w:bodyDiv w:val="1"/>
      <w:marLeft w:val="0"/>
      <w:marRight w:val="0"/>
      <w:marTop w:val="0"/>
      <w:marBottom w:val="0"/>
      <w:divBdr>
        <w:top w:val="none" w:sz="0" w:space="0" w:color="auto"/>
        <w:left w:val="none" w:sz="0" w:space="0" w:color="auto"/>
        <w:bottom w:val="none" w:sz="0" w:space="0" w:color="auto"/>
        <w:right w:val="none" w:sz="0" w:space="0" w:color="auto"/>
      </w:divBdr>
    </w:div>
    <w:div w:id="1079252720">
      <w:bodyDiv w:val="1"/>
      <w:marLeft w:val="0"/>
      <w:marRight w:val="0"/>
      <w:marTop w:val="0"/>
      <w:marBottom w:val="0"/>
      <w:divBdr>
        <w:top w:val="none" w:sz="0" w:space="0" w:color="auto"/>
        <w:left w:val="none" w:sz="0" w:space="0" w:color="auto"/>
        <w:bottom w:val="none" w:sz="0" w:space="0" w:color="auto"/>
        <w:right w:val="none" w:sz="0" w:space="0" w:color="auto"/>
      </w:divBdr>
    </w:div>
    <w:div w:id="1090930124">
      <w:bodyDiv w:val="1"/>
      <w:marLeft w:val="0"/>
      <w:marRight w:val="0"/>
      <w:marTop w:val="0"/>
      <w:marBottom w:val="0"/>
      <w:divBdr>
        <w:top w:val="none" w:sz="0" w:space="0" w:color="auto"/>
        <w:left w:val="none" w:sz="0" w:space="0" w:color="auto"/>
        <w:bottom w:val="none" w:sz="0" w:space="0" w:color="auto"/>
        <w:right w:val="none" w:sz="0" w:space="0" w:color="auto"/>
      </w:divBdr>
    </w:div>
    <w:div w:id="1120999689">
      <w:bodyDiv w:val="1"/>
      <w:marLeft w:val="0"/>
      <w:marRight w:val="0"/>
      <w:marTop w:val="0"/>
      <w:marBottom w:val="0"/>
      <w:divBdr>
        <w:top w:val="none" w:sz="0" w:space="0" w:color="auto"/>
        <w:left w:val="none" w:sz="0" w:space="0" w:color="auto"/>
        <w:bottom w:val="none" w:sz="0" w:space="0" w:color="auto"/>
        <w:right w:val="none" w:sz="0" w:space="0" w:color="auto"/>
      </w:divBdr>
    </w:div>
    <w:div w:id="1121612208">
      <w:bodyDiv w:val="1"/>
      <w:marLeft w:val="0"/>
      <w:marRight w:val="0"/>
      <w:marTop w:val="0"/>
      <w:marBottom w:val="0"/>
      <w:divBdr>
        <w:top w:val="none" w:sz="0" w:space="0" w:color="auto"/>
        <w:left w:val="none" w:sz="0" w:space="0" w:color="auto"/>
        <w:bottom w:val="none" w:sz="0" w:space="0" w:color="auto"/>
        <w:right w:val="none" w:sz="0" w:space="0" w:color="auto"/>
      </w:divBdr>
    </w:div>
    <w:div w:id="1130980392">
      <w:bodyDiv w:val="1"/>
      <w:marLeft w:val="0"/>
      <w:marRight w:val="0"/>
      <w:marTop w:val="0"/>
      <w:marBottom w:val="0"/>
      <w:divBdr>
        <w:top w:val="none" w:sz="0" w:space="0" w:color="auto"/>
        <w:left w:val="none" w:sz="0" w:space="0" w:color="auto"/>
        <w:bottom w:val="none" w:sz="0" w:space="0" w:color="auto"/>
        <w:right w:val="none" w:sz="0" w:space="0" w:color="auto"/>
      </w:divBdr>
    </w:div>
    <w:div w:id="1132943080">
      <w:bodyDiv w:val="1"/>
      <w:marLeft w:val="0"/>
      <w:marRight w:val="0"/>
      <w:marTop w:val="0"/>
      <w:marBottom w:val="0"/>
      <w:divBdr>
        <w:top w:val="none" w:sz="0" w:space="0" w:color="auto"/>
        <w:left w:val="none" w:sz="0" w:space="0" w:color="auto"/>
        <w:bottom w:val="none" w:sz="0" w:space="0" w:color="auto"/>
        <w:right w:val="none" w:sz="0" w:space="0" w:color="auto"/>
      </w:divBdr>
    </w:div>
    <w:div w:id="1159537120">
      <w:bodyDiv w:val="1"/>
      <w:marLeft w:val="0"/>
      <w:marRight w:val="0"/>
      <w:marTop w:val="0"/>
      <w:marBottom w:val="0"/>
      <w:divBdr>
        <w:top w:val="none" w:sz="0" w:space="0" w:color="auto"/>
        <w:left w:val="none" w:sz="0" w:space="0" w:color="auto"/>
        <w:bottom w:val="none" w:sz="0" w:space="0" w:color="auto"/>
        <w:right w:val="none" w:sz="0" w:space="0" w:color="auto"/>
      </w:divBdr>
    </w:div>
    <w:div w:id="1169833024">
      <w:bodyDiv w:val="1"/>
      <w:marLeft w:val="0"/>
      <w:marRight w:val="0"/>
      <w:marTop w:val="0"/>
      <w:marBottom w:val="0"/>
      <w:divBdr>
        <w:top w:val="none" w:sz="0" w:space="0" w:color="auto"/>
        <w:left w:val="none" w:sz="0" w:space="0" w:color="auto"/>
        <w:bottom w:val="none" w:sz="0" w:space="0" w:color="auto"/>
        <w:right w:val="none" w:sz="0" w:space="0" w:color="auto"/>
      </w:divBdr>
    </w:div>
    <w:div w:id="1171140471">
      <w:bodyDiv w:val="1"/>
      <w:marLeft w:val="0"/>
      <w:marRight w:val="0"/>
      <w:marTop w:val="0"/>
      <w:marBottom w:val="0"/>
      <w:divBdr>
        <w:top w:val="none" w:sz="0" w:space="0" w:color="auto"/>
        <w:left w:val="none" w:sz="0" w:space="0" w:color="auto"/>
        <w:bottom w:val="none" w:sz="0" w:space="0" w:color="auto"/>
        <w:right w:val="none" w:sz="0" w:space="0" w:color="auto"/>
      </w:divBdr>
    </w:div>
    <w:div w:id="1182816461">
      <w:bodyDiv w:val="1"/>
      <w:marLeft w:val="0"/>
      <w:marRight w:val="0"/>
      <w:marTop w:val="0"/>
      <w:marBottom w:val="0"/>
      <w:divBdr>
        <w:top w:val="none" w:sz="0" w:space="0" w:color="auto"/>
        <w:left w:val="none" w:sz="0" w:space="0" w:color="auto"/>
        <w:bottom w:val="none" w:sz="0" w:space="0" w:color="auto"/>
        <w:right w:val="none" w:sz="0" w:space="0" w:color="auto"/>
      </w:divBdr>
    </w:div>
    <w:div w:id="1182891202">
      <w:bodyDiv w:val="1"/>
      <w:marLeft w:val="0"/>
      <w:marRight w:val="0"/>
      <w:marTop w:val="0"/>
      <w:marBottom w:val="0"/>
      <w:divBdr>
        <w:top w:val="none" w:sz="0" w:space="0" w:color="auto"/>
        <w:left w:val="none" w:sz="0" w:space="0" w:color="auto"/>
        <w:bottom w:val="none" w:sz="0" w:space="0" w:color="auto"/>
        <w:right w:val="none" w:sz="0" w:space="0" w:color="auto"/>
      </w:divBdr>
    </w:div>
    <w:div w:id="1184825529">
      <w:bodyDiv w:val="1"/>
      <w:marLeft w:val="0"/>
      <w:marRight w:val="0"/>
      <w:marTop w:val="0"/>
      <w:marBottom w:val="0"/>
      <w:divBdr>
        <w:top w:val="none" w:sz="0" w:space="0" w:color="auto"/>
        <w:left w:val="none" w:sz="0" w:space="0" w:color="auto"/>
        <w:bottom w:val="none" w:sz="0" w:space="0" w:color="auto"/>
        <w:right w:val="none" w:sz="0" w:space="0" w:color="auto"/>
      </w:divBdr>
    </w:div>
    <w:div w:id="1203977811">
      <w:bodyDiv w:val="1"/>
      <w:marLeft w:val="0"/>
      <w:marRight w:val="0"/>
      <w:marTop w:val="0"/>
      <w:marBottom w:val="0"/>
      <w:divBdr>
        <w:top w:val="none" w:sz="0" w:space="0" w:color="auto"/>
        <w:left w:val="none" w:sz="0" w:space="0" w:color="auto"/>
        <w:bottom w:val="none" w:sz="0" w:space="0" w:color="auto"/>
        <w:right w:val="none" w:sz="0" w:space="0" w:color="auto"/>
      </w:divBdr>
    </w:div>
    <w:div w:id="1208182097">
      <w:bodyDiv w:val="1"/>
      <w:marLeft w:val="0"/>
      <w:marRight w:val="0"/>
      <w:marTop w:val="0"/>
      <w:marBottom w:val="0"/>
      <w:divBdr>
        <w:top w:val="none" w:sz="0" w:space="0" w:color="auto"/>
        <w:left w:val="none" w:sz="0" w:space="0" w:color="auto"/>
        <w:bottom w:val="none" w:sz="0" w:space="0" w:color="auto"/>
        <w:right w:val="none" w:sz="0" w:space="0" w:color="auto"/>
      </w:divBdr>
    </w:div>
    <w:div w:id="1224677857">
      <w:bodyDiv w:val="1"/>
      <w:marLeft w:val="0"/>
      <w:marRight w:val="0"/>
      <w:marTop w:val="0"/>
      <w:marBottom w:val="0"/>
      <w:divBdr>
        <w:top w:val="none" w:sz="0" w:space="0" w:color="auto"/>
        <w:left w:val="none" w:sz="0" w:space="0" w:color="auto"/>
        <w:bottom w:val="none" w:sz="0" w:space="0" w:color="auto"/>
        <w:right w:val="none" w:sz="0" w:space="0" w:color="auto"/>
      </w:divBdr>
    </w:div>
    <w:div w:id="1236745228">
      <w:bodyDiv w:val="1"/>
      <w:marLeft w:val="0"/>
      <w:marRight w:val="0"/>
      <w:marTop w:val="0"/>
      <w:marBottom w:val="0"/>
      <w:divBdr>
        <w:top w:val="none" w:sz="0" w:space="0" w:color="auto"/>
        <w:left w:val="none" w:sz="0" w:space="0" w:color="auto"/>
        <w:bottom w:val="none" w:sz="0" w:space="0" w:color="auto"/>
        <w:right w:val="none" w:sz="0" w:space="0" w:color="auto"/>
      </w:divBdr>
    </w:div>
    <w:div w:id="1237783765">
      <w:bodyDiv w:val="1"/>
      <w:marLeft w:val="0"/>
      <w:marRight w:val="0"/>
      <w:marTop w:val="0"/>
      <w:marBottom w:val="0"/>
      <w:divBdr>
        <w:top w:val="none" w:sz="0" w:space="0" w:color="auto"/>
        <w:left w:val="none" w:sz="0" w:space="0" w:color="auto"/>
        <w:bottom w:val="none" w:sz="0" w:space="0" w:color="auto"/>
        <w:right w:val="none" w:sz="0" w:space="0" w:color="auto"/>
      </w:divBdr>
    </w:div>
    <w:div w:id="1238174659">
      <w:bodyDiv w:val="1"/>
      <w:marLeft w:val="0"/>
      <w:marRight w:val="0"/>
      <w:marTop w:val="0"/>
      <w:marBottom w:val="0"/>
      <w:divBdr>
        <w:top w:val="none" w:sz="0" w:space="0" w:color="auto"/>
        <w:left w:val="none" w:sz="0" w:space="0" w:color="auto"/>
        <w:bottom w:val="none" w:sz="0" w:space="0" w:color="auto"/>
        <w:right w:val="none" w:sz="0" w:space="0" w:color="auto"/>
      </w:divBdr>
    </w:div>
    <w:div w:id="1251041876">
      <w:bodyDiv w:val="1"/>
      <w:marLeft w:val="0"/>
      <w:marRight w:val="0"/>
      <w:marTop w:val="0"/>
      <w:marBottom w:val="0"/>
      <w:divBdr>
        <w:top w:val="none" w:sz="0" w:space="0" w:color="auto"/>
        <w:left w:val="none" w:sz="0" w:space="0" w:color="auto"/>
        <w:bottom w:val="none" w:sz="0" w:space="0" w:color="auto"/>
        <w:right w:val="none" w:sz="0" w:space="0" w:color="auto"/>
      </w:divBdr>
    </w:div>
    <w:div w:id="1261137714">
      <w:bodyDiv w:val="1"/>
      <w:marLeft w:val="0"/>
      <w:marRight w:val="0"/>
      <w:marTop w:val="0"/>
      <w:marBottom w:val="0"/>
      <w:divBdr>
        <w:top w:val="none" w:sz="0" w:space="0" w:color="auto"/>
        <w:left w:val="none" w:sz="0" w:space="0" w:color="auto"/>
        <w:bottom w:val="none" w:sz="0" w:space="0" w:color="auto"/>
        <w:right w:val="none" w:sz="0" w:space="0" w:color="auto"/>
      </w:divBdr>
    </w:div>
    <w:div w:id="1263956219">
      <w:bodyDiv w:val="1"/>
      <w:marLeft w:val="0"/>
      <w:marRight w:val="0"/>
      <w:marTop w:val="0"/>
      <w:marBottom w:val="0"/>
      <w:divBdr>
        <w:top w:val="none" w:sz="0" w:space="0" w:color="auto"/>
        <w:left w:val="none" w:sz="0" w:space="0" w:color="auto"/>
        <w:bottom w:val="none" w:sz="0" w:space="0" w:color="auto"/>
        <w:right w:val="none" w:sz="0" w:space="0" w:color="auto"/>
      </w:divBdr>
    </w:div>
    <w:div w:id="1264145532">
      <w:bodyDiv w:val="1"/>
      <w:marLeft w:val="0"/>
      <w:marRight w:val="0"/>
      <w:marTop w:val="0"/>
      <w:marBottom w:val="0"/>
      <w:divBdr>
        <w:top w:val="none" w:sz="0" w:space="0" w:color="auto"/>
        <w:left w:val="none" w:sz="0" w:space="0" w:color="auto"/>
        <w:bottom w:val="none" w:sz="0" w:space="0" w:color="auto"/>
        <w:right w:val="none" w:sz="0" w:space="0" w:color="auto"/>
      </w:divBdr>
    </w:div>
    <w:div w:id="1271162210">
      <w:bodyDiv w:val="1"/>
      <w:marLeft w:val="0"/>
      <w:marRight w:val="0"/>
      <w:marTop w:val="0"/>
      <w:marBottom w:val="0"/>
      <w:divBdr>
        <w:top w:val="none" w:sz="0" w:space="0" w:color="auto"/>
        <w:left w:val="none" w:sz="0" w:space="0" w:color="auto"/>
        <w:bottom w:val="none" w:sz="0" w:space="0" w:color="auto"/>
        <w:right w:val="none" w:sz="0" w:space="0" w:color="auto"/>
      </w:divBdr>
      <w:divsChild>
        <w:div w:id="235017342">
          <w:marLeft w:val="0"/>
          <w:marRight w:val="0"/>
          <w:marTop w:val="0"/>
          <w:marBottom w:val="0"/>
          <w:divBdr>
            <w:top w:val="none" w:sz="0" w:space="0" w:color="auto"/>
            <w:left w:val="none" w:sz="0" w:space="0" w:color="auto"/>
            <w:bottom w:val="none" w:sz="0" w:space="0" w:color="auto"/>
            <w:right w:val="none" w:sz="0" w:space="0" w:color="auto"/>
          </w:divBdr>
        </w:div>
        <w:div w:id="840631582">
          <w:marLeft w:val="0"/>
          <w:marRight w:val="0"/>
          <w:marTop w:val="0"/>
          <w:marBottom w:val="0"/>
          <w:divBdr>
            <w:top w:val="none" w:sz="0" w:space="0" w:color="auto"/>
            <w:left w:val="none" w:sz="0" w:space="0" w:color="auto"/>
            <w:bottom w:val="none" w:sz="0" w:space="0" w:color="auto"/>
            <w:right w:val="none" w:sz="0" w:space="0" w:color="auto"/>
          </w:divBdr>
        </w:div>
      </w:divsChild>
    </w:div>
    <w:div w:id="1279413161">
      <w:bodyDiv w:val="1"/>
      <w:marLeft w:val="0"/>
      <w:marRight w:val="0"/>
      <w:marTop w:val="0"/>
      <w:marBottom w:val="0"/>
      <w:divBdr>
        <w:top w:val="none" w:sz="0" w:space="0" w:color="auto"/>
        <w:left w:val="none" w:sz="0" w:space="0" w:color="auto"/>
        <w:bottom w:val="none" w:sz="0" w:space="0" w:color="auto"/>
        <w:right w:val="none" w:sz="0" w:space="0" w:color="auto"/>
      </w:divBdr>
    </w:div>
    <w:div w:id="1313287820">
      <w:bodyDiv w:val="1"/>
      <w:marLeft w:val="0"/>
      <w:marRight w:val="0"/>
      <w:marTop w:val="0"/>
      <w:marBottom w:val="0"/>
      <w:divBdr>
        <w:top w:val="none" w:sz="0" w:space="0" w:color="auto"/>
        <w:left w:val="none" w:sz="0" w:space="0" w:color="auto"/>
        <w:bottom w:val="none" w:sz="0" w:space="0" w:color="auto"/>
        <w:right w:val="none" w:sz="0" w:space="0" w:color="auto"/>
      </w:divBdr>
    </w:div>
    <w:div w:id="1324237000">
      <w:bodyDiv w:val="1"/>
      <w:marLeft w:val="0"/>
      <w:marRight w:val="0"/>
      <w:marTop w:val="0"/>
      <w:marBottom w:val="0"/>
      <w:divBdr>
        <w:top w:val="none" w:sz="0" w:space="0" w:color="auto"/>
        <w:left w:val="none" w:sz="0" w:space="0" w:color="auto"/>
        <w:bottom w:val="none" w:sz="0" w:space="0" w:color="auto"/>
        <w:right w:val="none" w:sz="0" w:space="0" w:color="auto"/>
      </w:divBdr>
    </w:div>
    <w:div w:id="1364401207">
      <w:bodyDiv w:val="1"/>
      <w:marLeft w:val="0"/>
      <w:marRight w:val="0"/>
      <w:marTop w:val="0"/>
      <w:marBottom w:val="0"/>
      <w:divBdr>
        <w:top w:val="none" w:sz="0" w:space="0" w:color="auto"/>
        <w:left w:val="none" w:sz="0" w:space="0" w:color="auto"/>
        <w:bottom w:val="none" w:sz="0" w:space="0" w:color="auto"/>
        <w:right w:val="none" w:sz="0" w:space="0" w:color="auto"/>
      </w:divBdr>
    </w:div>
    <w:div w:id="1472752968">
      <w:bodyDiv w:val="1"/>
      <w:marLeft w:val="0"/>
      <w:marRight w:val="0"/>
      <w:marTop w:val="0"/>
      <w:marBottom w:val="0"/>
      <w:divBdr>
        <w:top w:val="none" w:sz="0" w:space="0" w:color="auto"/>
        <w:left w:val="none" w:sz="0" w:space="0" w:color="auto"/>
        <w:bottom w:val="none" w:sz="0" w:space="0" w:color="auto"/>
        <w:right w:val="none" w:sz="0" w:space="0" w:color="auto"/>
      </w:divBdr>
    </w:div>
    <w:div w:id="1512140232">
      <w:bodyDiv w:val="1"/>
      <w:marLeft w:val="0"/>
      <w:marRight w:val="0"/>
      <w:marTop w:val="0"/>
      <w:marBottom w:val="0"/>
      <w:divBdr>
        <w:top w:val="none" w:sz="0" w:space="0" w:color="auto"/>
        <w:left w:val="none" w:sz="0" w:space="0" w:color="auto"/>
        <w:bottom w:val="none" w:sz="0" w:space="0" w:color="auto"/>
        <w:right w:val="none" w:sz="0" w:space="0" w:color="auto"/>
      </w:divBdr>
    </w:div>
    <w:div w:id="1612710005">
      <w:bodyDiv w:val="1"/>
      <w:marLeft w:val="0"/>
      <w:marRight w:val="0"/>
      <w:marTop w:val="0"/>
      <w:marBottom w:val="0"/>
      <w:divBdr>
        <w:top w:val="none" w:sz="0" w:space="0" w:color="auto"/>
        <w:left w:val="none" w:sz="0" w:space="0" w:color="auto"/>
        <w:bottom w:val="none" w:sz="0" w:space="0" w:color="auto"/>
        <w:right w:val="none" w:sz="0" w:space="0" w:color="auto"/>
      </w:divBdr>
    </w:div>
    <w:div w:id="1615550285">
      <w:bodyDiv w:val="1"/>
      <w:marLeft w:val="0"/>
      <w:marRight w:val="0"/>
      <w:marTop w:val="0"/>
      <w:marBottom w:val="0"/>
      <w:divBdr>
        <w:top w:val="none" w:sz="0" w:space="0" w:color="auto"/>
        <w:left w:val="none" w:sz="0" w:space="0" w:color="auto"/>
        <w:bottom w:val="none" w:sz="0" w:space="0" w:color="auto"/>
        <w:right w:val="none" w:sz="0" w:space="0" w:color="auto"/>
      </w:divBdr>
      <w:divsChild>
        <w:div w:id="264578150">
          <w:marLeft w:val="0"/>
          <w:marRight w:val="0"/>
          <w:marTop w:val="0"/>
          <w:marBottom w:val="0"/>
          <w:divBdr>
            <w:top w:val="none" w:sz="0" w:space="0" w:color="auto"/>
            <w:left w:val="none" w:sz="0" w:space="0" w:color="auto"/>
            <w:bottom w:val="none" w:sz="0" w:space="0" w:color="auto"/>
            <w:right w:val="none" w:sz="0" w:space="0" w:color="auto"/>
          </w:divBdr>
          <w:divsChild>
            <w:div w:id="1708022631">
              <w:marLeft w:val="0"/>
              <w:marRight w:val="0"/>
              <w:marTop w:val="0"/>
              <w:marBottom w:val="0"/>
              <w:divBdr>
                <w:top w:val="none" w:sz="0" w:space="0" w:color="auto"/>
                <w:left w:val="none" w:sz="0" w:space="0" w:color="auto"/>
                <w:bottom w:val="none" w:sz="0" w:space="0" w:color="auto"/>
                <w:right w:val="none" w:sz="0" w:space="0" w:color="auto"/>
              </w:divBdr>
              <w:divsChild>
                <w:div w:id="1444879418">
                  <w:marLeft w:val="0"/>
                  <w:marRight w:val="0"/>
                  <w:marTop w:val="0"/>
                  <w:marBottom w:val="0"/>
                  <w:divBdr>
                    <w:top w:val="none" w:sz="0" w:space="0" w:color="auto"/>
                    <w:left w:val="none" w:sz="0" w:space="0" w:color="auto"/>
                    <w:bottom w:val="none" w:sz="0" w:space="0" w:color="auto"/>
                    <w:right w:val="none" w:sz="0" w:space="0" w:color="auto"/>
                  </w:divBdr>
                  <w:divsChild>
                    <w:div w:id="2323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04042">
      <w:bodyDiv w:val="1"/>
      <w:marLeft w:val="0"/>
      <w:marRight w:val="0"/>
      <w:marTop w:val="0"/>
      <w:marBottom w:val="0"/>
      <w:divBdr>
        <w:top w:val="none" w:sz="0" w:space="0" w:color="auto"/>
        <w:left w:val="none" w:sz="0" w:space="0" w:color="auto"/>
        <w:bottom w:val="none" w:sz="0" w:space="0" w:color="auto"/>
        <w:right w:val="none" w:sz="0" w:space="0" w:color="auto"/>
      </w:divBdr>
    </w:div>
    <w:div w:id="1622612462">
      <w:bodyDiv w:val="1"/>
      <w:marLeft w:val="0"/>
      <w:marRight w:val="0"/>
      <w:marTop w:val="0"/>
      <w:marBottom w:val="0"/>
      <w:divBdr>
        <w:top w:val="none" w:sz="0" w:space="0" w:color="auto"/>
        <w:left w:val="none" w:sz="0" w:space="0" w:color="auto"/>
        <w:bottom w:val="none" w:sz="0" w:space="0" w:color="auto"/>
        <w:right w:val="none" w:sz="0" w:space="0" w:color="auto"/>
      </w:divBdr>
    </w:div>
    <w:div w:id="1636982763">
      <w:bodyDiv w:val="1"/>
      <w:marLeft w:val="0"/>
      <w:marRight w:val="0"/>
      <w:marTop w:val="0"/>
      <w:marBottom w:val="0"/>
      <w:divBdr>
        <w:top w:val="none" w:sz="0" w:space="0" w:color="auto"/>
        <w:left w:val="none" w:sz="0" w:space="0" w:color="auto"/>
        <w:bottom w:val="none" w:sz="0" w:space="0" w:color="auto"/>
        <w:right w:val="none" w:sz="0" w:space="0" w:color="auto"/>
      </w:divBdr>
    </w:div>
    <w:div w:id="1780291665">
      <w:bodyDiv w:val="1"/>
      <w:marLeft w:val="0"/>
      <w:marRight w:val="0"/>
      <w:marTop w:val="0"/>
      <w:marBottom w:val="0"/>
      <w:divBdr>
        <w:top w:val="none" w:sz="0" w:space="0" w:color="auto"/>
        <w:left w:val="none" w:sz="0" w:space="0" w:color="auto"/>
        <w:bottom w:val="none" w:sz="0" w:space="0" w:color="auto"/>
        <w:right w:val="none" w:sz="0" w:space="0" w:color="auto"/>
      </w:divBdr>
    </w:div>
    <w:div w:id="1793206697">
      <w:bodyDiv w:val="1"/>
      <w:marLeft w:val="0"/>
      <w:marRight w:val="0"/>
      <w:marTop w:val="0"/>
      <w:marBottom w:val="0"/>
      <w:divBdr>
        <w:top w:val="none" w:sz="0" w:space="0" w:color="auto"/>
        <w:left w:val="none" w:sz="0" w:space="0" w:color="auto"/>
        <w:bottom w:val="none" w:sz="0" w:space="0" w:color="auto"/>
        <w:right w:val="none" w:sz="0" w:space="0" w:color="auto"/>
      </w:divBdr>
    </w:div>
    <w:div w:id="1807890858">
      <w:bodyDiv w:val="1"/>
      <w:marLeft w:val="0"/>
      <w:marRight w:val="0"/>
      <w:marTop w:val="0"/>
      <w:marBottom w:val="0"/>
      <w:divBdr>
        <w:top w:val="none" w:sz="0" w:space="0" w:color="auto"/>
        <w:left w:val="none" w:sz="0" w:space="0" w:color="auto"/>
        <w:bottom w:val="none" w:sz="0" w:space="0" w:color="auto"/>
        <w:right w:val="none" w:sz="0" w:space="0" w:color="auto"/>
      </w:divBdr>
    </w:div>
    <w:div w:id="1894927740">
      <w:bodyDiv w:val="1"/>
      <w:marLeft w:val="0"/>
      <w:marRight w:val="0"/>
      <w:marTop w:val="0"/>
      <w:marBottom w:val="0"/>
      <w:divBdr>
        <w:top w:val="none" w:sz="0" w:space="0" w:color="auto"/>
        <w:left w:val="none" w:sz="0" w:space="0" w:color="auto"/>
        <w:bottom w:val="none" w:sz="0" w:space="0" w:color="auto"/>
        <w:right w:val="none" w:sz="0" w:space="0" w:color="auto"/>
      </w:divBdr>
    </w:div>
    <w:div w:id="1923680241">
      <w:bodyDiv w:val="1"/>
      <w:marLeft w:val="0"/>
      <w:marRight w:val="0"/>
      <w:marTop w:val="0"/>
      <w:marBottom w:val="0"/>
      <w:divBdr>
        <w:top w:val="none" w:sz="0" w:space="0" w:color="auto"/>
        <w:left w:val="none" w:sz="0" w:space="0" w:color="auto"/>
        <w:bottom w:val="none" w:sz="0" w:space="0" w:color="auto"/>
        <w:right w:val="none" w:sz="0" w:space="0" w:color="auto"/>
      </w:divBdr>
    </w:div>
    <w:div w:id="1943877869">
      <w:bodyDiv w:val="1"/>
      <w:marLeft w:val="0"/>
      <w:marRight w:val="0"/>
      <w:marTop w:val="0"/>
      <w:marBottom w:val="0"/>
      <w:divBdr>
        <w:top w:val="none" w:sz="0" w:space="0" w:color="auto"/>
        <w:left w:val="none" w:sz="0" w:space="0" w:color="auto"/>
        <w:bottom w:val="none" w:sz="0" w:space="0" w:color="auto"/>
        <w:right w:val="none" w:sz="0" w:space="0" w:color="auto"/>
      </w:divBdr>
    </w:div>
    <w:div w:id="1983849679">
      <w:bodyDiv w:val="1"/>
      <w:marLeft w:val="0"/>
      <w:marRight w:val="0"/>
      <w:marTop w:val="0"/>
      <w:marBottom w:val="0"/>
      <w:divBdr>
        <w:top w:val="none" w:sz="0" w:space="0" w:color="auto"/>
        <w:left w:val="none" w:sz="0" w:space="0" w:color="auto"/>
        <w:bottom w:val="none" w:sz="0" w:space="0" w:color="auto"/>
        <w:right w:val="none" w:sz="0" w:space="0" w:color="auto"/>
      </w:divBdr>
    </w:div>
    <w:div w:id="1983924606">
      <w:bodyDiv w:val="1"/>
      <w:marLeft w:val="0"/>
      <w:marRight w:val="0"/>
      <w:marTop w:val="0"/>
      <w:marBottom w:val="0"/>
      <w:divBdr>
        <w:top w:val="none" w:sz="0" w:space="0" w:color="auto"/>
        <w:left w:val="none" w:sz="0" w:space="0" w:color="auto"/>
        <w:bottom w:val="none" w:sz="0" w:space="0" w:color="auto"/>
        <w:right w:val="none" w:sz="0" w:space="0" w:color="auto"/>
      </w:divBdr>
    </w:div>
    <w:div w:id="2018195085">
      <w:bodyDiv w:val="1"/>
      <w:marLeft w:val="0"/>
      <w:marRight w:val="0"/>
      <w:marTop w:val="0"/>
      <w:marBottom w:val="0"/>
      <w:divBdr>
        <w:top w:val="none" w:sz="0" w:space="0" w:color="auto"/>
        <w:left w:val="none" w:sz="0" w:space="0" w:color="auto"/>
        <w:bottom w:val="none" w:sz="0" w:space="0" w:color="auto"/>
        <w:right w:val="none" w:sz="0" w:space="0" w:color="auto"/>
      </w:divBdr>
    </w:div>
    <w:div w:id="2041776823">
      <w:bodyDiv w:val="1"/>
      <w:marLeft w:val="0"/>
      <w:marRight w:val="0"/>
      <w:marTop w:val="0"/>
      <w:marBottom w:val="0"/>
      <w:divBdr>
        <w:top w:val="none" w:sz="0" w:space="0" w:color="auto"/>
        <w:left w:val="none" w:sz="0" w:space="0" w:color="auto"/>
        <w:bottom w:val="none" w:sz="0" w:space="0" w:color="auto"/>
        <w:right w:val="none" w:sz="0" w:space="0" w:color="auto"/>
      </w:divBdr>
    </w:div>
    <w:div w:id="2095932893">
      <w:bodyDiv w:val="1"/>
      <w:marLeft w:val="0"/>
      <w:marRight w:val="0"/>
      <w:marTop w:val="0"/>
      <w:marBottom w:val="0"/>
      <w:divBdr>
        <w:top w:val="none" w:sz="0" w:space="0" w:color="auto"/>
        <w:left w:val="none" w:sz="0" w:space="0" w:color="auto"/>
        <w:bottom w:val="none" w:sz="0" w:space="0" w:color="auto"/>
        <w:right w:val="none" w:sz="0" w:space="0" w:color="auto"/>
      </w:divBdr>
    </w:div>
    <w:div w:id="2133358000">
      <w:bodyDiv w:val="1"/>
      <w:marLeft w:val="0"/>
      <w:marRight w:val="0"/>
      <w:marTop w:val="0"/>
      <w:marBottom w:val="0"/>
      <w:divBdr>
        <w:top w:val="none" w:sz="0" w:space="0" w:color="auto"/>
        <w:left w:val="none" w:sz="0" w:space="0" w:color="auto"/>
        <w:bottom w:val="none" w:sz="0" w:space="0" w:color="auto"/>
        <w:right w:val="none" w:sz="0" w:space="0" w:color="auto"/>
      </w:divBdr>
      <w:divsChild>
        <w:div w:id="2048293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data.worldbank.org/indicator/GC.TAX.TOTL.GD.ZS"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ceicdata.com/e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stats.oecd.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Pathways">
      <a:dk1>
        <a:sysClr val="windowText" lastClr="000000"/>
      </a:dk1>
      <a:lt1>
        <a:srgbClr val="FFFFFF"/>
      </a:lt1>
      <a:dk2>
        <a:srgbClr val="44546A"/>
      </a:dk2>
      <a:lt2>
        <a:srgbClr val="F2F2F2"/>
      </a:lt2>
      <a:accent1>
        <a:srgbClr val="003972"/>
      </a:accent1>
      <a:accent2>
        <a:srgbClr val="EF5D3B"/>
      </a:accent2>
      <a:accent3>
        <a:srgbClr val="298B9C"/>
      </a:accent3>
      <a:accent4>
        <a:srgbClr val="FAB41F"/>
      </a:accent4>
      <a:accent5>
        <a:srgbClr val="7030A0"/>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F8F1F499C7B544A2B6482AF0E3A6D8" ma:contentTypeVersion="" ma:contentTypeDescription="Create a new document." ma:contentTypeScope="" ma:versionID="7476d5d5feba6b850905e87777d5d77a">
  <xsd:schema xmlns:xsd="http://www.w3.org/2001/XMLSchema" xmlns:xs="http://www.w3.org/2001/XMLSchema" xmlns:p="http://schemas.microsoft.com/office/2006/metadata/properties" xmlns:ns1="http://schemas.microsoft.com/sharepoint/v3" xmlns:ns2="ced705c4-b864-43b3-975d-ea3dfdb1ef39" targetNamespace="http://schemas.microsoft.com/office/2006/metadata/properties" ma:root="true" ma:fieldsID="3ebc48ca3bfbdf6d5af9f5e4e86c31d6" ns1:_="" ns2:_="">
    <xsd:import namespace="http://schemas.microsoft.com/sharepoint/v3"/>
    <xsd:import namespace="ced705c4-b864-43b3-975d-ea3dfdb1ef39"/>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d705c4-b864-43b3-975d-ea3dfdb1ef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88052B-192B-B547-85CF-1D902BDDC1E9}">
  <ds:schemaRefs>
    <ds:schemaRef ds:uri="http://schemas.openxmlformats.org/officeDocument/2006/bibliography"/>
  </ds:schemaRefs>
</ds:datastoreItem>
</file>

<file path=customXml/itemProps3.xml><?xml version="1.0" encoding="utf-8"?>
<ds:datastoreItem xmlns:ds="http://schemas.openxmlformats.org/officeDocument/2006/customXml" ds:itemID="{BE5DDB7F-06DB-4695-8B15-8E5429DFDDD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D2A09DF-2159-4AE6-A94F-FFEDE2D72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ed705c4-b864-43b3-975d-ea3dfdb1ef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9CC9D67-0423-4072-8295-38E0DDE0F7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7577</Words>
  <Characters>43193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methodology for the UNESCAP SOCIAL PROTECTION SIMULAtor</vt:lpstr>
    </vt:vector>
  </TitlesOfParts>
  <Company/>
  <LinksUpToDate>false</LinksUpToDate>
  <CharactersWithSpaces>50669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 for the UNESCAP SOCIAL PROTECTION SIMULAtor</dc:title>
  <dc:subject/>
  <dc:creator>Development pathways</dc:creator>
  <cp:keywords/>
  <dc:description/>
  <cp:lastModifiedBy>Diloá Jacob Bailey Athias</cp:lastModifiedBy>
  <cp:revision>3</cp:revision>
  <cp:lastPrinted>2021-12-12T13:28:00Z</cp:lastPrinted>
  <dcterms:created xsi:type="dcterms:W3CDTF">2021-12-12T14:03:00Z</dcterms:created>
  <dcterms:modified xsi:type="dcterms:W3CDTF">2021-12-12T14:03:00Z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http://www.zotero.org/styles/oxford-university-press-scimed-author-date</vt:lpwstr>
  </property>
  <property fmtid="{D5CDD505-2E9C-101B-9397-08002B2CF9AE}" pid="21" name="Mendeley Recent Style Name 9_1">
    <vt:lpwstr>Oxford University Press SciMed (author-date)</vt:lpwstr>
  </property>
  <property fmtid="{D5CDD505-2E9C-101B-9397-08002B2CF9AE}" pid="22" name="ContentTypeId">
    <vt:lpwstr>0x01010039F8F1F499C7B544A2B6482AF0E3A6D8</vt:lpwstr>
  </property>
  <property fmtid="{D5CDD505-2E9C-101B-9397-08002B2CF9AE}" pid="23" name="ComplianceAssetId">
    <vt:lpwstr/>
  </property>
  <property fmtid="{D5CDD505-2E9C-101B-9397-08002B2CF9AE}" pid="24" name="_ExtendedDescription">
    <vt:lpwstr/>
  </property>
  <property fmtid="{D5CDD505-2E9C-101B-9397-08002B2CF9AE}" pid="25" name="TriggerFlowInfo">
    <vt:lpwstr/>
  </property>
</Properties>
</file>