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CRISPR-Cas therapies targeting bacteria</w:t>
      </w:r>
    </w:p>
    <w:p>
      <w:pPr>
        <w:pStyle w:val="Heading2"/>
      </w:pPr>
      <w:r>
        <w:t>日本語訳タイトル</w:t>
      </w:r>
    </w:p>
    <w:p>
      <w:r>
        <w:t>細菌を標的とするCRISPR-Cas治療：核酸・タンパク質デリバリー技術の最前線</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Fabienne Benz, Beatriz Beamud, Raphael Laurenceau, Amandine Maire, Xavier Duportet, Antoine Decrulle</w:t>
            </w:r>
          </w:p>
        </w:tc>
      </w:tr>
      <w:tr>
        <w:tc>
          <w:tcPr>
            <w:tcW w:type="dxa" w:w="4320"/>
          </w:tcPr>
          <w:p>
            <w:r>
              <w:t>誌名</w:t>
            </w:r>
          </w:p>
        </w:tc>
        <w:tc>
          <w:tcPr>
            <w:tcW w:type="dxa" w:w="4320"/>
          </w:tcPr>
          <w:p>
            <w:r>
              <w:t>Nature Reviews Bioengineering</w:t>
            </w:r>
          </w:p>
        </w:tc>
      </w:tr>
      <w:tr>
        <w:tc>
          <w:tcPr>
            <w:tcW w:type="dxa" w:w="4320"/>
          </w:tcPr>
          <w:p>
            <w:r>
              <w:t>出版年</w:t>
            </w:r>
          </w:p>
        </w:tc>
        <w:tc>
          <w:tcPr>
            <w:tcW w:type="dxa" w:w="4320"/>
          </w:tcPr>
          <w:p>
            <w:r>
              <w:t>2025 (Vol. 3, pp. 627–644)</w:t>
            </w:r>
          </w:p>
        </w:tc>
      </w:tr>
      <w:tr>
        <w:tc>
          <w:tcPr>
            <w:tcW w:type="dxa" w:w="4320"/>
          </w:tcPr>
          <w:p>
            <w:r>
              <w:t>DOI</w:t>
            </w:r>
          </w:p>
        </w:tc>
        <w:tc>
          <w:tcPr>
            <w:tcW w:type="dxa" w:w="4320"/>
          </w:tcPr>
          <w:p>
            <w:r>
              <w:t>10.1038/s44222-025-00311-8</w:t>
            </w:r>
          </w:p>
        </w:tc>
      </w:tr>
      <w:tr>
        <w:tc>
          <w:tcPr>
            <w:tcW w:type="dxa" w:w="4320"/>
          </w:tcPr>
          <w:p>
            <w:r>
              <w:t>PMID</w:t>
            </w:r>
          </w:p>
        </w:tc>
        <w:tc>
          <w:tcPr>
            <w:tcW w:type="dxa" w:w="4320"/>
          </w:tcPr>
          <w:p>
            <w:r>
              <w:t>N/A (Published 2025-05-13)</w:t>
            </w:r>
          </w:p>
        </w:tc>
      </w:tr>
    </w:tbl>
    <w:p>
      <w:pPr>
        <w:pStyle w:val="Heading2"/>
      </w:pPr>
      <w:r>
        <w:t>背景・課題</w:t>
      </w:r>
    </w:p>
    <w:p>
      <w:r>
        <w:t>抗生物質耐性菌の世界的増加により、特定の細菌を精密に殺傷・改変する新たな治療ツールが求められている。CRISPR-Casシステムは本来細菌が進化させた免疫機構であり、これを操作することで核酸（sgRNA/crRNA）とタンパク質（Casタンパク質）を組み合わせた精密標的ツールとして応用できる。しかし、CRISPR-Cas成分を生体内の細菌コミュニティに安全・効率的に輸送するデリバリー技術が主要なボトルネックとなっていた。</w:t>
      </w:r>
    </w:p>
    <w:p>
      <w:pPr>
        <w:pStyle w:val="Heading2"/>
      </w:pPr>
      <w:r>
        <w:t>手法</w:t>
      </w:r>
    </w:p>
    <w:p>
      <w:r>
        <w:t>本総説ではCRISPR-Casツールボックスを細菌殺傷・遺伝子改変・遺伝子サイレンシングに応用するためのDNA標的型および RNA 標的型戦略を体系的にレビューした。デリバリー手段として（1）バクテリオファージを媒介した輸送、（2）細菌間接合（コンジュゲーション）による移送、（3）ナノ粒子・脂質ナノ粒子（LNP）・リポソームを用いた化学的輸送を詳述した。さらに、細菌内での CRISPR-Cas 成分の維持・発現を妨げる細菌側バリアの分子機構も整理した。</w:t>
      </w:r>
    </w:p>
    <w:p>
      <w:pPr>
        <w:pStyle w:val="Heading2"/>
      </w:pPr>
      <w:r>
        <w:t>結果</w:t>
      </w:r>
    </w:p>
    <w:p>
      <w:r>
        <w:t>ファージ媒介 CRISPR 輸送では、特定の病原菌を選択的に除去しつつ有益な細菌を保護できる精度が示された。コンジュゲーション系は腸管内の複合微生物コミュニティ中でも水平伝達できる有望性を示すが、移送効率は宿主範囲に依存した。LNP/リポソームを用いた非ウイルス性輸送系では、511 種類の LNP スクリーニングにより E. coli へのプラスミド輸送が達成されたことが紹介され、ポリミキシン等の外膜透過剤との組み合わせが重要であることが強調された。CRISPR-Cas13a（RNA 標的型）の LNP 封入は、マウス感染モデルでポリミキシン B と組み合わせて感染制御を達成した事例が引用された。脂質ナノ粒子の組成（DODMA, DOTAP, DOPE, コレステロール, DSPE-PEG 等）がグラム陰性菌への輸送効率に大きく影響することも総括された。</w:t>
      </w:r>
    </w:p>
    <w:p>
      <w:pPr>
        <w:pStyle w:val="Heading2"/>
      </w:pPr>
      <w:r>
        <w:t>考察・新規性</w:t>
      </w:r>
    </w:p>
    <w:p>
      <w:r>
        <w:t>本総説は CRISPR-Cas 技術と細菌ターゲティングデリバリー（LNP・ファージ・コンジュゲーション）を統合的に解説した初めての包括的 Nature Reviews 論文として位置付けられる。脂質ナノ粒子を用いたCRISPR輸送はファージ依存性を克服し、宿主範囲が広く工学的に調整可能な優位性を持つ。コンジュゲーションとの組み合わせで腸管マイクロバイオームの精密調整という新しい治療パラダイムが示された。</w:t>
      </w:r>
    </w:p>
    <w:p>
      <w:pPr>
        <w:pStyle w:val="Heading2"/>
      </w:pPr>
      <w:r>
        <w:t>限界と今後の展望</w:t>
      </w:r>
    </w:p>
    <w:p>
      <w:r>
        <w:t>LNP の細菌細胞膜透過には現時点でポリミキシン B 等の外膜透過剤との併用が必要であり、グラム陽性菌への効率的な LNP 輸送は未達成である。また、生体内多菌叢環境でのオフターゲット効果の回避、CRISPR 成分の分解防止、免疫応答回避が今後の課題として挙げられている。</w:t>
      </w:r>
    </w:p>
    <w:p>
      <w:pPr>
        <w:pStyle w:val="Heading2"/>
      </w:pPr>
      <w:r>
        <w:t>トピックへのインプリケーション</w:t>
      </w:r>
    </w:p>
    <w:p>
      <w:r>
        <w:t>LNP/リポソームを用いた細菌への核酸・タンパク質デリバリー技術の現状と課題を体系的に整理した最高権威の総説として、T4 トピック（リポソームによる細菌への核酸/タンパク質輸送）の研究方向を明示する重要文献である。</w:t>
      </w:r>
    </w:p>
    <w:p>
      <w:r>
        <w:t>Metadata: PMID=N/A; DOI=10.1038/s44222-025-00311-8; topic=4; generated=2026-07-04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