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Liposomes as delivery vectors for nucleic acid mimics into Escherichia coli: effect of composition and functionalization</w:t>
      </w:r>
    </w:p>
    <w:p>
      <w:pPr>
        <w:pStyle w:val="Heading2"/>
      </w:pPr>
      <w:r>
        <w:t>日本語訳タイトル</w:t>
      </w:r>
    </w:p>
    <w:p>
      <w:r>
        <w:t>大腸菌への核酸模倣物 (NAM) 送達ベクターとしてのリポソーム: 組成および機能化の影響</w:t>
      </w:r>
    </w:p>
    <w:p>
      <w:pPr>
        <w:pStyle w:val="Heading2"/>
      </w:pPr>
      <w:r>
        <w:t>書誌情報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Santos JP, Pinho E, Santos RS, Loureiro JA, Pereira MC, Ferreira RM, Figueiredo C, Gomes E, Castro J, Araújo D, Guimarães NM, Azevedo NF</w:t>
            </w:r>
          </w:p>
        </w:tc>
      </w:tr>
      <w:tr>
        <w:tc>
          <w:tcPr>
            <w:tcW w:type="dxa" w:w="4320"/>
          </w:tcPr>
          <w:p>
            <w:r>
              <w:t>誌名</w:t>
            </w:r>
          </w:p>
        </w:tc>
        <w:tc>
          <w:tcPr>
            <w:tcW w:type="dxa" w:w="4320"/>
          </w:tcPr>
          <w:p>
            <w:r>
              <w:t>Frontiers in Bioengineering and Biotechnology</w:t>
            </w:r>
          </w:p>
        </w:tc>
      </w:tr>
      <w:tr>
        <w:tc>
          <w:tcPr>
            <w:tcW w:type="dxa" w:w="4320"/>
          </w:tcPr>
          <w:p>
            <w:r>
              <w:t>出版年</w:t>
            </w:r>
          </w:p>
        </w:tc>
        <w:tc>
          <w:tcPr>
            <w:tcW w:type="dxa" w:w="4320"/>
          </w:tcPr>
          <w:p>
            <w:r>
              <w:t>2026</w:t>
            </w:r>
          </w:p>
        </w:tc>
      </w:tr>
      <w:tr>
        <w:tc>
          <w:tcPr>
            <w:tcW w:type="dxa" w:w="4320"/>
          </w:tcPr>
          <w:p>
            <w:r>
              <w:t>DOI</w:t>
            </w:r>
          </w:p>
        </w:tc>
        <w:tc>
          <w:tcPr>
            <w:tcW w:type="dxa" w:w="4320"/>
          </w:tcPr>
          <w:p>
            <w:r>
              <w:t>10.3389/fbioe.2026.1850483</w:t>
            </w:r>
          </w:p>
        </w:tc>
      </w:tr>
      <w:tr>
        <w:tc>
          <w:tcPr>
            <w:tcW w:type="dxa" w:w="4320"/>
          </w:tcPr>
          <w:p>
            <w:r>
              <w:t>PMID</w:t>
            </w:r>
          </w:p>
        </w:tc>
        <w:tc>
          <w:tcPr>
            <w:tcW w:type="dxa" w:w="4320"/>
          </w:tcPr>
          <w:p>
            <w:r>
              <w:t>N/A</w:t>
            </w:r>
          </w:p>
        </w:tc>
      </w:tr>
      <w:tr>
        <w:tc>
          <w:tcPr>
            <w:tcW w:type="dxa" w:w="4320"/>
          </w:tcPr>
          <w:p>
            <w:r>
              <w:t>論文種別</w:t>
            </w:r>
          </w:p>
        </w:tc>
        <w:tc>
          <w:tcPr>
            <w:tcW w:type="dxa" w:w="4320"/>
          </w:tcPr>
          <w:p>
            <w:r>
              <w:t>Original Article — Published May 6, 2026</w:t>
            </w:r>
          </w:p>
        </w:tc>
      </w:tr>
    </w:tbl>
    <w:p>
      <w:pPr>
        <w:pStyle w:val="Heading2"/>
      </w:pPr>
      <w:r>
        <w:t>背景・課題</w:t>
      </w:r>
    </w:p>
    <w:p>
      <w:r>
        <w:t>薬剤耐性菌 (AMR) の拡大を背景に、核酸模倣物 (Nucleic Acid Mimics, NAMs) は標的遺伝子の転写・翻訳を配列特異的に阻害するアンチセンス抗菌薬として注目されている。しかし NAMs はそのままでは細菌の内膜を透過しにくく、特に Gram 陰性菌では外膜の疎水性バリアが輸送を阻む。リポソームはこの問題の解決策として有望だが、組成・表面修飾が送達効率・特異性に与える影響の系統的評価は不足していた。</w:t>
      </w:r>
    </w:p>
    <w:p>
      <w:pPr>
        <w:pStyle w:val="Heading2"/>
      </w:pPr>
      <w:r>
        <w:t>手法</w:t>
      </w:r>
    </w:p>
    <w:p>
      <w:r>
        <w:t>DOTAP/DOPE を基本骨格とするカチオン性フソゲニックリポソームを作製し、NAM としてフルオレセイン標識アンチセンスオリゴヌクレオチド (ASO) を封入した。表面修飾として以下を系統的に比較した: (1) methoxyPEG 修飾 (異なる脂質アンカー種), (2) maleimide-PEG 修飾, (3) maleimide-PEG に抗 E. coli ポリクローナル抗体を共役。送達効率はフローサイトメトリーにより定量し、非標的菌 (Staphylococcus aureus) との比較で特異性を評価した。安全性は Galleria mellonella (ミツバチガ) 幼虫感染モデルで確認した。</w:t>
      </w:r>
    </w:p>
    <w:p>
      <w:pPr>
        <w:pStyle w:val="Heading2"/>
      </w:pPr>
      <w:r>
        <w:t>結果</w:t>
      </w:r>
    </w:p>
    <w:p>
      <w:r>
        <w:t>methoxyPEG 修飾リポソームは E. coli への ASO 送達をほぼ示さなかったのに対し、maleimide-PEG 修飾 LipoNAMs では細菌集団の約 50% に送達成功 (フローサイトメトリー陽性率)。抗 E. coli ポリクローナル抗体を接合した maleimide-PEG LipoNAMs では、送達効率が非抗体群の 1.3 倍に向上し、非標的菌 (S. aureus) への送達効率が約 20% 低下して特異性が改善された。抗体量が多いほど送達効率・特異性ともに向上する用量依存性が確認された。G. mellonella モデルでは全 LipoNAM 製剤において検出可能な毒性は認められなかった。</w:t>
      </w:r>
    </w:p>
    <w:p>
      <w:pPr>
        <w:pStyle w:val="Heading2"/>
      </w:pPr>
      <w:r>
        <w:t>考察・新規性</w:t>
      </w:r>
    </w:p>
    <w:p>
      <w:r>
        <w:t>本研究は、PEG 末端の化学的性質 (methoxyPEG vs maleimide-PEG) および抗体接合がリポソームの細菌送達効率・種特異性に決定的な影響を与えることを実験的に示した。maleimide 基が細菌表面タンパク質の SH 基とチオール-マレイミド反応し、リポソームを係留することが送達向上の分子機序として示唆される。抗体の種特異的ターゲティングを利用することで、マイクロバイオームにおける特定菌種のみへの選択的 NAM 送達という概念的フレームワークが提示された。</w:t>
      </w:r>
    </w:p>
    <w:p>
      <w:pPr>
        <w:pStyle w:val="Heading2"/>
      </w:pPr>
      <w:r>
        <w:t>限界と今後の展望</w:t>
      </w:r>
    </w:p>
    <w:p>
      <w:r>
        <w:t>現在の評価は in vitro・G. mellonella モデルに留まり、哺乳類モデルや in vivo マイクロバイオームでの有効性は未証明である。今後は抗菌特異的 NAM の設計と組み合わせ、耐性遺伝子を持つ菌への標的送達と遺伝子サイレンシングの統合実証が期待される。</w:t>
      </w:r>
    </w:p>
    <w:p>
      <w:pPr>
        <w:pStyle w:val="Heading2"/>
      </w:pPr>
      <w:r>
        <w:t>トピックへのインプリケーション</w:t>
      </w:r>
    </w:p>
    <w:p>
      <w:r>
        <w:t>特定菌種を標的とするリポソーム-NAM システムは、アンチセンス核酸を用いた菌叢改変・耐性抑制の基盤技術となる。表面機能化の最適化指針を示した本研究は、細菌への in vivo 核酸/タンパク質輸送の設計原理を与える。</w:t>
      </w:r>
    </w:p>
    <w:p>
      <w:r>
        <w:t>Metadata: PMID=N/A; DOI=10.3389/fbioe.2026.1850483; topic=4; generated=2026-06-10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