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Gut Phage Biobank: a collection of bacteriophages targeting human commensal bacteria</w:t>
      </w:r>
    </w:p>
    <w:p>
      <w:pPr>
        <w:pStyle w:val="Heading2"/>
      </w:pPr>
      <w:r>
        <w:t>日本語訳タイトル</w:t>
      </w:r>
    </w:p>
    <w:p>
      <w:r>
        <w:t>腸内ファージバイオバンク：ヒト常在腸内細菌を標的とするバクテリオファージのコレクション</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Bo Xing, Cong Liu, Wantong Chen, Zhuoran Li, Xiaohuan Jing, Chao Wu, Ruixin Liu, Xiuqing Zhang, Xun Xu, Junhua Li, Minfeng Xiao</w:t>
            </w:r>
          </w:p>
        </w:tc>
      </w:tr>
      <w:tr>
        <w:tc>
          <w:tcPr>
            <w:tcW w:type="dxa" w:w="4320"/>
          </w:tcPr>
          <w:p>
            <w:r>
              <w:t>誌名</w:t>
            </w:r>
          </w:p>
        </w:tc>
        <w:tc>
          <w:tcPr>
            <w:tcW w:type="dxa" w:w="4320"/>
          </w:tcPr>
          <w:p>
            <w:r>
              <w:t>Nature Communications</w:t>
            </w:r>
          </w:p>
        </w:tc>
      </w:tr>
      <w:tr>
        <w:tc>
          <w:tcPr>
            <w:tcW w:type="dxa" w:w="4320"/>
          </w:tcPr>
          <w:p>
            <w:r>
              <w:t>出版年</w:t>
            </w:r>
          </w:p>
        </w:tc>
        <w:tc>
          <w:tcPr>
            <w:tcW w:type="dxa" w:w="4320"/>
          </w:tcPr>
          <w:p>
            <w:r>
              <w:t>2025年12月（Volume 16, Article 11050）</w:t>
            </w:r>
          </w:p>
        </w:tc>
      </w:tr>
      <w:tr>
        <w:tc>
          <w:tcPr>
            <w:tcW w:type="dxa" w:w="4320"/>
          </w:tcPr>
          <w:p>
            <w:r>
              <w:t>DOI</w:t>
            </w:r>
          </w:p>
        </w:tc>
        <w:tc>
          <w:tcPr>
            <w:tcW w:type="dxa" w:w="4320"/>
          </w:tcPr>
          <w:p>
            <w:r>
              <w:t>10.1038/s41467-025-61946-0</w:t>
            </w:r>
          </w:p>
        </w:tc>
      </w:tr>
      <w:tr>
        <w:tc>
          <w:tcPr>
            <w:tcW w:type="dxa" w:w="4320"/>
          </w:tcPr>
          <w:p>
            <w:r>
              <w:t>PMID</w:t>
            </w:r>
          </w:p>
        </w:tc>
        <w:tc>
          <w:tcPr>
            <w:tcW w:type="dxa" w:w="4320"/>
          </w:tcPr>
          <w:p>
            <w:r>
              <w:t>41381457</w:t>
            </w:r>
          </w:p>
        </w:tc>
      </w:tr>
    </w:tbl>
    <w:p>
      <w:pPr>
        <w:pStyle w:val="Heading2"/>
      </w:pPr>
      <w:r>
        <w:t>背景・課題</w:t>
      </w:r>
    </w:p>
    <w:p>
      <w:r>
        <w:t>バクテリオファージは腸内マイクロバイオームの主要な構成要素であり、腸内細菌の制御を通じて宿主健康に影響を与えると考えられているが、ヒト腸内常在菌をターゲットとする培養済みファージのコレクションが著しく不足している。この欠如が腸内ファージ研究の進展とファージを用いた治療・マイクロバイオーム操作の応用を制限してきた。特に偏性嫌気性菌（Lachnospiraceae、Ruminococcaceae等）をターゲットとするファージの単離・キャラクタリゼーションは技術的に困難であり、ほとんど未開拓であった。</w:t>
      </w:r>
    </w:p>
    <w:p>
      <w:pPr>
        <w:pStyle w:val="Heading2"/>
      </w:pPr>
      <w:r>
        <w:t>手法</w:t>
      </w:r>
    </w:p>
    <w:p>
      <w:r>
        <w:t>疾患関連または腸内に豊富に存在する細菌をターゲットとするファージを系統的に単離するための新規ワークフローを開発した。標的細菌は健常者・患者の腸内に多く存在する種に絞り込み、嫌気性培養条件を最適化して偏性嫌気性菌対象のファージ単離を実現した。単離したファージについてゲノムシーケンシング（ショートリード・ロングリード）、TEM（透過型電子顕微鏡）観察、宿主範囲試験を包括的に実施した。さらにCPB1092（Dorea longicatena RTGS0005を標的とするファージ）を選定し、DSS誘発性腸炎マウスモデルに対する経口ファージ療法の有効性を検証した。生物情報学解析ではゲノム系統解析・比較ゲノミクスを行い、新規ファージタクサの同定を試みた。</w:t>
      </w:r>
    </w:p>
    <w:p>
      <w:pPr>
        <w:pStyle w:val="Heading2"/>
      </w:pPr>
      <w:r>
        <w:t>結果</w:t>
      </w:r>
    </w:p>
    <w:p>
      <w:r>
        <w:t>最終的に104のファージ分離株を含む腸内ファージバイオバンク（Gut Phage Biobank; GPB）を構築することに成功した。これらのファージは腸内に豊富に存在するまたは疾患関連の腸内細菌をターゲットとしている。偏性嫌気性菌対象ファージの深いキャラクタリゼーションにより、これまで記載のなかったファージファミリー1つと、新規属4つを同定した。これはヒト腸内ファージの予想以上の多様性を示す重要な知見である。マウス実験では、CPB1092を用いた経口ファージ療法がD. longicatena RTGS0005の定着を有意に減少させ（ファージ処理群でCFUの正規化が確認）、腸内マイクロバイオームを調節する能力を生体内で初めて実証した。また、腸内ファージの宿主特異性は種レベルに留まらず、菌株レベルでの特異性を示すファージも多数存在することが明らかになった。</w:t>
      </w:r>
    </w:p>
    <w:p>
      <w:pPr>
        <w:pStyle w:val="Heading2"/>
      </w:pPr>
      <w:r>
        <w:t>考察・新規性</w:t>
      </w:r>
    </w:p>
    <w:p>
      <w:r>
        <w:t>本研究の最大の新規性は、ヒト腸内細菌を標的とする培養済みファージの系統的コレクション（GPB）を世界で初めて大規模に構築した点にある。これまでほとんど研究されていなかった偏性嫌気性腸内細菌対象のファージを多数単離し、腸内ファージの生物多様性の全容解明に貢献する重要なリソースを提供した。マウスモデルにおける生体内でのマイクロバイオーム調節の実証は、特定の腸内細菌を標的とする精密ファージ療法の開発に向けた重要なプルーフ・オブ・コンセプトとなる。未記載ファミリー・属の発見は腸内ファージの分類学的多様性が過小評価されていたことを示唆する。</w:t>
      </w:r>
    </w:p>
    <w:p>
      <w:pPr>
        <w:pStyle w:val="Heading2"/>
      </w:pPr>
      <w:r>
        <w:t>限界と今後の展望</w:t>
      </w:r>
    </w:p>
    <w:p>
      <w:r>
        <w:t>本研究はGPBに含まれる104株のファージを中心に解析しており、実際のヒト腸内ファージ多様性のごく一部しかカバーできていない。また、マウスモデルでの結果がヒト腸内環境にそのまま適用できるかは不明であり、ヒトを対象とした臨床研究が必要である。今後は、GPBを拡充しつつ、特定の疾患（炎症性腸疾患、肥満など）との関連がより明確なファージを同定し、実際のファージ療法やマイクロバイオーム操作への応用を目指す研究が期待される。</w:t>
      </w:r>
    </w:p>
    <w:p>
      <w:pPr>
        <w:pStyle w:val="Heading2"/>
      </w:pPr>
      <w:r>
        <w:t>トピックへのインプリケーション</w:t>
      </w:r>
    </w:p>
    <w:p>
      <w:r>
        <w:t>本研究は、腸内マイクロバイオーム調節を目的としたファージ療法の実現可能性を裏付ける重要なリソースを提供するものであり、T1「バクテリオファージによる菌叢改変」の研究基盤を大幅に強化する先駆的な取り組みである。</w:t>
      </w:r>
    </w:p>
    <w:p>
      <w:r>
        <w:t>Metadata: PMID=41381457; DOI=10.1038/s41467-025-61946-0; topic=1; generated=2026-06-13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