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Phage-based delivery of CRISPR-associated transposases for targeted bacterial editing</w:t>
      </w:r>
    </w:p>
    <w:p>
      <w:pPr>
        <w:pStyle w:val="Heading2"/>
      </w:pPr>
      <w:r>
        <w:t>日本語訳タイトル</w:t>
      </w:r>
    </w:p>
    <w:p>
      <w:r>
        <w:t>CRISPR関連トランスポザーゼをファージ媒介輸送することによる細菌ゲノムの標的編集</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Avery Roberts, Benjamin A. Adler, Brady F. Cress, Jennifer A. Doudna, Rodolphe Barrangou</w:t>
            </w:r>
          </w:p>
        </w:tc>
      </w:tr>
      <w:tr>
        <w:tc>
          <w:tcPr>
            <w:tcW w:type="dxa" w:w="4320"/>
          </w:tcPr>
          <w:p>
            <w:r>
              <w:t>誌名</w:t>
            </w:r>
          </w:p>
        </w:tc>
        <w:tc>
          <w:tcPr>
            <w:tcW w:type="dxa" w:w="4320"/>
          </w:tcPr>
          <w:p>
            <w:r>
              <w:t>Proceedings of the National Academy of Sciences USA (PNAS)</w:t>
            </w:r>
          </w:p>
        </w:tc>
      </w:tr>
      <w:tr>
        <w:tc>
          <w:tcPr>
            <w:tcW w:type="dxa" w:w="4320"/>
          </w:tcPr>
          <w:p>
            <w:r>
              <w:t>出版年</w:t>
            </w:r>
          </w:p>
        </w:tc>
        <w:tc>
          <w:tcPr>
            <w:tcW w:type="dxa" w:w="4320"/>
          </w:tcPr>
          <w:p>
            <w:r>
              <w:t>2025 (Vol. 122, No. 30, e2504853122)</w:t>
            </w:r>
          </w:p>
        </w:tc>
      </w:tr>
      <w:tr>
        <w:tc>
          <w:tcPr>
            <w:tcW w:type="dxa" w:w="4320"/>
          </w:tcPr>
          <w:p>
            <w:r>
              <w:t>DOI</w:t>
            </w:r>
          </w:p>
        </w:tc>
        <w:tc>
          <w:tcPr>
            <w:tcW w:type="dxa" w:w="4320"/>
          </w:tcPr>
          <w:p>
            <w:r>
              <w:t>10.1073/pnas.2504853122</w:t>
            </w:r>
          </w:p>
        </w:tc>
      </w:tr>
      <w:tr>
        <w:tc>
          <w:tcPr>
            <w:tcW w:type="dxa" w:w="4320"/>
          </w:tcPr>
          <w:p>
            <w:r>
              <w:t>PMID</w:t>
            </w:r>
          </w:p>
        </w:tc>
        <w:tc>
          <w:tcPr>
            <w:tcW w:type="dxa" w:w="4320"/>
          </w:tcPr>
          <w:p>
            <w:r>
              <w:t>40711918</w:t>
            </w:r>
          </w:p>
        </w:tc>
      </w:tr>
    </w:tbl>
    <w:p>
      <w:pPr>
        <w:pStyle w:val="Heading2"/>
      </w:pPr>
      <w:r>
        <w:t>背景・課題</w:t>
      </w:r>
    </w:p>
    <w:p>
      <w:r>
        <w:t>細菌ゲノムのin situ操作には、安全かつ標的特異的な核酸輸送ツールが不可欠であるが、既存のファージ工学プラットフォームでは大型ペイロードの導入や多様な宿主への適用が困難であった。CRISPR関連トランスポザーゼ（CAST）は標的特異的な大規模DNA挿入を可能にする有望なツールであるが、効率的な細菌への送達システムが欠如していた。</w:t>
      </w:r>
    </w:p>
    <w:p>
      <w:pPr>
        <w:pStyle w:val="Heading2"/>
      </w:pPr>
      <w:r>
        <w:t>手法</w:t>
      </w:r>
    </w:p>
    <w:p>
      <w:r>
        <w:t>本研究では、λファージを工学的に改変してCASTシステム（λ-DART）を搭載した人工ファージを構築した。ファージ工学には Cas13a を用いた新規カウンターセレクション手法を採用し、相同組換えと組み合わせることで高効率にλゲノムへの精密な編集（点変異・挿入・欠失）を実現した。構築した λ-DART は E. coli 単一培養および複合微生物コミュニティに感染させ、crRNA ガイドによるトランスポジション頻度を定量した。感染後の宿主ゲノムを NGS で解析し、挿入部位の精度を確認した。</w:t>
      </w:r>
    </w:p>
    <w:p>
      <w:pPr>
        <w:pStyle w:val="Heading2"/>
      </w:pPr>
      <w:r>
        <w:t>結果</w:t>
      </w:r>
    </w:p>
    <w:p>
      <w:r>
        <w:t>Cas13a カウンターセレクションは λファージ工学において高い編集効率を示し、従来手法では困難であった大型 DNA カーゴ（DART 全システム、約 15 kb）のゲノム搭載に成功した。構築された λ-DART は E. coli に感染後、crRNA 依存的にターゲット遺伝子座へのトランスポジションを誘導し、混合微生物コミュニティ中においても標的細菌のゲノム編集が達成された。大規模遺伝子挿入（数 kb 規模）と遺伝子破壊の両方が確認され、特定遺伝子のノックアウト効率は対照と比較して有意に向上した。この手法はゲノム操作ツールを搭載した機能性合成ファージの迅速構築プラットフォームとして機能する。</w:t>
      </w:r>
    </w:p>
    <w:p>
      <w:pPr>
        <w:pStyle w:val="Heading2"/>
      </w:pPr>
      <w:r>
        <w:t>考察・新規性</w:t>
      </w:r>
    </w:p>
    <w:p>
      <w:r>
        <w:t>Cas13a ベースのカウンターセレクションは RNA 標的型であるため、ファージ工学においてゲノム干渉を最小化しつつ編集細胞を選択できる点が斬新である。DART システムをファージに搭載することで、細菌コミュニティへの標的 DNA 輸送が可能となり、マイクロバイオーム精密制御・抗生物質耐性遺伝子除去・機能遺伝子付加への応用可能性を示した。Doudna ら CRISPR の中心研究者による本成果は、ファージ工学と CRISPR 技術の融合として高い注目を受ける。</w:t>
      </w:r>
    </w:p>
    <w:p>
      <w:pPr>
        <w:pStyle w:val="Heading2"/>
      </w:pPr>
      <w:r>
        <w:t>限界と今後の展望</w:t>
      </w:r>
    </w:p>
    <w:p>
      <w:r>
        <w:t>本研究はファージλ–E. coli 系に限定されており、他のファージ–宿主系への汎用性は未検証である。また、混合コミュニティ実験は in vitro に留まり、動物モデルや腸管環境での有効性は今後の課題である。宿主域の拡張、ペイロードの最適化、そして非溶原性 phage への適用が次ステップとして期待される。</w:t>
      </w:r>
    </w:p>
    <w:p>
      <w:pPr>
        <w:pStyle w:val="Heading2"/>
      </w:pPr>
      <w:r>
        <w:t>トピックへのインプリケーション</w:t>
      </w:r>
    </w:p>
    <w:p>
      <w:r>
        <w:t>CRISPR ペイロードを搭載した合成ファージの構築プラットフォームとして、T2 トピック（バクテリオファージの人工合成）における新たな工学的手法を提示する重要成果である。</w:t>
      </w:r>
    </w:p>
    <w:p>
      <w:r>
        <w:t>Metadata: PMID=40711918; DOI=10.1073/pnas.2504853122; topic=2; generated=2026-07-04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