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Effects of bacteriophages on gut microbiome functionality</w:t>
      </w:r>
    </w:p>
    <w:p>
      <w:pPr>
        <w:pStyle w:val="Heading2"/>
      </w:pPr>
      <w:r>
        <w:t>日本語訳タイトル</w:t>
      </w:r>
    </w:p>
    <w:p>
      <w:r>
        <w:t>バクテリオファージが腸内マイクロバイオームの機能に与える影響</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Elena Kurilovich, Naama Geva-Zatorsky</w:t>
            </w:r>
          </w:p>
        </w:tc>
      </w:tr>
      <w:tr>
        <w:tc>
          <w:tcPr>
            <w:tcW w:type="dxa" w:w="4320"/>
          </w:tcPr>
          <w:p>
            <w:r>
              <w:t>誌名</w:t>
            </w:r>
          </w:p>
        </w:tc>
        <w:tc>
          <w:tcPr>
            <w:tcW w:type="dxa" w:w="4320"/>
          </w:tcPr>
          <w:p>
            <w:r>
              <w:t>Gut Microbes, Vol. 17, No. 1 (2025)</w:t>
            </w:r>
          </w:p>
        </w:tc>
      </w:tr>
      <w:tr>
        <w:tc>
          <w:tcPr>
            <w:tcW w:type="dxa" w:w="4320"/>
          </w:tcPr>
          <w:p>
            <w:r>
              <w:t>出版年</w:t>
            </w:r>
          </w:p>
        </w:tc>
        <w:tc>
          <w:tcPr>
            <w:tcW w:type="dxa" w:w="4320"/>
          </w:tcPr>
          <w:p>
            <w:r>
              <w:t>2025</w:t>
            </w:r>
          </w:p>
        </w:tc>
      </w:tr>
      <w:tr>
        <w:tc>
          <w:tcPr>
            <w:tcW w:type="dxa" w:w="4320"/>
          </w:tcPr>
          <w:p>
            <w:r>
              <w:t>DOI</w:t>
            </w:r>
          </w:p>
        </w:tc>
        <w:tc>
          <w:tcPr>
            <w:tcW w:type="dxa" w:w="4320"/>
          </w:tcPr>
          <w:p>
            <w:r>
              <w:t>10.1080/19490976.2025.2481178</w:t>
            </w:r>
          </w:p>
        </w:tc>
      </w:tr>
      <w:tr>
        <w:tc>
          <w:tcPr>
            <w:tcW w:type="dxa" w:w="4320"/>
          </w:tcPr>
          <w:p>
            <w:r>
              <w:t>PMID / arXiv ID</w:t>
            </w:r>
          </w:p>
        </w:tc>
        <w:tc>
          <w:tcPr>
            <w:tcW w:type="dxa" w:w="4320"/>
          </w:tcPr>
          <w:p>
            <w:r>
              <w:t>40160174</w:t>
            </w:r>
          </w:p>
        </w:tc>
      </w:tr>
    </w:tbl>
    <w:p>
      <w:pPr>
        <w:pStyle w:val="Heading2"/>
      </w:pPr>
      <w:r>
        <w:t>背景・課題</w:t>
      </w:r>
    </w:p>
    <w:p>
      <w:r>
        <w:t>腸内マイクロバイオームは細菌・真菌・ウイルスから構成され、炎症性疾患、がん、代謝疾患など宿主の健康に広汎な影響を及ぼす。バクテリオファージ（細菌感染ウイルス）は腸内ウイロームの主要構成要素だが、80%以上のウイルスゲノムが未解明のままである。ファージが腸内細菌の代謝・遺伝子発現・生態系機能にどのように影響するかを体系的に理解することが、ファージ介在型マイクロバイオーム操作の基盤となる。</w:t>
      </w:r>
    </w:p>
    <w:p>
      <w:pPr>
        <w:pStyle w:val="Heading2"/>
      </w:pPr>
      <w:r>
        <w:t>手法</w:t>
      </w:r>
    </w:p>
    <w:p>
      <w:r>
        <w:t>腸内ファージと細菌宿主との相互作用に関する既存研究を包括的に文献レビューした。溶菌性ファージ（lytic）と温和性（溶原性）ファージが細菌集団と腸内生態系に及ぼす異なる機能的帰結を分類・比較した。ファージ遺伝子の水平転移（AGT）、補助代謝遺伝子（AMG）、溶原化による宿主表現型変化を含む主要な機能的影響の機序を整理した。腸内ウイローム解析手法（ウイルス粒子精製メタゲノミクス、宅ViromicsなどのバイオインフォマティクスツールPaper等）を概説した。</w:t>
      </w:r>
    </w:p>
    <w:p>
      <w:pPr>
        <w:pStyle w:val="Heading2"/>
      </w:pPr>
      <w:r>
        <w:t>結果</w:t>
      </w:r>
    </w:p>
    <w:p>
      <w:r>
        <w:t>溶菌性ファージは特定の腸内細菌を除去することで菌叢組成を直接変化させ、間接的に短鎖脂肪酸（SCFA）産生やアミノ酸代謝に影響する。溶原性ファージは毒素産生遺伝子、代謝遺伝子、薬剤耐性遺伝子を宿主に組み込むことで細菌の機能表現型を劇的に変化させる例が複数確認された。補助代謝遺伝子（AMG）を持つファージは光合成、硫黄代謝、炭水化物代謝に直接関与し、腸内の代謝ポテンシャルを変化させる。FMT（便微生物移植）の臨床研究では、ドナーファージの移植成功率が治療効果と正の相関を示す知見が蓄積されつつある。腸内ファージは免疫系との直接相互作用（Th1/Th17応答の調整、粘液層への影響）も持つことが示された。ファージ-細菌-宿主の三者間相互作用を全体的に捉えるモデルの確立が今後の重要課題として浮上した。</w:t>
      </w:r>
    </w:p>
    <w:p>
      <w:pPr>
        <w:pStyle w:val="Heading2"/>
      </w:pPr>
      <w:r>
        <w:t>考察・新規性</w:t>
      </w:r>
    </w:p>
    <w:p>
      <w:r>
        <w:t>ファージを単なる細菌の天敵ではなく、腸内マイクロバイオームの組成と機能の積極的調節者として位置づけ直した点が本レビューの中心的貢献である。AMGを介したファージの代謝的役割は腸内エコシステムの化学的多様性に直接寄与しており、従来の「溶解と感染」の枠組みを超えた理解を促す。ファージ-菌叢-宿主免疫の統合的モデルは、精密マイクロバイオーム介入の設計において実用的指針を提供する。</w:t>
      </w:r>
    </w:p>
    <w:p>
      <w:pPr>
        <w:pStyle w:val="Heading2"/>
      </w:pPr>
      <w:r>
        <w:t>限界と今後の展望</w:t>
      </w:r>
    </w:p>
    <w:p>
      <w:r>
        <w:t>多くの知見がメタゲノム相関解析または培養モデルに基づいており、腸内での因果関係の実証には更なるin vivo研究が必要である。ヒト腸内のファージ多様性は個人差が大きく、ファージ機能の一般化には大規模コホート研究が求められる。</w:t>
      </w:r>
    </w:p>
    <w:p>
      <w:pPr>
        <w:pStyle w:val="Heading2"/>
      </w:pPr>
      <w:r>
        <w:t>トピックへのインプリケーション</w:t>
      </w:r>
    </w:p>
    <w:p>
      <w:r>
        <w:t>ファージ介在型マイクロバイオーム改変（T1トピック）の設計・評価に必要な機能的フレームワークを提供する基盤的総説であり、治療用ファージ選定の理論的根拠となる。</w:t>
      </w:r>
    </w:p>
    <w:p>
      <w:r>
        <w:t>Metadata: PMID=40160174; DOI=10.1080/19490976.2025.2481178; topic=1; generated=2026-06-25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